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C8707" w14:textId="0CAB433C" w:rsidR="004403CB" w:rsidRDefault="004403CB" w:rsidP="004403CB">
      <w:pPr>
        <w:pStyle w:val="DMTitleBold"/>
      </w:pPr>
      <w:r>
        <w:t xml:space="preserve">UNITED STATES </w:t>
      </w:r>
      <w:r w:rsidR="00E92589">
        <w:t>DISTRICT COURT</w:t>
      </w:r>
      <w:r w:rsidR="00E92589">
        <w:br/>
        <w:t>DISTRICT OF MASSACHUSETTS</w:t>
      </w:r>
      <w:r>
        <w:br/>
      </w:r>
    </w:p>
    <w:tbl>
      <w:tblPr>
        <w:tblW w:w="0" w:type="auto"/>
        <w:tblLook w:val="01E0" w:firstRow="1" w:lastRow="1" w:firstColumn="1" w:lastColumn="1" w:noHBand="0" w:noVBand="0"/>
      </w:tblPr>
      <w:tblGrid>
        <w:gridCol w:w="4608"/>
        <w:gridCol w:w="540"/>
        <w:gridCol w:w="4428"/>
      </w:tblGrid>
      <w:tr w:rsidR="004403CB" w14:paraId="41D31664" w14:textId="77777777" w:rsidTr="003D23D3">
        <w:tc>
          <w:tcPr>
            <w:tcW w:w="4608" w:type="dxa"/>
          </w:tcPr>
          <w:p w14:paraId="3EF48181" w14:textId="00E6750A" w:rsidR="00FA137C" w:rsidRDefault="004403CB" w:rsidP="00FB7A77">
            <w:pPr>
              <w:pStyle w:val="DMPlain"/>
              <w:jc w:val="both"/>
              <w:rPr>
                <w:b/>
              </w:rPr>
            </w:pPr>
            <w:r>
              <w:rPr>
                <w:b/>
              </w:rPr>
              <w:t xml:space="preserve">UNITED STATES OF AMERICA, STATE OF CALIFORNIA, </w:t>
            </w:r>
            <w:r w:rsidR="00FA137C">
              <w:rPr>
                <w:b/>
              </w:rPr>
              <w:t xml:space="preserve">STATE OF COLORADO, </w:t>
            </w:r>
            <w:r w:rsidR="00923537">
              <w:rPr>
                <w:b/>
              </w:rPr>
              <w:t xml:space="preserve">STATE OF CONNECTICUT, </w:t>
            </w:r>
            <w:r>
              <w:rPr>
                <w:b/>
              </w:rPr>
              <w:t xml:space="preserve">STATE OF DELAWARE, DISTRICT OF COLUMBIA, STATE OF FLORIDA, </w:t>
            </w:r>
            <w:r w:rsidR="00FA137C">
              <w:rPr>
                <w:b/>
              </w:rPr>
              <w:t xml:space="preserve">STATE OF GEORGIA, </w:t>
            </w:r>
            <w:r>
              <w:rPr>
                <w:b/>
              </w:rPr>
              <w:t xml:space="preserve">STATE OF HAWAII, STATE OF ILLINOIS, </w:t>
            </w:r>
            <w:r w:rsidR="00FA137C">
              <w:rPr>
                <w:b/>
              </w:rPr>
              <w:t xml:space="preserve">STATE OF INDIANA, </w:t>
            </w:r>
            <w:r w:rsidR="00DE73F4">
              <w:rPr>
                <w:b/>
              </w:rPr>
              <w:t xml:space="preserve">STATE OF IOWA,  </w:t>
            </w:r>
            <w:r w:rsidR="00FA137C">
              <w:rPr>
                <w:b/>
              </w:rPr>
              <w:t xml:space="preserve">STATE OF LOUISIANA, STATE OF MARYLAND, </w:t>
            </w:r>
            <w:r>
              <w:rPr>
                <w:b/>
              </w:rPr>
              <w:t xml:space="preserve">COMMONWEALTH OF MASSACHUSETTS, </w:t>
            </w:r>
            <w:r w:rsidR="00FA137C">
              <w:rPr>
                <w:b/>
              </w:rPr>
              <w:t xml:space="preserve">STATE OF MICHIGAN, STATE OF MINNESOTA, STATE OF MONTANA, STATE OF NEVADA, STATE OF NEW HAMPSHIRE, STATE OF NEW JERSEY, STATE OF NEW MEXICO, STATE OF NEW YORK, STATE OF NORTH CAROLINA, STATE OF OKLAHOMA, STATE OF RHODE ISLAND, </w:t>
            </w:r>
            <w:r>
              <w:rPr>
                <w:b/>
              </w:rPr>
              <w:t xml:space="preserve">STATE OF TENNESSEE, STATE OF TEXAS, COMMONWEALTH OF VIRGINIA, </w:t>
            </w:r>
            <w:r w:rsidR="00BD1F3A">
              <w:rPr>
                <w:b/>
              </w:rPr>
              <w:t xml:space="preserve">STATE OF WASHINGTON, </w:t>
            </w:r>
            <w:r w:rsidR="00FA137C">
              <w:rPr>
                <w:b/>
              </w:rPr>
              <w:t xml:space="preserve">AND </w:t>
            </w:r>
            <w:r>
              <w:rPr>
                <w:b/>
              </w:rPr>
              <w:t>STATE OF W</w:t>
            </w:r>
            <w:r w:rsidR="00923537">
              <w:rPr>
                <w:b/>
              </w:rPr>
              <w:t xml:space="preserve">ISCONSIN, </w:t>
            </w:r>
          </w:p>
          <w:p w14:paraId="040F3ADA" w14:textId="6AA3D53E" w:rsidR="00E92589" w:rsidRDefault="003D23D3" w:rsidP="00FB7A77">
            <w:pPr>
              <w:pStyle w:val="DMPlain"/>
              <w:jc w:val="both"/>
              <w:rPr>
                <w:b/>
              </w:rPr>
            </w:pPr>
            <w:r w:rsidRPr="00FA137C">
              <w:rPr>
                <w:b/>
                <w:i/>
              </w:rPr>
              <w:t>EX REL.</w:t>
            </w:r>
            <w:r>
              <w:rPr>
                <w:b/>
              </w:rPr>
              <w:t xml:space="preserve"> </w:t>
            </w:r>
            <w:r w:rsidR="00E92589" w:rsidRPr="00FB7A77">
              <w:rPr>
                <w:b/>
              </w:rPr>
              <w:t>ALLISON KELLY</w:t>
            </w:r>
            <w:r w:rsidR="00A66D96">
              <w:rPr>
                <w:b/>
              </w:rPr>
              <w:t>, FRANK GARCIA, AND STEPHEN FAUCI</w:t>
            </w:r>
            <w:r w:rsidR="00E92589">
              <w:rPr>
                <w:b/>
              </w:rPr>
              <w:t>,</w:t>
            </w:r>
          </w:p>
          <w:p w14:paraId="4454BAFC" w14:textId="1FD77C27" w:rsidR="004403CB" w:rsidRDefault="004403CB" w:rsidP="00FB7A77">
            <w:pPr>
              <w:pStyle w:val="DMPlain"/>
              <w:jc w:val="both"/>
              <w:rPr>
                <w:b/>
              </w:rPr>
            </w:pPr>
            <w:r>
              <w:rPr>
                <w:b/>
              </w:rPr>
              <w:tab/>
            </w:r>
            <w:r>
              <w:rPr>
                <w:b/>
              </w:rPr>
              <w:tab/>
              <w:t xml:space="preserve">                                                              </w:t>
            </w:r>
            <w:r>
              <w:rPr>
                <w:b/>
              </w:rPr>
              <w:tab/>
            </w:r>
            <w:r>
              <w:rPr>
                <w:b/>
              </w:rPr>
              <w:tab/>
            </w:r>
            <w:r>
              <w:rPr>
                <w:b/>
              </w:rPr>
              <w:tab/>
              <w:t>Plaintiff</w:t>
            </w:r>
            <w:r w:rsidR="00E92589">
              <w:rPr>
                <w:b/>
              </w:rPr>
              <w:t>s</w:t>
            </w:r>
            <w:r w:rsidR="006B605D">
              <w:rPr>
                <w:b/>
              </w:rPr>
              <w:t>/Relators</w:t>
            </w:r>
            <w:r>
              <w:rPr>
                <w:b/>
              </w:rPr>
              <w:t>,</w:t>
            </w:r>
          </w:p>
          <w:p w14:paraId="01962C2B" w14:textId="77777777" w:rsidR="004403CB" w:rsidRDefault="004403CB" w:rsidP="00FB7A77">
            <w:pPr>
              <w:pStyle w:val="DMPlain"/>
              <w:jc w:val="both"/>
              <w:rPr>
                <w:b/>
              </w:rPr>
            </w:pPr>
          </w:p>
          <w:p w14:paraId="79292BA9" w14:textId="0EA1C3C5" w:rsidR="004403CB" w:rsidRDefault="004403CB" w:rsidP="00FB7A77">
            <w:pPr>
              <w:pStyle w:val="DMPlain"/>
              <w:jc w:val="both"/>
              <w:rPr>
                <w:b/>
              </w:rPr>
            </w:pPr>
            <w:r>
              <w:rPr>
                <w:b/>
              </w:rPr>
              <w:tab/>
            </w:r>
            <w:r>
              <w:rPr>
                <w:b/>
              </w:rPr>
              <w:tab/>
              <w:t>v</w:t>
            </w:r>
            <w:r w:rsidR="003C545A">
              <w:rPr>
                <w:b/>
              </w:rPr>
              <w:t>s</w:t>
            </w:r>
            <w:r>
              <w:rPr>
                <w:b/>
              </w:rPr>
              <w:t>.</w:t>
            </w:r>
          </w:p>
          <w:p w14:paraId="3B7CDB85" w14:textId="77777777" w:rsidR="004403CB" w:rsidRDefault="004403CB" w:rsidP="00FB7A77">
            <w:pPr>
              <w:pStyle w:val="DMPlain"/>
              <w:jc w:val="both"/>
              <w:rPr>
                <w:b/>
              </w:rPr>
            </w:pPr>
          </w:p>
          <w:p w14:paraId="58DA608D" w14:textId="5F93564C" w:rsidR="00E92589" w:rsidRDefault="00E92589" w:rsidP="00FB7A77">
            <w:pPr>
              <w:pStyle w:val="DMPlain"/>
              <w:jc w:val="both"/>
              <w:rPr>
                <w:b/>
              </w:rPr>
            </w:pPr>
            <w:r>
              <w:rPr>
                <w:b/>
              </w:rPr>
              <w:t>NOVART</w:t>
            </w:r>
            <w:r w:rsidR="00616031">
              <w:rPr>
                <w:b/>
              </w:rPr>
              <w:t xml:space="preserve">IS </w:t>
            </w:r>
            <w:r w:rsidR="00030244">
              <w:rPr>
                <w:b/>
              </w:rPr>
              <w:t>PHARMACEUTICAL</w:t>
            </w:r>
            <w:r w:rsidR="003F24A6">
              <w:rPr>
                <w:b/>
              </w:rPr>
              <w:t>S</w:t>
            </w:r>
            <w:r w:rsidR="00030244">
              <w:rPr>
                <w:b/>
              </w:rPr>
              <w:t xml:space="preserve"> CORPORATION</w:t>
            </w:r>
            <w:r>
              <w:rPr>
                <w:b/>
              </w:rPr>
              <w:t>,</w:t>
            </w:r>
          </w:p>
          <w:p w14:paraId="6C8B0846" w14:textId="77777777" w:rsidR="003F24A6" w:rsidRDefault="00030244" w:rsidP="00FB7A77">
            <w:pPr>
              <w:pStyle w:val="DMPlain"/>
              <w:jc w:val="both"/>
              <w:rPr>
                <w:b/>
              </w:rPr>
            </w:pPr>
            <w:r>
              <w:rPr>
                <w:b/>
              </w:rPr>
              <w:t>NOV</w:t>
            </w:r>
            <w:r w:rsidR="00661601">
              <w:rPr>
                <w:b/>
              </w:rPr>
              <w:t>A</w:t>
            </w:r>
            <w:r>
              <w:rPr>
                <w:b/>
              </w:rPr>
              <w:t>RTIS AG,</w:t>
            </w:r>
            <w:r w:rsidR="003F24A6">
              <w:rPr>
                <w:b/>
              </w:rPr>
              <w:t xml:space="preserve"> </w:t>
            </w:r>
          </w:p>
          <w:p w14:paraId="1449E2FE" w14:textId="2CC9675B" w:rsidR="00030244" w:rsidRDefault="003F24A6" w:rsidP="00FB7A77">
            <w:pPr>
              <w:pStyle w:val="DMPlain"/>
              <w:jc w:val="both"/>
              <w:rPr>
                <w:b/>
              </w:rPr>
            </w:pPr>
            <w:r>
              <w:rPr>
                <w:b/>
              </w:rPr>
              <w:t>NOVARTIS CORPORATION,</w:t>
            </w:r>
          </w:p>
          <w:p w14:paraId="458EE6B3" w14:textId="77777777" w:rsidR="003F24A6" w:rsidRDefault="00030244" w:rsidP="00FB7A77">
            <w:pPr>
              <w:pStyle w:val="DMPlain"/>
              <w:jc w:val="both"/>
              <w:rPr>
                <w:b/>
              </w:rPr>
            </w:pPr>
            <w:r>
              <w:rPr>
                <w:b/>
              </w:rPr>
              <w:t>GENENTECH</w:t>
            </w:r>
            <w:r w:rsidR="003F24A6">
              <w:rPr>
                <w:b/>
              </w:rPr>
              <w:t>,</w:t>
            </w:r>
            <w:r>
              <w:rPr>
                <w:b/>
              </w:rPr>
              <w:t xml:space="preserve"> INC.</w:t>
            </w:r>
            <w:r w:rsidR="00E92589">
              <w:rPr>
                <w:b/>
              </w:rPr>
              <w:t>,</w:t>
            </w:r>
            <w:r>
              <w:rPr>
                <w:b/>
              </w:rPr>
              <w:t xml:space="preserve"> </w:t>
            </w:r>
          </w:p>
          <w:p w14:paraId="1270D036" w14:textId="77777777" w:rsidR="003F24A6" w:rsidRDefault="00030244" w:rsidP="00FB7A77">
            <w:pPr>
              <w:pStyle w:val="DMPlain"/>
              <w:jc w:val="both"/>
              <w:rPr>
                <w:b/>
              </w:rPr>
            </w:pPr>
            <w:r>
              <w:rPr>
                <w:b/>
              </w:rPr>
              <w:t>ROCHE HOLDINGS, INC.</w:t>
            </w:r>
            <w:r w:rsidR="00E92589">
              <w:rPr>
                <w:b/>
              </w:rPr>
              <w:t>,</w:t>
            </w:r>
            <w:r w:rsidR="003F24A6">
              <w:rPr>
                <w:b/>
              </w:rPr>
              <w:t xml:space="preserve"> </w:t>
            </w:r>
          </w:p>
          <w:p w14:paraId="724AF382" w14:textId="0CF06FDA" w:rsidR="00E92589" w:rsidRDefault="003F24A6" w:rsidP="00FB7A77">
            <w:pPr>
              <w:pStyle w:val="DMPlain"/>
              <w:jc w:val="both"/>
              <w:rPr>
                <w:b/>
              </w:rPr>
            </w:pPr>
            <w:r>
              <w:rPr>
                <w:b/>
              </w:rPr>
              <w:t xml:space="preserve">AND THE ROCHE GROUP, </w:t>
            </w:r>
          </w:p>
          <w:p w14:paraId="274F0901" w14:textId="77777777" w:rsidR="00E92589" w:rsidRDefault="00E92589" w:rsidP="00FB7A77">
            <w:pPr>
              <w:pStyle w:val="DMPlain"/>
              <w:jc w:val="both"/>
              <w:rPr>
                <w:b/>
              </w:rPr>
            </w:pPr>
          </w:p>
          <w:p w14:paraId="74435E62" w14:textId="35BDC0BE" w:rsidR="004403CB" w:rsidRDefault="004403CB" w:rsidP="00FB7A77">
            <w:pPr>
              <w:pStyle w:val="DMPlain"/>
              <w:jc w:val="both"/>
              <w:rPr>
                <w:b/>
              </w:rPr>
            </w:pPr>
            <w:r>
              <w:rPr>
                <w:b/>
              </w:rPr>
              <w:tab/>
            </w:r>
            <w:r>
              <w:rPr>
                <w:b/>
              </w:rPr>
              <w:tab/>
            </w:r>
            <w:r>
              <w:rPr>
                <w:b/>
              </w:rPr>
              <w:tab/>
              <w:t>Defendant</w:t>
            </w:r>
            <w:r w:rsidR="00E92589">
              <w:rPr>
                <w:b/>
              </w:rPr>
              <w:t>s</w:t>
            </w:r>
            <w:r>
              <w:rPr>
                <w:b/>
              </w:rPr>
              <w:t>.</w:t>
            </w:r>
          </w:p>
        </w:tc>
        <w:tc>
          <w:tcPr>
            <w:tcW w:w="540" w:type="dxa"/>
          </w:tcPr>
          <w:p w14:paraId="06786896" w14:textId="7402B07A" w:rsidR="004403CB" w:rsidRDefault="004403CB" w:rsidP="003D23D3">
            <w:pPr>
              <w:pStyle w:val="DMPlain"/>
              <w:jc w:val="both"/>
              <w:rPr>
                <w:b/>
              </w:rPr>
            </w:pPr>
          </w:p>
        </w:tc>
        <w:tc>
          <w:tcPr>
            <w:tcW w:w="4428" w:type="dxa"/>
          </w:tcPr>
          <w:p w14:paraId="5450FD03" w14:textId="77777777" w:rsidR="004403CB" w:rsidRDefault="004403CB" w:rsidP="003D23D3">
            <w:pPr>
              <w:pStyle w:val="DMPlain"/>
              <w:jc w:val="both"/>
              <w:rPr>
                <w:b/>
              </w:rPr>
            </w:pPr>
          </w:p>
          <w:p w14:paraId="4207309C" w14:textId="77777777" w:rsidR="004403CB" w:rsidRDefault="004403CB" w:rsidP="003D23D3">
            <w:pPr>
              <w:pStyle w:val="DMPlain"/>
              <w:jc w:val="both"/>
              <w:rPr>
                <w:b/>
              </w:rPr>
            </w:pPr>
          </w:p>
          <w:p w14:paraId="28E0A651" w14:textId="3918113F" w:rsidR="004403CB" w:rsidRDefault="004403CB" w:rsidP="003D23D3">
            <w:pPr>
              <w:pStyle w:val="DMPlain"/>
              <w:jc w:val="both"/>
              <w:rPr>
                <w:b/>
              </w:rPr>
            </w:pPr>
            <w:r>
              <w:rPr>
                <w:b/>
              </w:rPr>
              <w:t>CIV</w:t>
            </w:r>
            <w:r w:rsidR="00367B9E">
              <w:rPr>
                <w:b/>
              </w:rPr>
              <w:t>IL</w:t>
            </w:r>
            <w:r>
              <w:rPr>
                <w:b/>
              </w:rPr>
              <w:t xml:space="preserve"> </w:t>
            </w:r>
            <w:r w:rsidR="00367B9E">
              <w:rPr>
                <w:b/>
              </w:rPr>
              <w:t>ACTION NO. 12-CV-</w:t>
            </w:r>
            <w:r w:rsidR="006B605D">
              <w:rPr>
                <w:b/>
              </w:rPr>
              <w:t>10962-JLT</w:t>
            </w:r>
          </w:p>
          <w:p w14:paraId="4D593C81" w14:textId="77777777" w:rsidR="004403CB" w:rsidRDefault="004403CB" w:rsidP="003D23D3">
            <w:pPr>
              <w:pStyle w:val="DMPlain"/>
              <w:jc w:val="both"/>
              <w:rPr>
                <w:b/>
              </w:rPr>
            </w:pPr>
          </w:p>
          <w:p w14:paraId="7372FAD9" w14:textId="77777777" w:rsidR="004403CB" w:rsidRDefault="004403CB" w:rsidP="003D23D3">
            <w:pPr>
              <w:pStyle w:val="DMPlain"/>
              <w:jc w:val="both"/>
              <w:rPr>
                <w:b/>
              </w:rPr>
            </w:pPr>
          </w:p>
          <w:p w14:paraId="1D0E5CCE" w14:textId="77777777" w:rsidR="004403CB" w:rsidRDefault="004403CB" w:rsidP="003D23D3">
            <w:pPr>
              <w:pStyle w:val="DMPlain"/>
              <w:jc w:val="both"/>
              <w:rPr>
                <w:b/>
                <w:i/>
              </w:rPr>
            </w:pPr>
          </w:p>
          <w:p w14:paraId="4B0B1BFC" w14:textId="3E927CC3" w:rsidR="004403CB" w:rsidRPr="001F2220" w:rsidRDefault="00E92589" w:rsidP="003D23D3">
            <w:pPr>
              <w:pStyle w:val="DMPlain"/>
              <w:jc w:val="both"/>
              <w:rPr>
                <w:b/>
                <w:i/>
                <w:sz w:val="32"/>
                <w:szCs w:val="32"/>
                <w:u w:val="single"/>
              </w:rPr>
            </w:pPr>
            <w:r w:rsidRPr="001F2220">
              <w:rPr>
                <w:b/>
                <w:i/>
                <w:sz w:val="32"/>
                <w:szCs w:val="32"/>
                <w:u w:val="single"/>
              </w:rPr>
              <w:t>FILED UNDER SEAL</w:t>
            </w:r>
          </w:p>
          <w:p w14:paraId="043D6186" w14:textId="114C3D09" w:rsidR="004403CB" w:rsidRDefault="004403CB" w:rsidP="003D23D3">
            <w:pPr>
              <w:pStyle w:val="DMPlain"/>
              <w:jc w:val="both"/>
              <w:rPr>
                <w:b/>
              </w:rPr>
            </w:pPr>
          </w:p>
        </w:tc>
      </w:tr>
      <w:tr w:rsidR="004403CB" w14:paraId="32301B39" w14:textId="77777777" w:rsidTr="003D23D3">
        <w:tc>
          <w:tcPr>
            <w:tcW w:w="4608" w:type="dxa"/>
          </w:tcPr>
          <w:p w14:paraId="5A0EC375" w14:textId="77777777" w:rsidR="004403CB" w:rsidRDefault="004403CB" w:rsidP="003D23D3">
            <w:pPr>
              <w:pStyle w:val="DMPlain"/>
              <w:jc w:val="both"/>
              <w:rPr>
                <w:b/>
              </w:rPr>
            </w:pPr>
          </w:p>
        </w:tc>
        <w:tc>
          <w:tcPr>
            <w:tcW w:w="540" w:type="dxa"/>
          </w:tcPr>
          <w:p w14:paraId="036D4423" w14:textId="77777777" w:rsidR="004403CB" w:rsidRDefault="004403CB" w:rsidP="003D23D3">
            <w:pPr>
              <w:pStyle w:val="DMPlain"/>
              <w:jc w:val="both"/>
              <w:rPr>
                <w:b/>
              </w:rPr>
            </w:pPr>
          </w:p>
        </w:tc>
        <w:tc>
          <w:tcPr>
            <w:tcW w:w="4428" w:type="dxa"/>
          </w:tcPr>
          <w:p w14:paraId="11DBA405" w14:textId="77777777" w:rsidR="004403CB" w:rsidRDefault="004403CB" w:rsidP="003D23D3">
            <w:pPr>
              <w:pStyle w:val="DMPlain"/>
              <w:jc w:val="both"/>
              <w:rPr>
                <w:b/>
              </w:rPr>
            </w:pPr>
          </w:p>
        </w:tc>
      </w:tr>
    </w:tbl>
    <w:p w14:paraId="300BACAE" w14:textId="5CCB96EF" w:rsidR="004403CB" w:rsidRPr="00E3657F" w:rsidRDefault="004403CB" w:rsidP="00E3657F">
      <w:pPr>
        <w:pStyle w:val="DMTitleBold"/>
        <w:spacing w:before="240"/>
        <w:contextualSpacing/>
        <w:jc w:val="left"/>
        <w:rPr>
          <w:u w:val="single"/>
        </w:rPr>
      </w:pPr>
    </w:p>
    <w:p w14:paraId="3A7030E1" w14:textId="77777777" w:rsidR="00A66D96" w:rsidRDefault="00A66D96" w:rsidP="00E3657F">
      <w:pPr>
        <w:pStyle w:val="DMTitleBold"/>
        <w:spacing w:before="240"/>
        <w:contextualSpacing/>
        <w:rPr>
          <w:u w:val="single"/>
        </w:rPr>
      </w:pPr>
      <w:r>
        <w:rPr>
          <w:u w:val="single"/>
        </w:rPr>
        <w:t xml:space="preserve">CONSOLIDATED </w:t>
      </w:r>
      <w:r w:rsidR="00DE09E2">
        <w:rPr>
          <w:u w:val="single"/>
        </w:rPr>
        <w:t xml:space="preserve">FIRST AMENDED </w:t>
      </w:r>
      <w:r w:rsidR="003D23D3" w:rsidRPr="00E92589">
        <w:rPr>
          <w:u w:val="single"/>
        </w:rPr>
        <w:t>COMPLAINT FOR DAMAGES</w:t>
      </w:r>
      <w:r>
        <w:rPr>
          <w:u w:val="single"/>
        </w:rPr>
        <w:t>,</w:t>
      </w:r>
    </w:p>
    <w:p w14:paraId="396A6F53" w14:textId="77777777" w:rsidR="00A66D96" w:rsidRDefault="00E3657F" w:rsidP="00E3657F">
      <w:pPr>
        <w:pStyle w:val="DMTitleBold"/>
        <w:spacing w:before="240"/>
        <w:contextualSpacing/>
        <w:rPr>
          <w:u w:val="single"/>
        </w:rPr>
      </w:pPr>
      <w:r>
        <w:rPr>
          <w:u w:val="single"/>
        </w:rPr>
        <w:t>CIVI</w:t>
      </w:r>
      <w:r w:rsidR="00B720C5">
        <w:rPr>
          <w:u w:val="single"/>
        </w:rPr>
        <w:t xml:space="preserve">L </w:t>
      </w:r>
      <w:proofErr w:type="gramStart"/>
      <w:r w:rsidR="00B720C5">
        <w:rPr>
          <w:u w:val="single"/>
        </w:rPr>
        <w:t>PENALTIES,</w:t>
      </w:r>
      <w:proofErr w:type="gramEnd"/>
      <w:r w:rsidR="00A66D96">
        <w:rPr>
          <w:u w:val="single"/>
        </w:rPr>
        <w:t xml:space="preserve"> </w:t>
      </w:r>
      <w:r w:rsidR="003D23D3" w:rsidRPr="00E92589">
        <w:rPr>
          <w:u w:val="single"/>
        </w:rPr>
        <w:t>AND OTHER RELIEF UNDER</w:t>
      </w:r>
      <w:r w:rsidR="00B720C5">
        <w:rPr>
          <w:u w:val="single"/>
        </w:rPr>
        <w:t xml:space="preserve"> </w:t>
      </w:r>
      <w:r w:rsidR="003D23D3" w:rsidRPr="00E92589">
        <w:rPr>
          <w:u w:val="single"/>
        </w:rPr>
        <w:t xml:space="preserve">THE </w:t>
      </w:r>
      <w:r w:rsidR="003D23D3" w:rsidRPr="00E92589">
        <w:rPr>
          <w:i/>
          <w:u w:val="single"/>
        </w:rPr>
        <w:t>QUI TAM</w:t>
      </w:r>
      <w:r w:rsidR="00A66D96">
        <w:rPr>
          <w:u w:val="single"/>
        </w:rPr>
        <w:t xml:space="preserve"> PROVISIONS</w:t>
      </w:r>
    </w:p>
    <w:p w14:paraId="2E7F8281" w14:textId="1E10F6E6" w:rsidR="003D23D3" w:rsidRDefault="00DE09E2" w:rsidP="00E3657F">
      <w:pPr>
        <w:pStyle w:val="DMTitleBold"/>
        <w:spacing w:before="240"/>
        <w:contextualSpacing/>
        <w:rPr>
          <w:u w:val="single"/>
        </w:rPr>
      </w:pPr>
      <w:r>
        <w:rPr>
          <w:u w:val="single"/>
        </w:rPr>
        <w:t>OF THE</w:t>
      </w:r>
      <w:r w:rsidR="00A66D96">
        <w:rPr>
          <w:u w:val="single"/>
        </w:rPr>
        <w:t xml:space="preserve"> </w:t>
      </w:r>
      <w:r w:rsidR="003D23D3" w:rsidRPr="00E92589">
        <w:rPr>
          <w:u w:val="single"/>
        </w:rPr>
        <w:t xml:space="preserve">FEDERAL </w:t>
      </w:r>
      <w:r w:rsidR="00B720C5">
        <w:rPr>
          <w:u w:val="single"/>
        </w:rPr>
        <w:t xml:space="preserve">CIVIL </w:t>
      </w:r>
      <w:r w:rsidR="003D23D3" w:rsidRPr="00E92589">
        <w:rPr>
          <w:u w:val="single"/>
        </w:rPr>
        <w:t>FALSE CLAIMS ACT</w:t>
      </w:r>
      <w:r w:rsidR="00B720C5">
        <w:rPr>
          <w:u w:val="single"/>
        </w:rPr>
        <w:t xml:space="preserve"> </w:t>
      </w:r>
      <w:r w:rsidR="003D23D3" w:rsidRPr="00E92589">
        <w:rPr>
          <w:u w:val="single"/>
        </w:rPr>
        <w:t>AND SIMILAR STATE STATUTES</w:t>
      </w:r>
    </w:p>
    <w:p w14:paraId="66A4181A" w14:textId="3CC15895" w:rsidR="00D962FB" w:rsidRDefault="00A86CFA" w:rsidP="0063227E">
      <w:pPr>
        <w:jc w:val="center"/>
        <w:rPr>
          <w:b/>
        </w:rPr>
      </w:pPr>
      <w:r>
        <w:rPr>
          <w:b/>
        </w:rPr>
        <w:t>I</w:t>
      </w:r>
      <w:r w:rsidR="00B048D1">
        <w:rPr>
          <w:b/>
        </w:rPr>
        <w:t xml:space="preserve">.  </w:t>
      </w:r>
      <w:r w:rsidR="007A0081">
        <w:rPr>
          <w:b/>
        </w:rPr>
        <w:t xml:space="preserve">INTRODUCTION:  </w:t>
      </w:r>
    </w:p>
    <w:p w14:paraId="6ED1D69F" w14:textId="5F70C723" w:rsidR="003D23D3" w:rsidRDefault="0063227E" w:rsidP="0063227E">
      <w:pPr>
        <w:jc w:val="center"/>
        <w:rPr>
          <w:b/>
        </w:rPr>
      </w:pPr>
      <w:r w:rsidRPr="0063227E">
        <w:rPr>
          <w:b/>
        </w:rPr>
        <w:t>SUMMARY OF FALSE CLAIMS AND DAMAGES</w:t>
      </w:r>
      <w:r w:rsidR="00CA452A">
        <w:rPr>
          <w:b/>
        </w:rPr>
        <w:t xml:space="preserve"> </w:t>
      </w:r>
      <w:r w:rsidR="007A0081">
        <w:rPr>
          <w:b/>
        </w:rPr>
        <w:t xml:space="preserve">TO </w:t>
      </w:r>
      <w:r w:rsidR="00D962FB">
        <w:rPr>
          <w:b/>
        </w:rPr>
        <w:t>GOVERNMENTS</w:t>
      </w:r>
      <w:r w:rsidR="00CA452A">
        <w:rPr>
          <w:b/>
        </w:rPr>
        <w:t xml:space="preserve"> </w:t>
      </w:r>
    </w:p>
    <w:p w14:paraId="4F88B306" w14:textId="20E0C454" w:rsidR="00B40162" w:rsidRDefault="00B40162" w:rsidP="003D23D3">
      <w:pPr>
        <w:rPr>
          <w:b/>
        </w:rPr>
      </w:pPr>
    </w:p>
    <w:p w14:paraId="69D88927" w14:textId="6D80E869" w:rsidR="00B40162" w:rsidRDefault="00B40162" w:rsidP="00B40162">
      <w:pPr>
        <w:ind w:left="720"/>
        <w:rPr>
          <w:b/>
        </w:rPr>
      </w:pPr>
    </w:p>
    <w:p w14:paraId="67B45476" w14:textId="78DCCEA2" w:rsidR="00445A06" w:rsidRDefault="00C46FF4" w:rsidP="00C46FF4">
      <w:pPr>
        <w:pStyle w:val="Heading3"/>
        <w:numPr>
          <w:ilvl w:val="0"/>
          <w:numId w:val="0"/>
        </w:numPr>
        <w:tabs>
          <w:tab w:val="left" w:pos="720"/>
        </w:tabs>
        <w:ind w:left="90"/>
        <w:rPr>
          <w:rFonts w:eastAsia="Times New Roman"/>
          <w:color w:val="000000"/>
        </w:rPr>
      </w:pPr>
      <w:r>
        <w:tab/>
      </w:r>
      <w:r w:rsidR="00A66D96">
        <w:t>1.</w:t>
      </w:r>
      <w:r w:rsidR="00923AF6">
        <w:tab/>
      </w:r>
      <w:r w:rsidR="0063227E" w:rsidRPr="0063227E">
        <w:t>This is an action brought on behalf of the United States of Americ</w:t>
      </w:r>
      <w:r w:rsidR="00D67EB5">
        <w:t xml:space="preserve">a, </w:t>
      </w:r>
      <w:r w:rsidR="00616031">
        <w:t>twenty-</w:t>
      </w:r>
      <w:r w:rsidR="001A2230">
        <w:t>nine</w:t>
      </w:r>
      <w:r w:rsidR="00616031">
        <w:t xml:space="preserve"> (2</w:t>
      </w:r>
      <w:r w:rsidR="001A2230">
        <w:t>9</w:t>
      </w:r>
      <w:r w:rsidR="00616031">
        <w:t>)</w:t>
      </w:r>
      <w:r w:rsidR="00616031" w:rsidRPr="0063227E">
        <w:t xml:space="preserve"> </w:t>
      </w:r>
      <w:r w:rsidR="00616031">
        <w:t>States</w:t>
      </w:r>
      <w:r w:rsidR="00D67EB5">
        <w:t>, and the District of Columbia,</w:t>
      </w:r>
      <w:r w:rsidR="00616031">
        <w:t xml:space="preserve"> </w:t>
      </w:r>
      <w:r w:rsidR="0063227E" w:rsidRPr="0063227E">
        <w:t xml:space="preserve">by </w:t>
      </w:r>
      <w:r w:rsidR="00A66D96">
        <w:t xml:space="preserve">Relators </w:t>
      </w:r>
      <w:r w:rsidR="0063227E" w:rsidRPr="0063227E">
        <w:t>Allison Kelly</w:t>
      </w:r>
      <w:r w:rsidR="00FB7A77">
        <w:t>,</w:t>
      </w:r>
      <w:r w:rsidR="0063227E" w:rsidRPr="0063227E">
        <w:t xml:space="preserve"> </w:t>
      </w:r>
      <w:r w:rsidR="00A66D96">
        <w:t xml:space="preserve">Frank Garcia, and Stephen Fauci, </w:t>
      </w:r>
      <w:r w:rsidR="0063227E" w:rsidRPr="0063227E">
        <w:t>under the federal Civil False Claims Act (“FCA”)</w:t>
      </w:r>
      <w:r w:rsidR="007A0081">
        <w:t>, 31 U.S.C. §§</w:t>
      </w:r>
      <w:r w:rsidR="00504487">
        <w:t xml:space="preserve"> </w:t>
      </w:r>
      <w:r w:rsidR="007A0081">
        <w:t>3729-3733</w:t>
      </w:r>
      <w:r w:rsidR="00616031">
        <w:t>,</w:t>
      </w:r>
      <w:r w:rsidR="0063227E" w:rsidRPr="0063227E">
        <w:t xml:space="preserve"> </w:t>
      </w:r>
      <w:r w:rsidR="00E329D7">
        <w:t>twenty-</w:t>
      </w:r>
      <w:r w:rsidR="001A2230">
        <w:t>nine</w:t>
      </w:r>
      <w:r w:rsidR="00E329D7">
        <w:t xml:space="preserve"> (</w:t>
      </w:r>
      <w:r w:rsidR="00C746A3">
        <w:t>2</w:t>
      </w:r>
      <w:r w:rsidR="001A2230">
        <w:t>9</w:t>
      </w:r>
      <w:r w:rsidR="00E329D7">
        <w:t>)</w:t>
      </w:r>
      <w:r w:rsidR="00616031">
        <w:t xml:space="preserve"> comparable </w:t>
      </w:r>
      <w:r w:rsidR="0063227E" w:rsidRPr="0063227E">
        <w:t>State</w:t>
      </w:r>
      <w:r w:rsidR="00C746A3">
        <w:t xml:space="preserve"> False Claims Acts, and the District of Columbia’s </w:t>
      </w:r>
      <w:r w:rsidR="00FB7A77">
        <w:t>False Claims Act</w:t>
      </w:r>
      <w:r w:rsidR="0063227E" w:rsidRPr="0063227E">
        <w:t xml:space="preserve">. </w:t>
      </w:r>
      <w:r>
        <w:t>Ms. Kelly</w:t>
      </w:r>
      <w:r w:rsidR="00A66D96">
        <w:t>, Mr. Garcia, and Mr. Fauci</w:t>
      </w:r>
      <w:r w:rsidR="007A0081">
        <w:t xml:space="preserve"> a</w:t>
      </w:r>
      <w:r w:rsidR="00A66D96">
        <w:t>re</w:t>
      </w:r>
      <w:r w:rsidR="007A0081">
        <w:t xml:space="preserve"> whistleblower</w:t>
      </w:r>
      <w:r w:rsidR="00A66D96">
        <w:t>s</w:t>
      </w:r>
      <w:r w:rsidR="007A0081">
        <w:t>—</w:t>
      </w:r>
      <w:r w:rsidR="0063227E" w:rsidRPr="0063227E">
        <w:t>or “relator</w:t>
      </w:r>
      <w:r w:rsidR="00A66D96">
        <w:t>s</w:t>
      </w:r>
      <w:r w:rsidR="0063227E" w:rsidRPr="0063227E">
        <w:t>” in FCA parlance</w:t>
      </w:r>
      <w:r w:rsidR="007A0081">
        <w:t xml:space="preserve">—who allege that </w:t>
      </w:r>
      <w:r w:rsidR="00FB7A77">
        <w:t xml:space="preserve">all </w:t>
      </w:r>
      <w:r w:rsidR="007A0081">
        <w:t xml:space="preserve">Defendants, </w:t>
      </w:r>
      <w:r w:rsidR="00C746A3">
        <w:t>collectively comprising two of t</w:t>
      </w:r>
      <w:r w:rsidR="00616031">
        <w:t xml:space="preserve">he largest </w:t>
      </w:r>
      <w:r w:rsidR="007A0081">
        <w:t>pharmaceutical co</w:t>
      </w:r>
      <w:r w:rsidR="00C746A3">
        <w:t>nglomerates</w:t>
      </w:r>
      <w:r w:rsidR="00616031">
        <w:t xml:space="preserve"> in the world</w:t>
      </w:r>
      <w:r w:rsidR="007A0081">
        <w:t xml:space="preserve">, </w:t>
      </w:r>
      <w:r w:rsidR="001A2230">
        <w:t xml:space="preserve">have </w:t>
      </w:r>
      <w:r w:rsidR="007A0081">
        <w:t>worked hand in hand</w:t>
      </w:r>
      <w:r w:rsidR="00FB7A77">
        <w:t>,</w:t>
      </w:r>
      <w:r w:rsidR="00A42A7B">
        <w:t xml:space="preserve"> </w:t>
      </w:r>
      <w:r w:rsidR="00A42A7B" w:rsidRPr="00FB7A77">
        <w:t>from 200</w:t>
      </w:r>
      <w:r w:rsidR="00A66D96">
        <w:t>1</w:t>
      </w:r>
      <w:r w:rsidR="00A42A7B" w:rsidRPr="00FB7A77">
        <w:t xml:space="preserve"> forward</w:t>
      </w:r>
      <w:r>
        <w:t>,</w:t>
      </w:r>
      <w:r w:rsidR="001A2230">
        <w:rPr>
          <w:rStyle w:val="FootnoteReference"/>
        </w:rPr>
        <w:footnoteReference w:id="1"/>
      </w:r>
      <w:r w:rsidR="00A42A7B">
        <w:t xml:space="preserve"> </w:t>
      </w:r>
      <w:r w:rsidR="007A0081">
        <w:t xml:space="preserve">to </w:t>
      </w:r>
      <w:r w:rsidR="00804983">
        <w:t xml:space="preserve">conspire and </w:t>
      </w:r>
      <w:r w:rsidR="007A0081">
        <w:t>cause other health care providers</w:t>
      </w:r>
      <w:r w:rsidR="005B4881">
        <w:t xml:space="preserve"> </w:t>
      </w:r>
      <w:r w:rsidR="007A0081">
        <w:t>(“HCPs”)—principally specialty pharmacies, pulmonologists, allergists</w:t>
      </w:r>
      <w:r w:rsidR="0003650E">
        <w:t>/immunologists</w:t>
      </w:r>
      <w:r w:rsidR="007A0081">
        <w:t xml:space="preserve">, </w:t>
      </w:r>
      <w:r w:rsidR="00BF3F96">
        <w:t xml:space="preserve">pediatricians, </w:t>
      </w:r>
      <w:r w:rsidR="007A0081">
        <w:t>internists</w:t>
      </w:r>
      <w:r w:rsidR="00B857BB">
        <w:t xml:space="preserve"> (internal medicine physicians)</w:t>
      </w:r>
      <w:r w:rsidR="00504487">
        <w:t xml:space="preserve">, </w:t>
      </w:r>
      <w:r w:rsidR="007A0081">
        <w:t>general practitioners</w:t>
      </w:r>
      <w:r w:rsidR="00504487">
        <w:t>, and family doctors</w:t>
      </w:r>
      <w:r w:rsidR="00616031">
        <w:t>—</w:t>
      </w:r>
      <w:r w:rsidR="007A0081">
        <w:t>to overbill federal and State health</w:t>
      </w:r>
      <w:r w:rsidR="00504487">
        <w:t xml:space="preserve"> insurance</w:t>
      </w:r>
      <w:r w:rsidR="007A0081">
        <w:t xml:space="preserve"> programs</w:t>
      </w:r>
      <w:r w:rsidR="00F650F0">
        <w:t>—including Medicare and especially Medicaid</w:t>
      </w:r>
      <w:r w:rsidR="00F650F0">
        <w:rPr>
          <w:rStyle w:val="FootnoteReference"/>
        </w:rPr>
        <w:footnoteReference w:id="2"/>
      </w:r>
      <w:r w:rsidR="00F650F0">
        <w:t xml:space="preserve"> (which Defendants </w:t>
      </w:r>
      <w:r w:rsidRPr="00C46FF4">
        <w:t>hav</w:t>
      </w:r>
      <w:r>
        <w:t xml:space="preserve">e </w:t>
      </w:r>
      <w:r w:rsidRPr="00C46FF4">
        <w:t>treated</w:t>
      </w:r>
      <w:r w:rsidR="00F650F0">
        <w:t xml:space="preserve"> as </w:t>
      </w:r>
      <w:r>
        <w:t xml:space="preserve">a soft target or </w:t>
      </w:r>
      <w:r w:rsidR="00F650F0">
        <w:t>“low-hanging fruit”)</w:t>
      </w:r>
      <w:r w:rsidR="0063227E" w:rsidRPr="0063227E">
        <w:t>.</w:t>
      </w:r>
      <w:r>
        <w:t xml:space="preserve">  </w:t>
      </w:r>
      <w:r w:rsidR="007A0081">
        <w:t xml:space="preserve">As explained </w:t>
      </w:r>
      <w:r w:rsidR="00504487">
        <w:t>in detail herein</w:t>
      </w:r>
      <w:r w:rsidR="007A0081">
        <w:t xml:space="preserve">, Defendants </w:t>
      </w:r>
      <w:r w:rsidR="001A2230">
        <w:t>have done</w:t>
      </w:r>
      <w:r w:rsidR="007A0081">
        <w:t xml:space="preserve"> so by</w:t>
      </w:r>
      <w:r w:rsidR="005D0D90">
        <w:t xml:space="preserve"> engaging in at </w:t>
      </w:r>
      <w:r w:rsidR="005D0D90">
        <w:lastRenderedPageBreak/>
        <w:t>least six schemes (some of which overlap to some degree): by</w:t>
      </w:r>
      <w:r w:rsidR="007A0081">
        <w:t xml:space="preserve"> </w:t>
      </w:r>
      <w:r w:rsidR="005B6459">
        <w:t>(1</w:t>
      </w:r>
      <w:r w:rsidR="00504487">
        <w:t>) illegally off-label marketing</w:t>
      </w:r>
      <w:r w:rsidR="00EB53FD">
        <w:t xml:space="preserve"> and </w:t>
      </w:r>
      <w:r w:rsidR="00504487">
        <w:t>misbranding the asthma drug, Xolair</w:t>
      </w:r>
      <w:r w:rsidR="00504487" w:rsidRPr="00616031">
        <w:t>®</w:t>
      </w:r>
      <w:r w:rsidR="00504487">
        <w:t xml:space="preserve"> (generic name Omalizumab), for unapproved indications</w:t>
      </w:r>
      <w:r w:rsidR="00F07863">
        <w:t xml:space="preserve"> and dosages</w:t>
      </w:r>
      <w:r w:rsidR="00504487">
        <w:t>; (</w:t>
      </w:r>
      <w:r w:rsidR="005B6459">
        <w:t>2</w:t>
      </w:r>
      <w:r w:rsidR="00616031">
        <w:t xml:space="preserve">) </w:t>
      </w:r>
      <w:r w:rsidR="00EB53FD">
        <w:t xml:space="preserve">offering, and actually </w:t>
      </w:r>
      <w:r w:rsidR="007A0081">
        <w:t>providing</w:t>
      </w:r>
      <w:r w:rsidR="00EB53FD">
        <w:t>,</w:t>
      </w:r>
      <w:r w:rsidR="007A0081">
        <w:t xml:space="preserve"> a</w:t>
      </w:r>
      <w:r w:rsidR="00BF3F96">
        <w:t xml:space="preserve">n egregious, </w:t>
      </w:r>
      <w:r w:rsidR="007A0081">
        <w:t xml:space="preserve">vast array of illegal kickbacks to HCPs </w:t>
      </w:r>
      <w:r w:rsidR="009747BA">
        <w:t>in their co-</w:t>
      </w:r>
      <w:r w:rsidR="007A0081">
        <w:t>promot</w:t>
      </w:r>
      <w:r w:rsidR="009747BA">
        <w:t>ion of</w:t>
      </w:r>
      <w:r w:rsidR="007A0081">
        <w:t xml:space="preserve"> </w:t>
      </w:r>
      <w:r w:rsidR="00072A14">
        <w:t>Xolair</w:t>
      </w:r>
      <w:r w:rsidR="00F650F0">
        <w:t xml:space="preserve"> (the “kickbacks scheme”)</w:t>
      </w:r>
      <w:r w:rsidR="00072A14">
        <w:t>;</w:t>
      </w:r>
      <w:r w:rsidR="007A0081">
        <w:t xml:space="preserve"> </w:t>
      </w:r>
      <w:r w:rsidR="00504487">
        <w:t>(</w:t>
      </w:r>
      <w:r w:rsidR="005B6459">
        <w:t>3</w:t>
      </w:r>
      <w:r w:rsidR="00504487">
        <w:t>)</w:t>
      </w:r>
      <w:r w:rsidR="00804983">
        <w:t xml:space="preserve"> </w:t>
      </w:r>
      <w:r w:rsidR="005B4881">
        <w:t xml:space="preserve">falsifying </w:t>
      </w:r>
      <w:r w:rsidR="005B4881">
        <w:rPr>
          <w:rFonts w:eastAsia="Times New Roman"/>
          <w:color w:val="000000"/>
        </w:rPr>
        <w:t xml:space="preserve">Statements of Medical Necessity (“SMNs”) for Xolair, </w:t>
      </w:r>
      <w:r w:rsidR="005B4881">
        <w:t>wh</w:t>
      </w:r>
      <w:r w:rsidR="001C4B38">
        <w:t>ich are effectively prescription</w:t>
      </w:r>
      <w:r w:rsidR="005B4881">
        <w:t>s, and</w:t>
      </w:r>
      <w:r w:rsidR="005B4881">
        <w:rPr>
          <w:rFonts w:eastAsia="Times New Roman"/>
          <w:color w:val="000000"/>
        </w:rPr>
        <w:t xml:space="preserve"> </w:t>
      </w:r>
      <w:r w:rsidR="00504487">
        <w:rPr>
          <w:rFonts w:eastAsia="Times New Roman"/>
          <w:color w:val="000000"/>
        </w:rPr>
        <w:t xml:space="preserve">encouraging, aiding, abetting, and causing HCPs and </w:t>
      </w:r>
      <w:r w:rsidR="005B4881">
        <w:rPr>
          <w:rFonts w:eastAsia="Times New Roman"/>
          <w:color w:val="000000"/>
        </w:rPr>
        <w:t>their staffs</w:t>
      </w:r>
      <w:r w:rsidR="00504487">
        <w:rPr>
          <w:rFonts w:eastAsia="Times New Roman"/>
          <w:color w:val="000000"/>
        </w:rPr>
        <w:t xml:space="preserve"> to fals</w:t>
      </w:r>
      <w:r w:rsidR="00804983">
        <w:rPr>
          <w:rFonts w:eastAsia="Times New Roman"/>
          <w:color w:val="000000"/>
        </w:rPr>
        <w:t>if</w:t>
      </w:r>
      <w:r w:rsidR="00504487">
        <w:rPr>
          <w:rFonts w:eastAsia="Times New Roman"/>
          <w:color w:val="000000"/>
        </w:rPr>
        <w:t xml:space="preserve">y </w:t>
      </w:r>
      <w:r w:rsidR="005B4881">
        <w:rPr>
          <w:rFonts w:eastAsia="Times New Roman"/>
          <w:color w:val="000000"/>
        </w:rPr>
        <w:t>them</w:t>
      </w:r>
      <w:r w:rsidR="00504487">
        <w:rPr>
          <w:rFonts w:eastAsia="Times New Roman"/>
          <w:color w:val="000000"/>
        </w:rPr>
        <w:t xml:space="preserve">; </w:t>
      </w:r>
      <w:r w:rsidR="00504487">
        <w:t>(</w:t>
      </w:r>
      <w:r w:rsidR="005B6459">
        <w:t>4</w:t>
      </w:r>
      <w:r w:rsidR="00616031">
        <w:t xml:space="preserve">) </w:t>
      </w:r>
      <w:r w:rsidR="009747BA">
        <w:t xml:space="preserve">illegally </w:t>
      </w:r>
      <w:r w:rsidR="00FB7A77">
        <w:t xml:space="preserve">and misleadingly </w:t>
      </w:r>
      <w:r w:rsidR="00072A14">
        <w:t>instructing HCPs to upcode for the administration of Xolair</w:t>
      </w:r>
      <w:r w:rsidR="00504487">
        <w:t xml:space="preserve">; </w:t>
      </w:r>
      <w:r w:rsidR="00504487">
        <w:rPr>
          <w:rFonts w:eastAsia="Times New Roman"/>
          <w:color w:val="000000"/>
        </w:rPr>
        <w:t>(</w:t>
      </w:r>
      <w:r w:rsidR="005B6459">
        <w:rPr>
          <w:rFonts w:eastAsia="Times New Roman"/>
          <w:color w:val="000000"/>
        </w:rPr>
        <w:t>5</w:t>
      </w:r>
      <w:r w:rsidR="00504487">
        <w:rPr>
          <w:rFonts w:eastAsia="Times New Roman"/>
          <w:color w:val="000000"/>
        </w:rPr>
        <w:t xml:space="preserve">) </w:t>
      </w:r>
      <w:r w:rsidR="00DD0FD2">
        <w:rPr>
          <w:szCs w:val="24"/>
        </w:rPr>
        <w:t>failing to accurately report and provide the “Best Price” for Xolair</w:t>
      </w:r>
      <w:r w:rsidR="00DD0FD2">
        <w:rPr>
          <w:bCs w:val="0"/>
          <w:szCs w:val="24"/>
        </w:rPr>
        <w:t xml:space="preserve"> to the U.S.A. and State</w:t>
      </w:r>
      <w:r w:rsidR="00DD0FD2">
        <w:rPr>
          <w:rFonts w:eastAsiaTheme="minorHAnsi"/>
          <w:bCs w:val="0"/>
        </w:rPr>
        <w:t xml:space="preserve">s by </w:t>
      </w:r>
      <w:r w:rsidR="00DD0FD2">
        <w:t xml:space="preserve">failing to factor in rebates on Xolair that were inherent in the kickbacks provided to HCPs, and particularly </w:t>
      </w:r>
      <w:r w:rsidR="00EB53FD">
        <w:t xml:space="preserve">by </w:t>
      </w:r>
      <w:r w:rsidR="00DD0FD2">
        <w:t>fail</w:t>
      </w:r>
      <w:r w:rsidR="00EB53FD">
        <w:t>ing</w:t>
      </w:r>
      <w:r w:rsidR="00DD0FD2">
        <w:t xml:space="preserve"> to report that </w:t>
      </w:r>
      <w:r w:rsidR="00DD0FD2" w:rsidRPr="00866F76">
        <w:rPr>
          <w:u w:val="single"/>
        </w:rPr>
        <w:t>free</w:t>
      </w:r>
      <w:r w:rsidR="00DD0FD2">
        <w:t xml:space="preserve"> Xolair </w:t>
      </w:r>
      <w:r w:rsidR="001A2230">
        <w:t>i</w:t>
      </w:r>
      <w:r w:rsidR="00DD0FD2">
        <w:t>s provided to HCPs through Defendants’ Wastage Program</w:t>
      </w:r>
      <w:r w:rsidR="00504487">
        <w:rPr>
          <w:rFonts w:eastAsia="Times New Roman"/>
          <w:color w:val="000000"/>
        </w:rPr>
        <w:t>—</w:t>
      </w:r>
      <w:r w:rsidR="00504487" w:rsidRPr="00FC627A">
        <w:rPr>
          <w:rFonts w:eastAsia="Times New Roman"/>
          <w:color w:val="000000"/>
        </w:rPr>
        <w:t xml:space="preserve">all </w:t>
      </w:r>
      <w:r w:rsidR="00EB53FD">
        <w:rPr>
          <w:rFonts w:eastAsia="Times New Roman"/>
          <w:color w:val="000000"/>
        </w:rPr>
        <w:t xml:space="preserve">intentionally causing vastly </w:t>
      </w:r>
      <w:r w:rsidR="00504487" w:rsidRPr="00FC627A">
        <w:rPr>
          <w:rFonts w:eastAsia="Times New Roman"/>
          <w:color w:val="000000"/>
        </w:rPr>
        <w:t>increase</w:t>
      </w:r>
      <w:r w:rsidR="00EB53FD">
        <w:rPr>
          <w:rFonts w:eastAsia="Times New Roman"/>
          <w:color w:val="000000"/>
        </w:rPr>
        <w:t>d</w:t>
      </w:r>
      <w:r w:rsidR="00504487" w:rsidRPr="00FC627A">
        <w:rPr>
          <w:rFonts w:eastAsia="Times New Roman"/>
          <w:color w:val="000000"/>
        </w:rPr>
        <w:t xml:space="preserve"> reimbursement for Xolair from </w:t>
      </w:r>
      <w:r w:rsidR="00504487">
        <w:rPr>
          <w:rFonts w:eastAsia="Times New Roman"/>
          <w:color w:val="000000"/>
        </w:rPr>
        <w:t xml:space="preserve">federal and State </w:t>
      </w:r>
      <w:r w:rsidR="00504487" w:rsidRPr="00FC627A">
        <w:rPr>
          <w:rFonts w:eastAsia="Times New Roman"/>
          <w:color w:val="000000"/>
        </w:rPr>
        <w:t>health insurance programs</w:t>
      </w:r>
      <w:r w:rsidR="00504487">
        <w:rPr>
          <w:rFonts w:eastAsia="Times New Roman"/>
          <w:color w:val="000000"/>
        </w:rPr>
        <w:t>.</w:t>
      </w:r>
    </w:p>
    <w:p w14:paraId="481599AE" w14:textId="2C885A91" w:rsidR="00BB0E88" w:rsidRDefault="00445A06" w:rsidP="00B11B43">
      <w:pPr>
        <w:pStyle w:val="Heading3"/>
        <w:numPr>
          <w:ilvl w:val="0"/>
          <w:numId w:val="0"/>
        </w:numPr>
        <w:tabs>
          <w:tab w:val="left" w:pos="720"/>
        </w:tabs>
        <w:ind w:left="90"/>
        <w:jc w:val="both"/>
      </w:pPr>
      <w:r>
        <w:rPr>
          <w:rFonts w:eastAsia="Times New Roman"/>
          <w:color w:val="000000"/>
        </w:rPr>
        <w:tab/>
      </w:r>
      <w:r w:rsidR="005B4881">
        <w:rPr>
          <w:rFonts w:eastAsia="Times New Roman"/>
          <w:color w:val="000000"/>
        </w:rPr>
        <w:t>2</w:t>
      </w:r>
      <w:r>
        <w:rPr>
          <w:rFonts w:eastAsia="Times New Roman"/>
          <w:color w:val="000000"/>
        </w:rPr>
        <w:t>.</w:t>
      </w:r>
      <w:r>
        <w:rPr>
          <w:rFonts w:eastAsia="Times New Roman"/>
          <w:color w:val="000000"/>
        </w:rPr>
        <w:tab/>
      </w:r>
      <w:r w:rsidR="00367B9E">
        <w:rPr>
          <w:rFonts w:eastAsia="Times New Roman"/>
          <w:color w:val="000000"/>
        </w:rPr>
        <w:t>Sixth</w:t>
      </w:r>
      <w:r w:rsidR="00EB53FD">
        <w:rPr>
          <w:rFonts w:eastAsia="Times New Roman"/>
          <w:color w:val="000000"/>
        </w:rPr>
        <w:t>, o</w:t>
      </w:r>
      <w:r w:rsidR="00923AF6">
        <w:rPr>
          <w:rFonts w:eastAsia="Times New Roman"/>
          <w:color w:val="000000"/>
        </w:rPr>
        <w:t xml:space="preserve">ne </w:t>
      </w:r>
      <w:r w:rsidR="004C754A">
        <w:rPr>
          <w:rFonts w:eastAsia="Times New Roman"/>
          <w:color w:val="000000"/>
        </w:rPr>
        <w:t xml:space="preserve">part of </w:t>
      </w:r>
      <w:r w:rsidR="00923AF6">
        <w:rPr>
          <w:rFonts w:eastAsia="Times New Roman"/>
          <w:color w:val="000000"/>
        </w:rPr>
        <w:t>kickback</w:t>
      </w:r>
      <w:r w:rsidR="004C754A">
        <w:rPr>
          <w:rFonts w:eastAsia="Times New Roman"/>
          <w:color w:val="000000"/>
        </w:rPr>
        <w:t>s</w:t>
      </w:r>
      <w:r w:rsidR="00923AF6">
        <w:rPr>
          <w:rFonts w:eastAsia="Times New Roman"/>
          <w:color w:val="000000"/>
        </w:rPr>
        <w:t xml:space="preserve"> scheme, t</w:t>
      </w:r>
      <w:r w:rsidR="00923AF6">
        <w:rPr>
          <w:szCs w:val="24"/>
        </w:rPr>
        <w:t xml:space="preserve">he American Express Travelers Cheque Program, </w:t>
      </w:r>
      <w:r w:rsidR="001A2230">
        <w:rPr>
          <w:szCs w:val="24"/>
        </w:rPr>
        <w:t>h</w:t>
      </w:r>
      <w:r w:rsidR="00923AF6">
        <w:rPr>
          <w:szCs w:val="24"/>
        </w:rPr>
        <w:t xml:space="preserve">as </w:t>
      </w:r>
      <w:r w:rsidR="001A2230">
        <w:rPr>
          <w:szCs w:val="24"/>
        </w:rPr>
        <w:t xml:space="preserve">been </w:t>
      </w:r>
      <w:r w:rsidR="00923AF6">
        <w:rPr>
          <w:szCs w:val="24"/>
        </w:rPr>
        <w:t xml:space="preserve">a Novartis </w:t>
      </w:r>
      <w:r w:rsidR="00923AF6" w:rsidRPr="00141695">
        <w:rPr>
          <w:szCs w:val="24"/>
        </w:rPr>
        <w:t>company-wide</w:t>
      </w:r>
      <w:r w:rsidR="00923AF6">
        <w:rPr>
          <w:szCs w:val="24"/>
        </w:rPr>
        <w:t xml:space="preserve"> “pattern or practice.” </w:t>
      </w:r>
      <w:r w:rsidR="00923AF6" w:rsidRPr="00141695">
        <w:rPr>
          <w:szCs w:val="24"/>
        </w:rPr>
        <w:t xml:space="preserve">That is, it </w:t>
      </w:r>
      <w:r w:rsidR="001A2230">
        <w:rPr>
          <w:szCs w:val="24"/>
        </w:rPr>
        <w:t>h</w:t>
      </w:r>
      <w:r w:rsidR="00923AF6" w:rsidRPr="00141695">
        <w:rPr>
          <w:szCs w:val="24"/>
        </w:rPr>
        <w:t xml:space="preserve">as not </w:t>
      </w:r>
      <w:r w:rsidR="001A2230">
        <w:rPr>
          <w:szCs w:val="24"/>
        </w:rPr>
        <w:t xml:space="preserve">been </w:t>
      </w:r>
      <w:r w:rsidR="00923AF6" w:rsidRPr="00141695">
        <w:rPr>
          <w:szCs w:val="24"/>
        </w:rPr>
        <w:t xml:space="preserve">limited to Novartis’ </w:t>
      </w:r>
      <w:r>
        <w:rPr>
          <w:szCs w:val="24"/>
        </w:rPr>
        <w:t xml:space="preserve">sales of </w:t>
      </w:r>
      <w:r w:rsidR="00923AF6" w:rsidRPr="00141695">
        <w:rPr>
          <w:szCs w:val="24"/>
        </w:rPr>
        <w:t>Xolair.</w:t>
      </w:r>
      <w:r w:rsidR="00923AF6">
        <w:rPr>
          <w:szCs w:val="24"/>
        </w:rPr>
        <w:t xml:space="preserve"> </w:t>
      </w:r>
      <w:r w:rsidR="00923AF6">
        <w:t xml:space="preserve">There </w:t>
      </w:r>
      <w:r w:rsidR="001A2230">
        <w:t>i</w:t>
      </w:r>
      <w:r w:rsidR="00923AF6">
        <w:t>s no conceivable legitimate purpose for distributing these</w:t>
      </w:r>
      <w:r w:rsidR="00923AF6" w:rsidRPr="00B857BB">
        <w:t xml:space="preserve"> </w:t>
      </w:r>
      <w:proofErr w:type="gramStart"/>
      <w:r w:rsidR="00923AF6" w:rsidRPr="00B857BB">
        <w:t>travelers</w:t>
      </w:r>
      <w:proofErr w:type="gramEnd"/>
      <w:r w:rsidR="00923AF6" w:rsidRPr="00B857BB">
        <w:t xml:space="preserve"> checks</w:t>
      </w:r>
      <w:r w:rsidR="00923AF6">
        <w:t xml:space="preserve"> to HCPs, their nurses, and other staff. They </w:t>
      </w:r>
      <w:r w:rsidR="001A2230">
        <w:t>have been</w:t>
      </w:r>
      <w:r w:rsidR="00923AF6">
        <w:t xml:space="preserve"> distributed by Novartis in amounts typically ranging from $50.00 to $500.00, and </w:t>
      </w:r>
      <w:r w:rsidR="001A2230">
        <w:t>have been</w:t>
      </w:r>
      <w:r w:rsidR="00923AF6">
        <w:t xml:space="preserve"> used by Novartis sales manager</w:t>
      </w:r>
      <w:r>
        <w:t>s</w:t>
      </w:r>
      <w:r w:rsidR="00923AF6">
        <w:t xml:space="preserve"> and sales representatives to ingratiate HCPs to Novartis </w:t>
      </w:r>
      <w:r>
        <w:t>and its s</w:t>
      </w:r>
      <w:r w:rsidR="00923AF6">
        <w:t>ales forces</w:t>
      </w:r>
      <w:r>
        <w:t>,</w:t>
      </w:r>
      <w:r w:rsidR="00923AF6">
        <w:t xml:space="preserve"> and </w:t>
      </w:r>
      <w:r>
        <w:t xml:space="preserve">thereby </w:t>
      </w:r>
      <w:r w:rsidR="00923AF6">
        <w:t>achieve access to doctors’ offices</w:t>
      </w:r>
      <w:r>
        <w:t xml:space="preserve"> and boost sales on their expansive line of </w:t>
      </w:r>
      <w:r w:rsidR="00D9442E">
        <w:t xml:space="preserve">prescription drugs, including </w:t>
      </w:r>
      <w:r>
        <w:t>blockbuster</w:t>
      </w:r>
      <w:r w:rsidR="00D9442E">
        <w:t xml:space="preserve"> drugs and</w:t>
      </w:r>
      <w:r>
        <w:t xml:space="preserve"> near-blockbuster drugs</w:t>
      </w:r>
      <w:r w:rsidR="00D9442E">
        <w:t>, like</w:t>
      </w:r>
      <w:r w:rsidR="00647994">
        <w:t xml:space="preserve"> </w:t>
      </w:r>
      <w:r>
        <w:t>Diovan, Gleevec/Glivec, Neoral/Sandimmun</w:t>
      </w:r>
      <w:r w:rsidR="00B735CC">
        <w:t>e</w:t>
      </w:r>
      <w:r>
        <w:t>, Lamisil, Zometa</w:t>
      </w:r>
      <w:r w:rsidR="00A97010">
        <w:t xml:space="preserve">, and </w:t>
      </w:r>
      <w:r w:rsidR="00D9442E">
        <w:t xml:space="preserve">the </w:t>
      </w:r>
      <w:r w:rsidR="00A97010">
        <w:t>many others</w:t>
      </w:r>
      <w:r w:rsidR="00F650F0">
        <w:t xml:space="preserve"> described herein</w:t>
      </w:r>
      <w:r>
        <w:t xml:space="preserve">. </w:t>
      </w:r>
      <w:r w:rsidR="00923AF6">
        <w:t xml:space="preserve">A September 2006 Novartis memorandum confirms that it </w:t>
      </w:r>
      <w:r w:rsidR="00D9442E">
        <w:t>has been</w:t>
      </w:r>
      <w:r w:rsidR="00923AF6">
        <w:t xml:space="preserve"> a </w:t>
      </w:r>
      <w:r w:rsidR="00F650F0">
        <w:t xml:space="preserve">Novartis </w:t>
      </w:r>
      <w:r w:rsidR="00923AF6">
        <w:t>co</w:t>
      </w:r>
      <w:r w:rsidR="00C85ABE">
        <w:t xml:space="preserve">mpany-wide program. Hence, this </w:t>
      </w:r>
      <w:r w:rsidR="00923AF6">
        <w:t xml:space="preserve">egregious kickback </w:t>
      </w:r>
      <w:r w:rsidR="001A2230">
        <w:t xml:space="preserve">has </w:t>
      </w:r>
      <w:r w:rsidR="00923AF6">
        <w:t>be</w:t>
      </w:r>
      <w:r w:rsidR="001A2230">
        <w:t>en</w:t>
      </w:r>
      <w:r w:rsidR="00923AF6">
        <w:t xml:space="preserve"> utilized by Novartis on a massive scale in all of their </w:t>
      </w:r>
      <w:r w:rsidR="00923AF6">
        <w:lastRenderedPageBreak/>
        <w:t>billions of dollars in annual drug sales</w:t>
      </w:r>
      <w:r w:rsidR="00B11B43">
        <w:t>,</w:t>
      </w:r>
      <w:r w:rsidR="00923AF6">
        <w:t xml:space="preserve"> tainting </w:t>
      </w:r>
      <w:r w:rsidR="00C85ABE">
        <w:t xml:space="preserve">and rendering void as a matter of law </w:t>
      </w:r>
      <w:r w:rsidR="00923AF6">
        <w:t xml:space="preserve">all </w:t>
      </w:r>
      <w:r w:rsidR="00BB0E88">
        <w:t xml:space="preserve">claims for reimbursement </w:t>
      </w:r>
      <w:r w:rsidR="00923AF6">
        <w:t>o</w:t>
      </w:r>
      <w:r w:rsidR="00A97010">
        <w:t>f</w:t>
      </w:r>
      <w:r w:rsidR="00923AF6">
        <w:t xml:space="preserve"> those drugs</w:t>
      </w:r>
      <w:r w:rsidR="00647994">
        <w:t xml:space="preserve"> that have been submitted to government healthcare programs</w:t>
      </w:r>
      <w:r w:rsidR="00BB0E88">
        <w:t>.</w:t>
      </w:r>
      <w:r w:rsidR="00923AF6">
        <w:t xml:space="preserve"> </w:t>
      </w:r>
    </w:p>
    <w:p w14:paraId="51E84C47" w14:textId="7D50661E" w:rsidR="00072A14" w:rsidRPr="00B11B43" w:rsidRDefault="00BB0E88" w:rsidP="00B11B43">
      <w:pPr>
        <w:pStyle w:val="Heading3"/>
        <w:numPr>
          <w:ilvl w:val="0"/>
          <w:numId w:val="0"/>
        </w:numPr>
        <w:tabs>
          <w:tab w:val="left" w:pos="720"/>
        </w:tabs>
        <w:ind w:left="90"/>
        <w:jc w:val="both"/>
      </w:pPr>
      <w:r>
        <w:tab/>
      </w:r>
      <w:r w:rsidR="00B735CC">
        <w:t>3</w:t>
      </w:r>
      <w:r>
        <w:t>.</w:t>
      </w:r>
      <w:r>
        <w:tab/>
      </w:r>
      <w:r w:rsidR="00504487">
        <w:rPr>
          <w:rFonts w:eastAsia="Times New Roman"/>
          <w:color w:val="000000"/>
        </w:rPr>
        <w:t xml:space="preserve">Defendants’ actions and omissions have caused HCPs around the United States to prescribe and administer Xolair to their patients for </w:t>
      </w:r>
      <w:r w:rsidR="00BF3F96">
        <w:rPr>
          <w:rFonts w:eastAsia="Times New Roman"/>
          <w:color w:val="000000"/>
        </w:rPr>
        <w:t>illegitimate, o</w:t>
      </w:r>
      <w:r w:rsidR="00504487">
        <w:rPr>
          <w:rFonts w:eastAsia="Times New Roman"/>
          <w:color w:val="000000"/>
        </w:rPr>
        <w:t>ff-label purposes</w:t>
      </w:r>
      <w:r w:rsidR="001A2230">
        <w:rPr>
          <w:rFonts w:eastAsia="Times New Roman"/>
          <w:color w:val="000000"/>
        </w:rPr>
        <w:t xml:space="preserve"> that are invalid for reimbursement</w:t>
      </w:r>
      <w:r w:rsidR="00BF3F96">
        <w:rPr>
          <w:rFonts w:eastAsia="Times New Roman"/>
          <w:color w:val="000000"/>
        </w:rPr>
        <w:t>;</w:t>
      </w:r>
      <w:r w:rsidR="00504487">
        <w:rPr>
          <w:rFonts w:eastAsia="Times New Roman"/>
          <w:color w:val="000000"/>
        </w:rPr>
        <w:t xml:space="preserve"> for legitimate purposes that are invalid for reimbursement because they have been tainted by kickbacks</w:t>
      </w:r>
      <w:r w:rsidR="00BF3F96">
        <w:rPr>
          <w:rFonts w:eastAsia="Times New Roman"/>
          <w:color w:val="000000"/>
        </w:rPr>
        <w:t>;</w:t>
      </w:r>
      <w:r w:rsidR="00504487">
        <w:rPr>
          <w:rFonts w:eastAsia="Times New Roman"/>
          <w:color w:val="000000"/>
        </w:rPr>
        <w:t xml:space="preserve"> and to inaccurately represent its medical necessity and eligibility for government health</w:t>
      </w:r>
      <w:r w:rsidR="001A2230">
        <w:rPr>
          <w:rFonts w:eastAsia="Times New Roman"/>
          <w:color w:val="000000"/>
        </w:rPr>
        <w:t xml:space="preserve">care program </w:t>
      </w:r>
      <w:r w:rsidR="00504487">
        <w:rPr>
          <w:rFonts w:eastAsia="Times New Roman"/>
          <w:color w:val="000000"/>
        </w:rPr>
        <w:t xml:space="preserve">reimbursement, thereby causing improper and illegal </w:t>
      </w:r>
      <w:r w:rsidR="00FB7A77">
        <w:rPr>
          <w:rFonts w:eastAsia="Times New Roman"/>
          <w:color w:val="000000"/>
        </w:rPr>
        <w:t xml:space="preserve">reimbursements by </w:t>
      </w:r>
      <w:r w:rsidR="00504487">
        <w:rPr>
          <w:rFonts w:eastAsia="Times New Roman"/>
          <w:color w:val="000000"/>
        </w:rPr>
        <w:t xml:space="preserve">federal and State governments. </w:t>
      </w:r>
      <w:r w:rsidR="009747BA">
        <w:t xml:space="preserve">In so doing, </w:t>
      </w:r>
      <w:r w:rsidR="00BF3F96">
        <w:t xml:space="preserve">all </w:t>
      </w:r>
      <w:r w:rsidR="009747BA">
        <w:t>Defendants have violated the FCA, State F</w:t>
      </w:r>
      <w:r w:rsidR="00F650F0">
        <w:t>alse Claims Acts,</w:t>
      </w:r>
      <w:r w:rsidR="009747BA">
        <w:t xml:space="preserve"> </w:t>
      </w:r>
      <w:r w:rsidR="00C746A3">
        <w:t>the District of Columbia F</w:t>
      </w:r>
      <w:r w:rsidR="00E27D92">
        <w:t xml:space="preserve">alse </w:t>
      </w:r>
      <w:r w:rsidR="00C746A3">
        <w:t>C</w:t>
      </w:r>
      <w:r w:rsidR="00E27D92">
        <w:t xml:space="preserve">laims </w:t>
      </w:r>
      <w:r w:rsidR="00C746A3">
        <w:t>A</w:t>
      </w:r>
      <w:r w:rsidR="00E27D92">
        <w:t>ct</w:t>
      </w:r>
      <w:r w:rsidR="00C746A3">
        <w:t xml:space="preserve">, </w:t>
      </w:r>
      <w:r w:rsidR="009747BA">
        <w:t>Medicare and Medicaid rules,</w:t>
      </w:r>
      <w:r w:rsidR="00FB7A77">
        <w:t xml:space="preserve"> the Anti-Kickback Statute, </w:t>
      </w:r>
      <w:r w:rsidR="009747BA">
        <w:t>the Federal Food, Drug, and Cosmetic Act</w:t>
      </w:r>
      <w:r w:rsidR="00FB7A77">
        <w:t>, and other laws and regulations</w:t>
      </w:r>
      <w:r w:rsidR="009747BA">
        <w:t>.</w:t>
      </w:r>
    </w:p>
    <w:p w14:paraId="5E3DD480" w14:textId="24CAB2C7" w:rsidR="002578A7" w:rsidRPr="00D060E2" w:rsidRDefault="00072A14" w:rsidP="00BF3F96">
      <w:pPr>
        <w:spacing w:line="480" w:lineRule="auto"/>
        <w:contextualSpacing/>
      </w:pPr>
      <w:r>
        <w:tab/>
      </w:r>
      <w:r w:rsidR="00B735CC">
        <w:t>4</w:t>
      </w:r>
      <w:r w:rsidR="008202DA">
        <w:t>.</w:t>
      </w:r>
      <w:r w:rsidR="008202DA">
        <w:tab/>
      </w:r>
      <w:r>
        <w:t xml:space="preserve">This action has been brought against </w:t>
      </w:r>
      <w:r w:rsidR="00FB7A77">
        <w:t xml:space="preserve">Defendants </w:t>
      </w:r>
      <w:r>
        <w:t xml:space="preserve">Novartis, AG; </w:t>
      </w:r>
      <w:r w:rsidR="001627A0">
        <w:t xml:space="preserve">Novartis Corporation; </w:t>
      </w:r>
      <w:r>
        <w:t>its subsidiary Novartis Pharmaceuticals Corporation (</w:t>
      </w:r>
      <w:r w:rsidR="00872EDD">
        <w:t>the t</w:t>
      </w:r>
      <w:r w:rsidR="001627A0">
        <w:t>hree</w:t>
      </w:r>
      <w:r w:rsidR="00872EDD">
        <w:t xml:space="preserve"> of which are </w:t>
      </w:r>
      <w:r>
        <w:t xml:space="preserve">referred to </w:t>
      </w:r>
      <w:r w:rsidR="00872EDD">
        <w:t xml:space="preserve">collectively </w:t>
      </w:r>
      <w:r>
        <w:t>as “Novartis”</w:t>
      </w:r>
      <w:r w:rsidR="00D060E2">
        <w:t xml:space="preserve"> because they are interrelated entities </w:t>
      </w:r>
      <w:r w:rsidR="00BB0E88">
        <w:t>that w</w:t>
      </w:r>
      <w:r w:rsidR="00D060E2">
        <w:t>orked in concert</w:t>
      </w:r>
      <w:r w:rsidR="00BB0E88">
        <w:t xml:space="preserve"> and, hence, are common enterprises</w:t>
      </w:r>
      <w:r>
        <w:t>); Genentech, Inc.</w:t>
      </w:r>
      <w:r w:rsidR="005857D8">
        <w:t>; the Roche Group (</w:t>
      </w:r>
      <w:r w:rsidR="00872EDD">
        <w:t xml:space="preserve">which </w:t>
      </w:r>
      <w:r w:rsidR="005857D8">
        <w:t xml:space="preserve">acquired </w:t>
      </w:r>
      <w:r w:rsidR="00872EDD">
        <w:t xml:space="preserve">Genentech in 2009); and </w:t>
      </w:r>
      <w:r w:rsidR="00FB7A77">
        <w:t>Roche Holdings, Inc. (</w:t>
      </w:r>
      <w:r w:rsidR="00616031">
        <w:t xml:space="preserve">Genentech, Inc. and The Roche Group’s </w:t>
      </w:r>
      <w:r w:rsidR="00872EDD">
        <w:t>parent company</w:t>
      </w:r>
      <w:r w:rsidR="00FB7A77">
        <w:t>)</w:t>
      </w:r>
      <w:r w:rsidR="00872EDD">
        <w:t xml:space="preserve"> (the three of which are referred to collectively as “Genentech” b</w:t>
      </w:r>
      <w:r w:rsidR="00FB7A77">
        <w:t xml:space="preserve">ecause they </w:t>
      </w:r>
      <w:r w:rsidR="00D060E2">
        <w:t xml:space="preserve">are interrelated entities </w:t>
      </w:r>
      <w:r w:rsidR="00BB0E88">
        <w:t>that</w:t>
      </w:r>
      <w:r w:rsidR="00D060E2">
        <w:t xml:space="preserve"> </w:t>
      </w:r>
      <w:r w:rsidR="00FB7A77">
        <w:t>worked in concert</w:t>
      </w:r>
      <w:r w:rsidR="00BB0E88">
        <w:t xml:space="preserve"> and, hence, are common enterprises</w:t>
      </w:r>
      <w:r w:rsidR="00FB7A77">
        <w:t>).</w:t>
      </w:r>
      <w:r w:rsidR="005857D8">
        <w:t xml:space="preserve"> </w:t>
      </w:r>
      <w:r w:rsidR="00FB7A77">
        <w:t xml:space="preserve"> </w:t>
      </w:r>
      <w:r w:rsidR="00872EDD">
        <w:t xml:space="preserve">Novartis and Genentech </w:t>
      </w:r>
      <w:r w:rsidR="00E27D92">
        <w:t xml:space="preserve">have </w:t>
      </w:r>
      <w:r w:rsidR="00872EDD">
        <w:t>co-marketed Xolair</w:t>
      </w:r>
      <w:r w:rsidR="00616031">
        <w:t xml:space="preserve"> from 200</w:t>
      </w:r>
      <w:r w:rsidR="00B735CC">
        <w:t>1</w:t>
      </w:r>
      <w:r w:rsidR="00616031">
        <w:t xml:space="preserve"> forward</w:t>
      </w:r>
      <w:r w:rsidR="00BB0E88">
        <w:t>,</w:t>
      </w:r>
      <w:r w:rsidR="005E7E33">
        <w:rPr>
          <w:rStyle w:val="FootnoteReference"/>
        </w:rPr>
        <w:footnoteReference w:id="3"/>
      </w:r>
      <w:r w:rsidR="00872EDD">
        <w:t xml:space="preserve"> </w:t>
      </w:r>
      <w:r w:rsidR="00FB7A77">
        <w:t xml:space="preserve">and </w:t>
      </w:r>
      <w:r w:rsidR="00616031">
        <w:t xml:space="preserve">are </w:t>
      </w:r>
      <w:r w:rsidR="00FB7A77">
        <w:t xml:space="preserve">jointly </w:t>
      </w:r>
      <w:r w:rsidR="00616031">
        <w:t>responsible for th</w:t>
      </w:r>
      <w:r w:rsidR="00AE110D">
        <w:t>e illegal acts</w:t>
      </w:r>
      <w:r w:rsidR="00BB0E88">
        <w:t xml:space="preserve"> regarding Xolair</w:t>
      </w:r>
      <w:r w:rsidR="00AE110D">
        <w:t xml:space="preserve"> described herein. </w:t>
      </w:r>
      <w:r w:rsidR="00D9442E">
        <w:t xml:space="preserve"> </w:t>
      </w:r>
      <w:r w:rsidR="00AE110D">
        <w:t>Thus,</w:t>
      </w:r>
      <w:r w:rsidR="00616031">
        <w:t xml:space="preserve"> </w:t>
      </w:r>
      <w:r w:rsidR="00AE110D">
        <w:t xml:space="preserve">they </w:t>
      </w:r>
      <w:r w:rsidR="00616031">
        <w:t xml:space="preserve">are </w:t>
      </w:r>
      <w:r w:rsidR="00D060E2">
        <w:t xml:space="preserve">very </w:t>
      </w:r>
      <w:r w:rsidR="00A37D2E">
        <w:t xml:space="preserve">frequently referred to </w:t>
      </w:r>
      <w:r w:rsidR="00D060E2">
        <w:t xml:space="preserve">herein </w:t>
      </w:r>
      <w:r w:rsidR="00A37D2E">
        <w:t>collectively as “Defendants</w:t>
      </w:r>
      <w:r w:rsidR="00647994">
        <w:t>.</w:t>
      </w:r>
      <w:r w:rsidR="00A37D2E">
        <w:t xml:space="preserve">” </w:t>
      </w:r>
      <w:r w:rsidR="00D9442E">
        <w:t xml:space="preserve"> </w:t>
      </w:r>
      <w:r w:rsidR="00A37D2E" w:rsidRPr="00D060E2">
        <w:t>In other words, “Defendants</w:t>
      </w:r>
      <w:r w:rsidR="00647994">
        <w:t>,</w:t>
      </w:r>
      <w:r w:rsidR="00A37D2E" w:rsidRPr="00D060E2">
        <w:t>”</w:t>
      </w:r>
      <w:r w:rsidR="00FB7A77" w:rsidRPr="00D060E2">
        <w:t xml:space="preserve"> when used</w:t>
      </w:r>
      <w:r w:rsidR="00A37D2E" w:rsidRPr="00D060E2">
        <w:t xml:space="preserve"> </w:t>
      </w:r>
      <w:r w:rsidR="00FB7A77" w:rsidRPr="00D060E2">
        <w:t xml:space="preserve">herein, </w:t>
      </w:r>
      <w:r w:rsidR="00A37D2E" w:rsidRPr="00D060E2">
        <w:t>refers to all Defendants.</w:t>
      </w:r>
      <w:r w:rsidR="00D9442E">
        <w:t xml:space="preserve"> </w:t>
      </w:r>
      <w:r w:rsidR="00BB0E88">
        <w:t xml:space="preserve"> In </w:t>
      </w:r>
      <w:r w:rsidR="00BB0E88">
        <w:lastRenderedPageBreak/>
        <w:t>contrast, liability is sought only against Novartis for the American Express Travelers Cheque Program—except insofar as it involved Xolair.</w:t>
      </w:r>
    </w:p>
    <w:p w14:paraId="0560EF72" w14:textId="56B330AE" w:rsidR="00B40162" w:rsidRDefault="002578A7" w:rsidP="009159E4">
      <w:pPr>
        <w:spacing w:line="480" w:lineRule="auto"/>
      </w:pPr>
      <w:r>
        <w:tab/>
      </w:r>
      <w:r w:rsidR="00B735CC">
        <w:t>5</w:t>
      </w:r>
      <w:r w:rsidR="008202DA">
        <w:t>.</w:t>
      </w:r>
      <w:r w:rsidR="008202DA">
        <w:tab/>
      </w:r>
      <w:r w:rsidR="009747BA">
        <w:t xml:space="preserve">The Food and Drug Administration (“FDA”) approved Xolair in </w:t>
      </w:r>
      <w:r w:rsidR="009159E4">
        <w:t xml:space="preserve">June </w:t>
      </w:r>
      <w:r w:rsidR="009747BA">
        <w:t xml:space="preserve">2003 for the treatment of </w:t>
      </w:r>
      <w:r w:rsidR="00BD2AE0">
        <w:t xml:space="preserve">only </w:t>
      </w:r>
      <w:r w:rsidR="009747BA">
        <w:t>moderate to severe, persistent asthma</w:t>
      </w:r>
      <w:r w:rsidR="00BF1819">
        <w:t xml:space="preserve"> in individuals aged 12 and older—if and only if </w:t>
      </w:r>
      <w:r w:rsidR="00BD2AE0">
        <w:t>certain criteria were met</w:t>
      </w:r>
      <w:r w:rsidR="006171A1">
        <w:t xml:space="preserve">: </w:t>
      </w:r>
      <w:r w:rsidR="00F522ED">
        <w:t xml:space="preserve"> </w:t>
      </w:r>
      <w:r w:rsidR="006171A1">
        <w:t>in short, that the patient have a posi</w:t>
      </w:r>
      <w:r w:rsidR="00F522ED">
        <w:t>t</w:t>
      </w:r>
      <w:r w:rsidR="006171A1">
        <w:t>i</w:t>
      </w:r>
      <w:r w:rsidR="00F522ED">
        <w:t>v</w:t>
      </w:r>
      <w:r w:rsidR="006171A1">
        <w:t>e skin test or in vitro reactivity to a perennial allergen</w:t>
      </w:r>
      <w:r w:rsidR="00F522ED">
        <w:t>,</w:t>
      </w:r>
      <w:r w:rsidR="006171A1">
        <w:t xml:space="preserve"> </w:t>
      </w:r>
      <w:r w:rsidR="006171A1" w:rsidRPr="00D9442E">
        <w:rPr>
          <w:u w:val="single"/>
        </w:rPr>
        <w:t>and</w:t>
      </w:r>
      <w:r w:rsidR="006171A1">
        <w:t xml:space="preserve"> whose symptoms are inadequately controlled with inhaled </w:t>
      </w:r>
      <w:r w:rsidR="00E27D92">
        <w:t>cortico</w:t>
      </w:r>
      <w:r w:rsidR="006171A1">
        <w:t>steroids</w:t>
      </w:r>
      <w:r w:rsidR="00E27D92">
        <w:t xml:space="preserve"> (“ICSs”)</w:t>
      </w:r>
      <w:r w:rsidR="009747BA">
        <w:t xml:space="preserve">. </w:t>
      </w:r>
      <w:r w:rsidR="00E27D92">
        <w:t xml:space="preserve"> </w:t>
      </w:r>
      <w:r w:rsidR="009747BA">
        <w:t>Defendants had hoped</w:t>
      </w:r>
      <w:r w:rsidR="00BD2AE0">
        <w:t xml:space="preserve"> </w:t>
      </w:r>
      <w:r w:rsidR="00F522ED">
        <w:t xml:space="preserve">that </w:t>
      </w:r>
      <w:r w:rsidR="009747BA">
        <w:t xml:space="preserve">the FDA </w:t>
      </w:r>
      <w:r w:rsidR="00BD2AE0">
        <w:t xml:space="preserve">would approve Xolair for </w:t>
      </w:r>
      <w:r w:rsidR="009159E4">
        <w:t xml:space="preserve">much </w:t>
      </w:r>
      <w:r w:rsidR="00BD2AE0">
        <w:t>wider use, including the treatment of mild asthma.</w:t>
      </w:r>
      <w:r w:rsidR="00D9442E">
        <w:t xml:space="preserve"> </w:t>
      </w:r>
      <w:r w:rsidR="00BD2AE0">
        <w:t xml:space="preserve"> That </w:t>
      </w:r>
      <w:r w:rsidR="00FB7A77">
        <w:t xml:space="preserve">potentially </w:t>
      </w:r>
      <w:r w:rsidR="00BD2AE0">
        <w:t>would have allowed for Xolair to become a “blockbuster” drug, i.e., a</w:t>
      </w:r>
      <w:r w:rsidR="00AE110D">
        <w:t xml:space="preserve">n extremely </w:t>
      </w:r>
      <w:r w:rsidR="00BD2AE0">
        <w:t xml:space="preserve">high-selling drug. </w:t>
      </w:r>
      <w:r w:rsidR="00D9442E">
        <w:t xml:space="preserve"> </w:t>
      </w:r>
      <w:r w:rsidR="00BD2AE0">
        <w:t xml:space="preserve">But the FDA was very concerned about the lack of scientific evidence of </w:t>
      </w:r>
      <w:r w:rsidR="00F80E63">
        <w:t xml:space="preserve">Xolair’s </w:t>
      </w:r>
      <w:r w:rsidR="00BD2AE0">
        <w:t xml:space="preserve">efficacy </w:t>
      </w:r>
      <w:r w:rsidR="00F522ED">
        <w:t xml:space="preserve">in the treatment of </w:t>
      </w:r>
      <w:r w:rsidR="00BD2AE0">
        <w:t xml:space="preserve">mild asthma. </w:t>
      </w:r>
      <w:r w:rsidR="00D9442E">
        <w:t xml:space="preserve"> </w:t>
      </w:r>
      <w:r w:rsidR="00BD2AE0">
        <w:t xml:space="preserve">Moreover, the FDA was </w:t>
      </w:r>
      <w:r w:rsidR="00F522ED">
        <w:t xml:space="preserve">also </w:t>
      </w:r>
      <w:r w:rsidR="00BD2AE0">
        <w:t xml:space="preserve">concerned about Xolair’s many potential serious side effects, including the </w:t>
      </w:r>
      <w:r w:rsidR="009C365F">
        <w:t xml:space="preserve">life-threatening </w:t>
      </w:r>
      <w:r w:rsidR="00BD2AE0">
        <w:t>risk of anaphyla</w:t>
      </w:r>
      <w:r w:rsidR="009C365F">
        <w:t>xis</w:t>
      </w:r>
      <w:r w:rsidR="00BD2AE0">
        <w:t xml:space="preserve">. </w:t>
      </w:r>
      <w:r w:rsidR="00D9442E">
        <w:t xml:space="preserve"> </w:t>
      </w:r>
      <w:r w:rsidR="00BD2AE0">
        <w:t xml:space="preserve">Hence, the </w:t>
      </w:r>
      <w:r w:rsidR="00FB7A77">
        <w:t xml:space="preserve">FDA rejected the </w:t>
      </w:r>
      <w:r w:rsidR="00BD2AE0">
        <w:t xml:space="preserve">broad indication that Defendants </w:t>
      </w:r>
      <w:r w:rsidR="009C365F">
        <w:t xml:space="preserve">had </w:t>
      </w:r>
      <w:r w:rsidR="00BD2AE0">
        <w:t>sou</w:t>
      </w:r>
      <w:r w:rsidR="009159E4">
        <w:t>g</w:t>
      </w:r>
      <w:r w:rsidR="00BD2AE0">
        <w:t>h</w:t>
      </w:r>
      <w:r w:rsidR="009159E4">
        <w:t>t.</w:t>
      </w:r>
      <w:r w:rsidR="00A97010">
        <w:rPr>
          <w:rStyle w:val="FootnoteReference"/>
        </w:rPr>
        <w:footnoteReference w:id="4"/>
      </w:r>
    </w:p>
    <w:p w14:paraId="3737D77B" w14:textId="05FA8C5A" w:rsidR="00F522ED" w:rsidRDefault="00B82EF3" w:rsidP="00B82EF3">
      <w:pPr>
        <w:spacing w:line="480" w:lineRule="auto"/>
        <w:contextualSpacing/>
        <w:textAlignment w:val="baseline"/>
      </w:pPr>
      <w:r>
        <w:tab/>
      </w:r>
      <w:r w:rsidR="009C365F">
        <w:t>6</w:t>
      </w:r>
      <w:r w:rsidR="00545BB3">
        <w:t>.</w:t>
      </w:r>
      <w:r w:rsidR="00545BB3">
        <w:tab/>
      </w:r>
      <w:r w:rsidR="00545BB3">
        <w:rPr>
          <w:rFonts w:eastAsia="Times New Roman" w:cs="Times New Roman"/>
          <w:color w:val="000000"/>
          <w:szCs w:val="24"/>
        </w:rPr>
        <w:t xml:space="preserve">When </w:t>
      </w:r>
      <w:r w:rsidR="00F80E63">
        <w:rPr>
          <w:rFonts w:eastAsia="Times New Roman" w:cs="Times New Roman"/>
          <w:color w:val="000000"/>
          <w:szCs w:val="24"/>
        </w:rPr>
        <w:t xml:space="preserve">the </w:t>
      </w:r>
      <w:r w:rsidR="00545BB3">
        <w:rPr>
          <w:rFonts w:eastAsia="Times New Roman" w:cs="Times New Roman"/>
          <w:color w:val="000000"/>
          <w:szCs w:val="24"/>
        </w:rPr>
        <w:t xml:space="preserve">Xolair </w:t>
      </w:r>
      <w:r w:rsidR="00F80E63">
        <w:rPr>
          <w:rFonts w:eastAsia="Times New Roman" w:cs="Times New Roman"/>
          <w:color w:val="000000"/>
          <w:szCs w:val="24"/>
        </w:rPr>
        <w:t xml:space="preserve">marketing </w:t>
      </w:r>
      <w:r w:rsidR="00545BB3">
        <w:rPr>
          <w:rFonts w:eastAsia="Times New Roman" w:cs="Times New Roman"/>
          <w:color w:val="000000"/>
          <w:szCs w:val="24"/>
        </w:rPr>
        <w:t>launch</w:t>
      </w:r>
      <w:r w:rsidR="00F80E63">
        <w:rPr>
          <w:rFonts w:eastAsia="Times New Roman" w:cs="Times New Roman"/>
          <w:color w:val="000000"/>
          <w:szCs w:val="24"/>
        </w:rPr>
        <w:t xml:space="preserve"> began </w:t>
      </w:r>
      <w:r w:rsidR="00545BB3">
        <w:rPr>
          <w:rFonts w:eastAsia="Times New Roman" w:cs="Times New Roman"/>
          <w:color w:val="000000"/>
          <w:szCs w:val="24"/>
        </w:rPr>
        <w:t xml:space="preserve">in 2003, </w:t>
      </w:r>
      <w:r w:rsidR="00F80E63">
        <w:rPr>
          <w:rFonts w:eastAsia="Times New Roman" w:cs="Times New Roman"/>
          <w:color w:val="000000"/>
          <w:szCs w:val="24"/>
        </w:rPr>
        <w:t xml:space="preserve">which was </w:t>
      </w:r>
      <w:r w:rsidR="00F07863">
        <w:rPr>
          <w:rFonts w:eastAsia="Times New Roman" w:cs="Times New Roman"/>
          <w:color w:val="000000"/>
          <w:szCs w:val="24"/>
        </w:rPr>
        <w:t xml:space="preserve">actually </w:t>
      </w:r>
      <w:r w:rsidR="003B4618">
        <w:rPr>
          <w:rFonts w:eastAsia="Times New Roman" w:cs="Times New Roman"/>
          <w:color w:val="000000"/>
          <w:szCs w:val="24"/>
        </w:rPr>
        <w:t>prior to FDA approval</w:t>
      </w:r>
      <w:r w:rsidR="00F07863">
        <w:rPr>
          <w:rFonts w:eastAsia="Times New Roman" w:cs="Times New Roman"/>
          <w:color w:val="000000"/>
          <w:szCs w:val="24"/>
        </w:rPr>
        <w:t xml:space="preserve"> later that year</w:t>
      </w:r>
      <w:r w:rsidR="003B4618">
        <w:rPr>
          <w:rFonts w:eastAsia="Times New Roman" w:cs="Times New Roman"/>
          <w:color w:val="000000"/>
          <w:szCs w:val="24"/>
        </w:rPr>
        <w:t>, many</w:t>
      </w:r>
      <w:r w:rsidR="00545BB3">
        <w:rPr>
          <w:rFonts w:eastAsia="Times New Roman" w:cs="Times New Roman"/>
          <w:color w:val="000000"/>
          <w:szCs w:val="24"/>
        </w:rPr>
        <w:t xml:space="preserve"> sales representatives who had been hired or assigned to sell it had been told </w:t>
      </w:r>
      <w:r w:rsidR="003B4618">
        <w:rPr>
          <w:rFonts w:eastAsia="Times New Roman" w:cs="Times New Roman"/>
          <w:color w:val="000000"/>
          <w:szCs w:val="24"/>
        </w:rPr>
        <w:t xml:space="preserve">by managers that </w:t>
      </w:r>
      <w:r w:rsidR="00E27D92">
        <w:rPr>
          <w:rFonts w:eastAsia="Times New Roman" w:cs="Times New Roman"/>
          <w:color w:val="000000"/>
          <w:szCs w:val="24"/>
        </w:rPr>
        <w:t>“</w:t>
      </w:r>
      <w:r w:rsidR="00545BB3">
        <w:rPr>
          <w:rFonts w:eastAsia="Times New Roman" w:cs="Times New Roman"/>
          <w:color w:val="000000"/>
          <w:szCs w:val="24"/>
        </w:rPr>
        <w:t>Medicare and Medicaid approvals</w:t>
      </w:r>
      <w:r w:rsidR="00E27D92">
        <w:rPr>
          <w:rFonts w:eastAsia="Times New Roman" w:cs="Times New Roman"/>
          <w:color w:val="000000"/>
          <w:szCs w:val="24"/>
        </w:rPr>
        <w:t>”</w:t>
      </w:r>
      <w:r w:rsidR="00545BB3">
        <w:rPr>
          <w:rFonts w:eastAsia="Times New Roman" w:cs="Times New Roman"/>
          <w:color w:val="000000"/>
          <w:szCs w:val="24"/>
        </w:rPr>
        <w:t xml:space="preserve"> were in place. </w:t>
      </w:r>
      <w:r w:rsidR="00D9442E">
        <w:rPr>
          <w:rFonts w:eastAsia="Times New Roman" w:cs="Times New Roman"/>
          <w:color w:val="000000"/>
          <w:szCs w:val="24"/>
        </w:rPr>
        <w:t xml:space="preserve"> </w:t>
      </w:r>
      <w:r w:rsidR="00545BB3">
        <w:rPr>
          <w:rFonts w:eastAsia="Times New Roman" w:cs="Times New Roman"/>
          <w:color w:val="000000"/>
          <w:szCs w:val="24"/>
        </w:rPr>
        <w:t xml:space="preserve">However, it was soon learned that </w:t>
      </w:r>
      <w:r w:rsidR="005E7E33">
        <w:rPr>
          <w:rFonts w:eastAsia="Times New Roman" w:cs="Times New Roman"/>
          <w:color w:val="000000"/>
          <w:szCs w:val="24"/>
        </w:rPr>
        <w:t>Medicaid</w:t>
      </w:r>
      <w:r w:rsidR="00545BB3">
        <w:rPr>
          <w:rFonts w:eastAsia="Times New Roman" w:cs="Times New Roman"/>
          <w:color w:val="000000"/>
          <w:szCs w:val="24"/>
        </w:rPr>
        <w:t xml:space="preserve"> approvals had not </w:t>
      </w:r>
      <w:r w:rsidR="009C365F">
        <w:rPr>
          <w:rFonts w:eastAsia="Times New Roman" w:cs="Times New Roman"/>
          <w:color w:val="000000"/>
          <w:szCs w:val="24"/>
        </w:rPr>
        <w:t xml:space="preserve">yet </w:t>
      </w:r>
      <w:r w:rsidR="00545BB3">
        <w:rPr>
          <w:rFonts w:eastAsia="Times New Roman" w:cs="Times New Roman"/>
          <w:color w:val="000000"/>
          <w:szCs w:val="24"/>
        </w:rPr>
        <w:t xml:space="preserve">been obtained </w:t>
      </w:r>
      <w:r w:rsidR="005E7E33">
        <w:rPr>
          <w:rFonts w:eastAsia="Times New Roman" w:cs="Times New Roman"/>
          <w:color w:val="000000"/>
          <w:szCs w:val="24"/>
        </w:rPr>
        <w:t xml:space="preserve">in most </w:t>
      </w:r>
      <w:r w:rsidR="00BB0E88">
        <w:rPr>
          <w:rFonts w:eastAsia="Times New Roman" w:cs="Times New Roman"/>
          <w:color w:val="000000"/>
          <w:szCs w:val="24"/>
        </w:rPr>
        <w:t>S</w:t>
      </w:r>
      <w:r w:rsidR="005E7E33">
        <w:rPr>
          <w:rFonts w:eastAsia="Times New Roman" w:cs="Times New Roman"/>
          <w:color w:val="000000"/>
          <w:szCs w:val="24"/>
        </w:rPr>
        <w:t xml:space="preserve">tates </w:t>
      </w:r>
      <w:r w:rsidR="00545BB3">
        <w:rPr>
          <w:rFonts w:eastAsia="Times New Roman" w:cs="Times New Roman"/>
          <w:color w:val="000000"/>
          <w:szCs w:val="24"/>
        </w:rPr>
        <w:t>and the lack thereof would adversely impact the companies’ ability to meet revenue targets.</w:t>
      </w:r>
      <w:r w:rsidR="00D76EF2">
        <w:rPr>
          <w:rFonts w:eastAsia="Times New Roman" w:cs="Times New Roman"/>
          <w:color w:val="000000"/>
          <w:szCs w:val="24"/>
        </w:rPr>
        <w:t xml:space="preserve"> </w:t>
      </w:r>
      <w:r w:rsidR="00D9442E">
        <w:rPr>
          <w:rFonts w:eastAsia="Times New Roman" w:cs="Times New Roman"/>
          <w:color w:val="000000"/>
          <w:szCs w:val="24"/>
        </w:rPr>
        <w:t xml:space="preserve"> </w:t>
      </w:r>
      <w:r w:rsidR="00D76EF2">
        <w:rPr>
          <w:rFonts w:eastAsia="Times New Roman" w:cs="Times New Roman"/>
          <w:color w:val="000000"/>
          <w:szCs w:val="24"/>
        </w:rPr>
        <w:t xml:space="preserve">(Medicaid approvals were </w:t>
      </w:r>
      <w:r w:rsidR="00E27D92">
        <w:rPr>
          <w:rFonts w:eastAsia="Times New Roman" w:cs="Times New Roman"/>
          <w:color w:val="000000"/>
          <w:szCs w:val="24"/>
        </w:rPr>
        <w:t xml:space="preserve">later promptly </w:t>
      </w:r>
      <w:r w:rsidR="00D76EF2">
        <w:rPr>
          <w:rFonts w:eastAsia="Times New Roman" w:cs="Times New Roman"/>
          <w:color w:val="000000"/>
          <w:szCs w:val="24"/>
        </w:rPr>
        <w:t>secured in all or virtually all States</w:t>
      </w:r>
      <w:r w:rsidR="009C365F">
        <w:rPr>
          <w:rFonts w:eastAsia="Times New Roman" w:cs="Times New Roman"/>
          <w:color w:val="000000"/>
          <w:szCs w:val="24"/>
        </w:rPr>
        <w:t>—including the Stat</w:t>
      </w:r>
      <w:r w:rsidR="00252905">
        <w:rPr>
          <w:rFonts w:eastAsia="Times New Roman" w:cs="Times New Roman"/>
          <w:color w:val="000000"/>
          <w:szCs w:val="24"/>
        </w:rPr>
        <w:t>e</w:t>
      </w:r>
      <w:r w:rsidR="009C365F">
        <w:rPr>
          <w:rFonts w:eastAsia="Times New Roman" w:cs="Times New Roman"/>
          <w:color w:val="000000"/>
          <w:szCs w:val="24"/>
        </w:rPr>
        <w:t>s named herein as Plaintiffs</w:t>
      </w:r>
      <w:r w:rsidR="00D76EF2">
        <w:rPr>
          <w:rFonts w:eastAsia="Times New Roman" w:cs="Times New Roman"/>
          <w:color w:val="000000"/>
          <w:szCs w:val="24"/>
        </w:rPr>
        <w:t>.</w:t>
      </w:r>
      <w:r w:rsidR="00252905">
        <w:rPr>
          <w:rFonts w:eastAsia="Times New Roman" w:cs="Times New Roman"/>
          <w:color w:val="000000"/>
          <w:szCs w:val="24"/>
        </w:rPr>
        <w:t xml:space="preserve"> </w:t>
      </w:r>
      <w:r w:rsidR="00D9442E">
        <w:rPr>
          <w:rFonts w:eastAsia="Times New Roman" w:cs="Times New Roman"/>
          <w:color w:val="000000"/>
          <w:szCs w:val="24"/>
        </w:rPr>
        <w:t xml:space="preserve"> </w:t>
      </w:r>
      <w:r w:rsidR="00252905">
        <w:rPr>
          <w:rFonts w:eastAsia="Times New Roman" w:cs="Times New Roman"/>
          <w:color w:val="000000"/>
          <w:szCs w:val="24"/>
        </w:rPr>
        <w:t xml:space="preserve">Medicare approval was also </w:t>
      </w:r>
      <w:r w:rsidR="00E27D92">
        <w:rPr>
          <w:rFonts w:eastAsia="Times New Roman" w:cs="Times New Roman"/>
          <w:color w:val="000000"/>
          <w:szCs w:val="24"/>
        </w:rPr>
        <w:t>later prompt</w:t>
      </w:r>
      <w:r w:rsidR="00252905">
        <w:rPr>
          <w:rFonts w:eastAsia="Times New Roman" w:cs="Times New Roman"/>
          <w:color w:val="000000"/>
          <w:szCs w:val="24"/>
        </w:rPr>
        <w:t>ly secured.</w:t>
      </w:r>
      <w:r w:rsidR="00D76EF2">
        <w:rPr>
          <w:rFonts w:eastAsia="Times New Roman" w:cs="Times New Roman"/>
          <w:color w:val="000000"/>
          <w:szCs w:val="24"/>
        </w:rPr>
        <w:t xml:space="preserve">) </w:t>
      </w:r>
      <w:r w:rsidR="00545BB3">
        <w:rPr>
          <w:rFonts w:eastAsia="Times New Roman" w:cs="Times New Roman"/>
          <w:color w:val="000000"/>
          <w:szCs w:val="24"/>
        </w:rPr>
        <w:t xml:space="preserve"> </w:t>
      </w:r>
      <w:r w:rsidR="009159E4">
        <w:t xml:space="preserve"> </w:t>
      </w:r>
    </w:p>
    <w:p w14:paraId="5E93698C" w14:textId="06B53CEC" w:rsidR="00BD2AE0" w:rsidRDefault="009C365F" w:rsidP="00B82EF3">
      <w:pPr>
        <w:spacing w:line="480" w:lineRule="auto"/>
        <w:ind w:firstLine="720"/>
        <w:contextualSpacing/>
      </w:pPr>
      <w:r>
        <w:t>7</w:t>
      </w:r>
      <w:r w:rsidR="00F522ED">
        <w:t>.</w:t>
      </w:r>
      <w:r w:rsidR="00F522ED">
        <w:tab/>
      </w:r>
      <w:r w:rsidR="00252905">
        <w:t>I</w:t>
      </w:r>
      <w:r w:rsidR="009159E4">
        <w:t>n 200</w:t>
      </w:r>
      <w:r w:rsidR="00F80E63">
        <w:t>7</w:t>
      </w:r>
      <w:r w:rsidR="009159E4">
        <w:t>, the FDA required that Xolair’s label</w:t>
      </w:r>
      <w:r w:rsidR="000402C2">
        <w:t xml:space="preserve">/Product Insert (“PI”) </w:t>
      </w:r>
      <w:r w:rsidR="009159E4">
        <w:t xml:space="preserve">carry a “black box” warning. </w:t>
      </w:r>
      <w:r w:rsidR="00D9442E">
        <w:t xml:space="preserve"> </w:t>
      </w:r>
      <w:r w:rsidR="009159E4">
        <w:t xml:space="preserve">A black box warning is required by the FDA for only a small percentage of drugs </w:t>
      </w:r>
      <w:r w:rsidR="009159E4">
        <w:lastRenderedPageBreak/>
        <w:t>that have been FDA</w:t>
      </w:r>
      <w:r w:rsidR="00AE110D">
        <w:t>-</w:t>
      </w:r>
      <w:r w:rsidR="009159E4">
        <w:t>approved</w:t>
      </w:r>
      <w:r w:rsidR="00F522ED">
        <w:t xml:space="preserve">, and is the </w:t>
      </w:r>
      <w:r w:rsidR="000402C2">
        <w:t xml:space="preserve">strongest and </w:t>
      </w:r>
      <w:r w:rsidR="00F522ED">
        <w:t>most serious warning that the FDA may require when a drug is marketed</w:t>
      </w:r>
      <w:r w:rsidR="009159E4">
        <w:t>.</w:t>
      </w:r>
      <w:r w:rsidR="00D9442E">
        <w:t xml:space="preserve"> </w:t>
      </w:r>
      <w:r w:rsidR="009159E4">
        <w:t xml:space="preserve"> </w:t>
      </w:r>
      <w:r w:rsidR="000402C2">
        <w:t xml:space="preserve">A black box warning can be just one step short </w:t>
      </w:r>
      <w:r w:rsidR="00C62BCF">
        <w:t xml:space="preserve">of the removal of a drug from the market. </w:t>
      </w:r>
      <w:r w:rsidR="00D9442E">
        <w:t xml:space="preserve"> </w:t>
      </w:r>
      <w:r w:rsidR="00C62BCF">
        <w:t xml:space="preserve">It is </w:t>
      </w:r>
      <w:proofErr w:type="gramStart"/>
      <w:r w:rsidR="00C62BCF">
        <w:t>a recognition</w:t>
      </w:r>
      <w:proofErr w:type="gramEnd"/>
      <w:r w:rsidR="00C62BCF">
        <w:t xml:space="preserve"> of how harmful the drug can be if given to patients, who are at risk of very serious side-effects. </w:t>
      </w:r>
      <w:r w:rsidR="00D9442E">
        <w:t xml:space="preserve"> </w:t>
      </w:r>
      <w:r w:rsidR="009159E4">
        <w:t xml:space="preserve">The black box warning was intended to place HCPs and patients on </w:t>
      </w:r>
      <w:r w:rsidR="00493DA6">
        <w:t xml:space="preserve">more conspicuous </w:t>
      </w:r>
      <w:r w:rsidR="009159E4">
        <w:t xml:space="preserve">notice of the fact that Xolair </w:t>
      </w:r>
      <w:r w:rsidR="00493DA6">
        <w:t xml:space="preserve">carries </w:t>
      </w:r>
      <w:r w:rsidR="00FB7A77">
        <w:t>a</w:t>
      </w:r>
      <w:r w:rsidR="00493DA6">
        <w:t xml:space="preserve"> risk of serious injury or death due to anaphylactic shock</w:t>
      </w:r>
      <w:r w:rsidR="005E7E33">
        <w:t>.</w:t>
      </w:r>
      <w:r w:rsidR="00D9442E">
        <w:t xml:space="preserve"> </w:t>
      </w:r>
      <w:r w:rsidR="005E7E33">
        <w:t xml:space="preserve"> Another </w:t>
      </w:r>
      <w:r w:rsidR="00BB0E88">
        <w:t xml:space="preserve">Xolair </w:t>
      </w:r>
      <w:r w:rsidR="005E7E33">
        <w:t>PI warning required by the FDA, but</w:t>
      </w:r>
      <w:r w:rsidR="00BB0E88">
        <w:t xml:space="preserve"> not</w:t>
      </w:r>
      <w:r w:rsidR="005E7E33">
        <w:t xml:space="preserve"> </w:t>
      </w:r>
      <w:r w:rsidR="00BB0E88">
        <w:t>required to be</w:t>
      </w:r>
      <w:r w:rsidR="005E7E33">
        <w:t xml:space="preserve"> contained in the “black box,” was that </w:t>
      </w:r>
      <w:r w:rsidR="00F80E63">
        <w:t>a marked increase</w:t>
      </w:r>
      <w:r w:rsidR="00493DA6">
        <w:t xml:space="preserve"> </w:t>
      </w:r>
      <w:r w:rsidR="00F80E63">
        <w:t xml:space="preserve">in the </w:t>
      </w:r>
      <w:r w:rsidR="00493DA6">
        <w:t>risk</w:t>
      </w:r>
      <w:r w:rsidR="00F80E63">
        <w:t>s</w:t>
      </w:r>
      <w:r w:rsidR="00493DA6">
        <w:t xml:space="preserve"> of certain kinds of solid tumor cancers </w:t>
      </w:r>
      <w:r w:rsidR="00F80E63">
        <w:t xml:space="preserve">can occur </w:t>
      </w:r>
      <w:r w:rsidR="00493DA6">
        <w:t>after only one year of use</w:t>
      </w:r>
      <w:r w:rsidR="005E7E33">
        <w:t xml:space="preserve"> of Xolair</w:t>
      </w:r>
      <w:r w:rsidR="00493DA6">
        <w:t>.</w:t>
      </w:r>
      <w:r w:rsidR="00D9442E">
        <w:t xml:space="preserve"> </w:t>
      </w:r>
      <w:r w:rsidR="00493DA6">
        <w:t xml:space="preserve"> More recently, </w:t>
      </w:r>
      <w:r w:rsidR="00F522ED">
        <w:t xml:space="preserve">in </w:t>
      </w:r>
      <w:r w:rsidR="00F80E63">
        <w:t xml:space="preserve">July </w:t>
      </w:r>
      <w:r w:rsidR="00F522ED">
        <w:t>20</w:t>
      </w:r>
      <w:r w:rsidR="00F80E63">
        <w:t>09</w:t>
      </w:r>
      <w:r w:rsidR="00F522ED">
        <w:t xml:space="preserve">, </w:t>
      </w:r>
      <w:r w:rsidR="00493DA6">
        <w:t xml:space="preserve">the FDA announced that it is monitoring Xolair’s safety data because of interim findings that Xolair </w:t>
      </w:r>
      <w:r w:rsidR="00C62BCF">
        <w:t xml:space="preserve">also </w:t>
      </w:r>
      <w:r w:rsidR="00493DA6">
        <w:t xml:space="preserve">increases the risk of various adverse cardiac events, including arrhythmia, ischemic heart disease, and cardiac arrest. </w:t>
      </w:r>
      <w:r w:rsidR="00D9442E">
        <w:t xml:space="preserve"> </w:t>
      </w:r>
      <w:r>
        <w:t xml:space="preserve">Hence, Xolair carries a host of potential serious side effects, including </w:t>
      </w:r>
      <w:r w:rsidR="00C62BCF">
        <w:t xml:space="preserve">four </w:t>
      </w:r>
      <w:r>
        <w:t xml:space="preserve">life-threatening diseases or events: </w:t>
      </w:r>
      <w:r w:rsidR="00C62BCF">
        <w:t xml:space="preserve"> </w:t>
      </w:r>
      <w:r>
        <w:t>anaphylaxis, cancer</w:t>
      </w:r>
      <w:r w:rsidR="00C62BCF">
        <w:t>s</w:t>
      </w:r>
      <w:r>
        <w:t>, heart attacks</w:t>
      </w:r>
      <w:r w:rsidR="00C62BCF">
        <w:t>, and heart disease</w:t>
      </w:r>
      <w:r>
        <w:t>.</w:t>
      </w:r>
      <w:r w:rsidR="00493DA6">
        <w:t xml:space="preserve">   </w:t>
      </w:r>
      <w:r w:rsidR="009159E4">
        <w:t xml:space="preserve">     </w:t>
      </w:r>
    </w:p>
    <w:p w14:paraId="3B50955E" w14:textId="52BD6C3A" w:rsidR="00C92172" w:rsidRDefault="00BD2AE0" w:rsidP="00C92172">
      <w:pPr>
        <w:spacing w:before="7" w:line="480" w:lineRule="auto"/>
        <w:ind w:right="432"/>
        <w:contextualSpacing/>
        <w:textAlignment w:val="baseline"/>
        <w:rPr>
          <w:rFonts w:eastAsia="Times New Roman" w:cs="Times New Roman"/>
          <w:color w:val="000000"/>
          <w:szCs w:val="24"/>
        </w:rPr>
      </w:pPr>
      <w:r>
        <w:tab/>
      </w:r>
      <w:r w:rsidR="00CD3447">
        <w:t>8</w:t>
      </w:r>
      <w:r w:rsidR="008202DA">
        <w:t>.</w:t>
      </w:r>
      <w:r w:rsidR="008202DA">
        <w:tab/>
      </w:r>
      <w:r w:rsidR="00BB0E88">
        <w:t>Independent of the FDA, n</w:t>
      </w:r>
      <w:r w:rsidR="00F522ED">
        <w:t xml:space="preserve">umerous </w:t>
      </w:r>
      <w:r>
        <w:t xml:space="preserve">HCPs </w:t>
      </w:r>
      <w:r w:rsidR="00F522ED">
        <w:t xml:space="preserve">have </w:t>
      </w:r>
      <w:r>
        <w:t xml:space="preserve">had their </w:t>
      </w:r>
      <w:r w:rsidR="001D1F76">
        <w:t xml:space="preserve">serious </w:t>
      </w:r>
      <w:r>
        <w:t>concerns about Xolair</w:t>
      </w:r>
      <w:r w:rsidR="00DF7EEC">
        <w:t>, too</w:t>
      </w:r>
      <w:r>
        <w:t xml:space="preserve">. </w:t>
      </w:r>
      <w:r w:rsidR="00D9442E">
        <w:t xml:space="preserve"> </w:t>
      </w:r>
      <w:r>
        <w:t xml:space="preserve">They </w:t>
      </w:r>
      <w:r w:rsidR="00F522ED">
        <w:t>have been</w:t>
      </w:r>
      <w:r>
        <w:t xml:space="preserve"> concerned </w:t>
      </w:r>
      <w:r w:rsidR="00F522ED">
        <w:t xml:space="preserve">with </w:t>
      </w:r>
      <w:r>
        <w:t xml:space="preserve">Xolair’s </w:t>
      </w:r>
      <w:r w:rsidR="008F61CD">
        <w:t xml:space="preserve">potential dangerous </w:t>
      </w:r>
      <w:r w:rsidR="00252905">
        <w:t xml:space="preserve">side </w:t>
      </w:r>
      <w:r>
        <w:t>effects</w:t>
      </w:r>
      <w:r w:rsidR="00DF7EEC">
        <w:t>;</w:t>
      </w:r>
      <w:r>
        <w:t xml:space="preserve"> the limited usefulness of Xolair</w:t>
      </w:r>
      <w:r w:rsidR="00DF7EEC">
        <w:t>;</w:t>
      </w:r>
      <w:r>
        <w:t xml:space="preserve"> and the </w:t>
      </w:r>
      <w:r w:rsidR="001D1F76">
        <w:t xml:space="preserve">time commitment, labor commitment, and </w:t>
      </w:r>
      <w:r>
        <w:t>high costs of administering Xolair—</w:t>
      </w:r>
      <w:r w:rsidR="001D1F76">
        <w:t>because it is</w:t>
      </w:r>
      <w:r w:rsidR="00BB0E88">
        <w:t xml:space="preserve"> a biologic product that is</w:t>
      </w:r>
      <w:r w:rsidR="001D1F76">
        <w:t xml:space="preserve"> </w:t>
      </w:r>
      <w:r>
        <w:t>injected subcutaneously</w:t>
      </w:r>
      <w:r w:rsidR="00F522ED">
        <w:t>—</w:t>
      </w:r>
      <w:r>
        <w:t xml:space="preserve">in </w:t>
      </w:r>
      <w:r w:rsidR="00F522ED">
        <w:t xml:space="preserve">contrast </w:t>
      </w:r>
      <w:r>
        <w:t xml:space="preserve">to competing, FDA-approved </w:t>
      </w:r>
      <w:r w:rsidR="00B653DD">
        <w:t>ICSs</w:t>
      </w:r>
      <w:r>
        <w:t>, like Advair, as well as other drugs</w:t>
      </w:r>
      <w:r w:rsidR="00474A34">
        <w:t>,</w:t>
      </w:r>
      <w:r>
        <w:t xml:space="preserve"> li</w:t>
      </w:r>
      <w:r w:rsidR="00AE110D">
        <w:t>ke Singulair</w:t>
      </w:r>
      <w:r w:rsidR="00733715">
        <w:t xml:space="preserve"> (a pill</w:t>
      </w:r>
      <w:r w:rsidR="00EE20A5">
        <w:t>; not a steroid like Advair</w:t>
      </w:r>
      <w:r w:rsidR="00733715">
        <w:t>)</w:t>
      </w:r>
      <w:r w:rsidR="00BB0E88">
        <w:t xml:space="preserve">. </w:t>
      </w:r>
      <w:r w:rsidR="00D9442E">
        <w:t xml:space="preserve"> </w:t>
      </w:r>
      <w:r w:rsidR="00BB0E88">
        <w:t xml:space="preserve">Advair and Singulair </w:t>
      </w:r>
      <w:r w:rsidR="00AE110D">
        <w:t xml:space="preserve">cost a </w:t>
      </w:r>
      <w:r>
        <w:t>small fraction of what Xolair</w:t>
      </w:r>
      <w:r w:rsidR="00733715">
        <w:t xml:space="preserve"> </w:t>
      </w:r>
      <w:r>
        <w:t>costs</w:t>
      </w:r>
      <w:r w:rsidR="00733715">
        <w:t>,</w:t>
      </w:r>
      <w:r>
        <w:t xml:space="preserve"> and have been proven to be highly effective to treat mild, moderate, and severe asthma.</w:t>
      </w:r>
      <w:r w:rsidR="00D9442E">
        <w:t xml:space="preserve"> </w:t>
      </w:r>
      <w:r w:rsidR="0054642A">
        <w:t xml:space="preserve"> </w:t>
      </w:r>
      <w:r w:rsidR="0054642A">
        <w:rPr>
          <w:rFonts w:cs="Times New Roman"/>
          <w:szCs w:val="24"/>
        </w:rPr>
        <w:t>W</w:t>
      </w:r>
      <w:r w:rsidR="0054642A" w:rsidRPr="00C356DC">
        <w:rPr>
          <w:rFonts w:cs="Times New Roman"/>
          <w:szCs w:val="24"/>
        </w:rPr>
        <w:t xml:space="preserve">ith an annual cost per patient </w:t>
      </w:r>
      <w:r w:rsidR="00C62BCF">
        <w:rPr>
          <w:rFonts w:cs="Times New Roman"/>
          <w:szCs w:val="24"/>
        </w:rPr>
        <w:t xml:space="preserve">averaging </w:t>
      </w:r>
      <w:r w:rsidR="0054642A" w:rsidRPr="00C356DC">
        <w:rPr>
          <w:rFonts w:cs="Times New Roman"/>
          <w:szCs w:val="24"/>
        </w:rPr>
        <w:t>approximately $10,000 to $24,000 per year</w:t>
      </w:r>
      <w:r w:rsidR="0054642A">
        <w:rPr>
          <w:rFonts w:cs="Times New Roman"/>
          <w:szCs w:val="24"/>
        </w:rPr>
        <w:t xml:space="preserve">, Xolair is extremely expensive. </w:t>
      </w:r>
      <w:r w:rsidR="00D9442E">
        <w:rPr>
          <w:rFonts w:cs="Times New Roman"/>
          <w:szCs w:val="24"/>
        </w:rPr>
        <w:t xml:space="preserve"> </w:t>
      </w:r>
      <w:r w:rsidR="00C92172">
        <w:rPr>
          <w:rFonts w:cs="Times New Roman"/>
          <w:szCs w:val="24"/>
        </w:rPr>
        <w:t>(</w:t>
      </w:r>
      <w:r w:rsidR="00C92172">
        <w:rPr>
          <w:rFonts w:eastAsia="Times New Roman" w:cs="Times New Roman"/>
          <w:color w:val="000000"/>
          <w:szCs w:val="24"/>
        </w:rPr>
        <w:t xml:space="preserve">Xolair costs </w:t>
      </w:r>
      <w:r w:rsidR="00C92172">
        <w:rPr>
          <w:rFonts w:eastAsia="Times New Roman" w:cs="Times New Roman"/>
          <w:color w:val="000000"/>
          <w:szCs w:val="24"/>
        </w:rPr>
        <w:lastRenderedPageBreak/>
        <w:t xml:space="preserve">about $548 per vial, and </w:t>
      </w:r>
      <w:r w:rsidR="00BB0E88">
        <w:rPr>
          <w:rFonts w:eastAsia="Times New Roman" w:cs="Times New Roman"/>
          <w:color w:val="000000"/>
          <w:szCs w:val="24"/>
        </w:rPr>
        <w:t xml:space="preserve">with </w:t>
      </w:r>
      <w:r w:rsidR="00C92172">
        <w:rPr>
          <w:rFonts w:eastAsia="Times New Roman" w:cs="Times New Roman"/>
          <w:color w:val="000000"/>
          <w:szCs w:val="24"/>
        </w:rPr>
        <w:t xml:space="preserve">a recommended dosage of 1-3 vials every </w:t>
      </w:r>
      <w:r w:rsidR="00BB0E88">
        <w:rPr>
          <w:rFonts w:eastAsia="Times New Roman" w:cs="Times New Roman"/>
          <w:color w:val="000000"/>
          <w:szCs w:val="24"/>
        </w:rPr>
        <w:t>2</w:t>
      </w:r>
      <w:r w:rsidR="00C92172">
        <w:rPr>
          <w:rFonts w:eastAsia="Times New Roman" w:cs="Times New Roman"/>
          <w:color w:val="000000"/>
          <w:szCs w:val="24"/>
        </w:rPr>
        <w:t xml:space="preserve"> weeks for a maximum of 6 vials, treatment can cost as much as about $</w:t>
      </w:r>
      <w:r w:rsidR="00C62BCF">
        <w:rPr>
          <w:rFonts w:eastAsia="Times New Roman" w:cs="Times New Roman"/>
          <w:color w:val="000000"/>
          <w:szCs w:val="24"/>
        </w:rPr>
        <w:t>6,576</w:t>
      </w:r>
      <w:r w:rsidR="00C92172">
        <w:rPr>
          <w:rFonts w:eastAsia="Times New Roman" w:cs="Times New Roman"/>
          <w:color w:val="000000"/>
          <w:szCs w:val="24"/>
        </w:rPr>
        <w:t xml:space="preserve"> </w:t>
      </w:r>
      <w:r w:rsidR="00F97F15">
        <w:rPr>
          <w:rFonts w:eastAsia="Times New Roman" w:cs="Times New Roman"/>
          <w:color w:val="000000"/>
          <w:szCs w:val="24"/>
        </w:rPr>
        <w:t>every 4 weeks</w:t>
      </w:r>
      <w:r w:rsidR="00C92172">
        <w:rPr>
          <w:rFonts w:eastAsia="Times New Roman" w:cs="Times New Roman"/>
          <w:color w:val="000000"/>
          <w:szCs w:val="24"/>
        </w:rPr>
        <w:t>.)</w:t>
      </w:r>
    </w:p>
    <w:p w14:paraId="6CCC644C" w14:textId="38295052" w:rsidR="00BF1819" w:rsidRDefault="00CD3447" w:rsidP="00C92172">
      <w:pPr>
        <w:spacing w:before="7" w:line="480" w:lineRule="auto"/>
        <w:ind w:right="432" w:firstLine="720"/>
        <w:contextualSpacing/>
        <w:textAlignment w:val="baseline"/>
        <w:rPr>
          <w:rFonts w:cs="Times New Roman"/>
          <w:szCs w:val="24"/>
        </w:rPr>
      </w:pPr>
      <w:r>
        <w:rPr>
          <w:rFonts w:eastAsia="Times New Roman" w:cs="Times New Roman"/>
          <w:color w:val="000000"/>
          <w:szCs w:val="24"/>
        </w:rPr>
        <w:t>9</w:t>
      </w:r>
      <w:r w:rsidR="00C92172">
        <w:rPr>
          <w:rFonts w:eastAsia="Times New Roman" w:cs="Times New Roman"/>
          <w:color w:val="000000"/>
          <w:szCs w:val="24"/>
        </w:rPr>
        <w:t>.</w:t>
      </w:r>
      <w:r w:rsidR="00C92172">
        <w:rPr>
          <w:rFonts w:eastAsia="Times New Roman" w:cs="Times New Roman"/>
          <w:color w:val="000000"/>
          <w:szCs w:val="24"/>
        </w:rPr>
        <w:tab/>
      </w:r>
      <w:r w:rsidR="0054642A">
        <w:rPr>
          <w:rFonts w:cs="Times New Roman"/>
          <w:szCs w:val="24"/>
        </w:rPr>
        <w:t>For the above reason</w:t>
      </w:r>
      <w:r w:rsidR="00AE5C25">
        <w:rPr>
          <w:rFonts w:cs="Times New Roman"/>
          <w:szCs w:val="24"/>
        </w:rPr>
        <w:t>s</w:t>
      </w:r>
      <w:r w:rsidR="0054642A">
        <w:rPr>
          <w:rFonts w:cs="Times New Roman"/>
          <w:szCs w:val="24"/>
        </w:rPr>
        <w:t>, many health insurance companies</w:t>
      </w:r>
      <w:r w:rsidR="00733715">
        <w:rPr>
          <w:rFonts w:cs="Times New Roman"/>
          <w:szCs w:val="24"/>
        </w:rPr>
        <w:t xml:space="preserve"> and</w:t>
      </w:r>
      <w:r w:rsidR="0054642A">
        <w:rPr>
          <w:rFonts w:cs="Times New Roman"/>
          <w:szCs w:val="24"/>
        </w:rPr>
        <w:t xml:space="preserve"> managed care organizations (“MCOs”) </w:t>
      </w:r>
      <w:r w:rsidR="00EF52D1">
        <w:rPr>
          <w:rFonts w:cs="Times New Roman"/>
          <w:szCs w:val="24"/>
        </w:rPr>
        <w:t xml:space="preserve">have been cautious about approving </w:t>
      </w:r>
      <w:r w:rsidR="00474A34">
        <w:rPr>
          <w:rFonts w:cs="Times New Roman"/>
          <w:szCs w:val="24"/>
        </w:rPr>
        <w:t xml:space="preserve">the </w:t>
      </w:r>
      <w:r w:rsidR="00EF52D1">
        <w:rPr>
          <w:rFonts w:cs="Times New Roman"/>
          <w:szCs w:val="24"/>
        </w:rPr>
        <w:t xml:space="preserve">use of Xolair. </w:t>
      </w:r>
      <w:r w:rsidR="00D9442E">
        <w:rPr>
          <w:rFonts w:cs="Times New Roman"/>
          <w:szCs w:val="24"/>
        </w:rPr>
        <w:t xml:space="preserve"> </w:t>
      </w:r>
      <w:r w:rsidR="00EF52D1">
        <w:rPr>
          <w:rFonts w:cs="Times New Roman"/>
          <w:szCs w:val="24"/>
        </w:rPr>
        <w:t xml:space="preserve">Anticipation and appreciation of that fact has prompted Defendants to focus </w:t>
      </w:r>
      <w:r w:rsidR="0044470E">
        <w:rPr>
          <w:rFonts w:cs="Times New Roman"/>
          <w:szCs w:val="24"/>
        </w:rPr>
        <w:t xml:space="preserve">a lot of </w:t>
      </w:r>
      <w:r w:rsidR="00EF52D1">
        <w:rPr>
          <w:rFonts w:cs="Times New Roman"/>
          <w:szCs w:val="24"/>
        </w:rPr>
        <w:t xml:space="preserve">their sales forces </w:t>
      </w:r>
      <w:r w:rsidR="0044470E">
        <w:rPr>
          <w:rFonts w:cs="Times New Roman"/>
          <w:szCs w:val="24"/>
        </w:rPr>
        <w:t>(</w:t>
      </w:r>
      <w:r w:rsidR="00EF52D1">
        <w:rPr>
          <w:rFonts w:cs="Times New Roman"/>
          <w:szCs w:val="24"/>
        </w:rPr>
        <w:t xml:space="preserve">and </w:t>
      </w:r>
      <w:r w:rsidR="00D9442E">
        <w:rPr>
          <w:rFonts w:cs="Times New Roman"/>
          <w:szCs w:val="24"/>
        </w:rPr>
        <w:t>customers/</w:t>
      </w:r>
      <w:r w:rsidR="00EF52D1">
        <w:rPr>
          <w:rFonts w:cs="Times New Roman"/>
          <w:szCs w:val="24"/>
        </w:rPr>
        <w:t>HCPs</w:t>
      </w:r>
      <w:r w:rsidR="0044470E">
        <w:rPr>
          <w:rFonts w:cs="Times New Roman"/>
          <w:szCs w:val="24"/>
        </w:rPr>
        <w:t>)</w:t>
      </w:r>
      <w:r w:rsidR="00EF52D1">
        <w:rPr>
          <w:rFonts w:cs="Times New Roman"/>
          <w:szCs w:val="24"/>
        </w:rPr>
        <w:t xml:space="preserve"> upon seeking reimbursement from </w:t>
      </w:r>
      <w:r w:rsidR="00D9442E">
        <w:rPr>
          <w:rFonts w:cs="Times New Roman"/>
          <w:szCs w:val="24"/>
        </w:rPr>
        <w:t xml:space="preserve">government </w:t>
      </w:r>
      <w:r w:rsidR="00EF52D1">
        <w:rPr>
          <w:rFonts w:cs="Times New Roman"/>
          <w:szCs w:val="24"/>
        </w:rPr>
        <w:t>health</w:t>
      </w:r>
      <w:r w:rsidR="00D9442E">
        <w:rPr>
          <w:rFonts w:cs="Times New Roman"/>
          <w:szCs w:val="24"/>
        </w:rPr>
        <w:t>care</w:t>
      </w:r>
      <w:r w:rsidR="00EF52D1">
        <w:rPr>
          <w:rFonts w:cs="Times New Roman"/>
          <w:szCs w:val="24"/>
        </w:rPr>
        <w:t xml:space="preserve"> programs, like Medicare and especially Medicaid.</w:t>
      </w:r>
      <w:r w:rsidR="00D9442E">
        <w:rPr>
          <w:rFonts w:cs="Times New Roman"/>
          <w:szCs w:val="24"/>
        </w:rPr>
        <w:t xml:space="preserve"> </w:t>
      </w:r>
      <w:r w:rsidR="0044470E">
        <w:rPr>
          <w:rFonts w:cs="Times New Roman"/>
          <w:szCs w:val="24"/>
        </w:rPr>
        <w:t xml:space="preserve"> </w:t>
      </w:r>
      <w:r w:rsidR="005A5F5F">
        <w:rPr>
          <w:rFonts w:cs="Times New Roman"/>
          <w:szCs w:val="24"/>
        </w:rPr>
        <w:t>(</w:t>
      </w:r>
      <w:r w:rsidR="0044470E">
        <w:rPr>
          <w:rFonts w:cs="Times New Roman"/>
          <w:szCs w:val="24"/>
        </w:rPr>
        <w:t>However, many MCOs are also largely funded by Medicare and/or Medicaid.</w:t>
      </w:r>
      <w:r w:rsidR="005A5F5F">
        <w:rPr>
          <w:rFonts w:cs="Times New Roman"/>
          <w:szCs w:val="24"/>
        </w:rPr>
        <w:t>)</w:t>
      </w:r>
      <w:r w:rsidR="0044470E">
        <w:rPr>
          <w:rFonts w:cs="Times New Roman"/>
          <w:szCs w:val="24"/>
        </w:rPr>
        <w:t xml:space="preserve">  </w:t>
      </w:r>
    </w:p>
    <w:p w14:paraId="03455979" w14:textId="77777777" w:rsidR="005A5F5F" w:rsidRDefault="00CD3447" w:rsidP="00AE5C25">
      <w:pPr>
        <w:tabs>
          <w:tab w:val="left" w:pos="1440"/>
        </w:tabs>
        <w:spacing w:before="291" w:line="480" w:lineRule="auto"/>
        <w:ind w:left="720"/>
        <w:contextualSpacing/>
        <w:textAlignment w:val="baseline"/>
        <w:rPr>
          <w:rFonts w:eastAsia="Times New Roman" w:cs="Times New Roman"/>
          <w:color w:val="000000"/>
          <w:szCs w:val="24"/>
        </w:rPr>
      </w:pPr>
      <w:r>
        <w:rPr>
          <w:rFonts w:cs="Times New Roman"/>
          <w:szCs w:val="24"/>
        </w:rPr>
        <w:t>10</w:t>
      </w:r>
      <w:r w:rsidR="00AE5C25">
        <w:rPr>
          <w:rFonts w:cs="Times New Roman"/>
          <w:szCs w:val="24"/>
        </w:rPr>
        <w:t>.</w:t>
      </w:r>
      <w:r w:rsidR="00AE5C25">
        <w:rPr>
          <w:rFonts w:cs="Times New Roman"/>
          <w:szCs w:val="24"/>
        </w:rPr>
        <w:tab/>
      </w:r>
      <w:r w:rsidR="005A5F5F">
        <w:rPr>
          <w:rFonts w:cs="Times New Roman"/>
          <w:szCs w:val="24"/>
        </w:rPr>
        <w:t>As suggested above, s</w:t>
      </w:r>
      <w:r w:rsidR="00AE5C25">
        <w:rPr>
          <w:rFonts w:cs="Times New Roman"/>
          <w:szCs w:val="24"/>
        </w:rPr>
        <w:t xml:space="preserve">ome </w:t>
      </w:r>
      <w:r w:rsidR="00AE5C25">
        <w:rPr>
          <w:rFonts w:eastAsia="Times New Roman" w:cs="Times New Roman"/>
          <w:color w:val="000000"/>
          <w:szCs w:val="24"/>
        </w:rPr>
        <w:t xml:space="preserve">doctors also </w:t>
      </w:r>
      <w:r w:rsidR="0044470E">
        <w:rPr>
          <w:rFonts w:eastAsia="Times New Roman" w:cs="Times New Roman"/>
          <w:color w:val="000000"/>
          <w:szCs w:val="24"/>
        </w:rPr>
        <w:t>have been</w:t>
      </w:r>
      <w:r w:rsidR="00AE5C25">
        <w:rPr>
          <w:rFonts w:eastAsia="Times New Roman" w:cs="Times New Roman"/>
          <w:color w:val="000000"/>
          <w:szCs w:val="24"/>
        </w:rPr>
        <w:t xml:space="preserve"> reluctant to prescribe Xolair </w:t>
      </w:r>
    </w:p>
    <w:p w14:paraId="6B5CB956" w14:textId="23FB2B50" w:rsidR="00AE5C25" w:rsidRPr="00733715" w:rsidRDefault="00AE5C25" w:rsidP="00733715">
      <w:pPr>
        <w:tabs>
          <w:tab w:val="left" w:pos="1440"/>
        </w:tabs>
        <w:spacing w:before="291" w:line="480" w:lineRule="auto"/>
        <w:contextualSpacing/>
        <w:textAlignment w:val="baseline"/>
        <w:rPr>
          <w:rFonts w:eastAsia="Times New Roman" w:cs="Times New Roman"/>
          <w:color w:val="000000"/>
          <w:szCs w:val="24"/>
        </w:rPr>
      </w:pPr>
      <w:r>
        <w:rPr>
          <w:rFonts w:eastAsia="Times New Roman" w:cs="Times New Roman"/>
          <w:color w:val="000000"/>
          <w:szCs w:val="24"/>
        </w:rPr>
        <w:t xml:space="preserve">because they </w:t>
      </w:r>
      <w:r w:rsidR="00474A34">
        <w:rPr>
          <w:rFonts w:eastAsia="Times New Roman" w:cs="Times New Roman"/>
          <w:color w:val="000000"/>
          <w:szCs w:val="24"/>
        </w:rPr>
        <w:t>have been</w:t>
      </w:r>
      <w:r>
        <w:rPr>
          <w:rFonts w:eastAsia="Times New Roman" w:cs="Times New Roman"/>
          <w:color w:val="000000"/>
          <w:szCs w:val="24"/>
        </w:rPr>
        <w:t xml:space="preserve"> </w:t>
      </w:r>
      <w:r w:rsidR="00DF5F2C">
        <w:rPr>
          <w:rFonts w:eastAsia="Times New Roman" w:cs="Times New Roman"/>
          <w:color w:val="000000"/>
          <w:szCs w:val="24"/>
        </w:rPr>
        <w:t xml:space="preserve">reasonably </w:t>
      </w:r>
      <w:r w:rsidR="0044470E">
        <w:rPr>
          <w:rFonts w:eastAsia="Times New Roman" w:cs="Times New Roman"/>
          <w:color w:val="000000"/>
          <w:szCs w:val="24"/>
        </w:rPr>
        <w:t xml:space="preserve">concerned </w:t>
      </w:r>
      <w:r>
        <w:rPr>
          <w:rFonts w:eastAsia="Times New Roman" w:cs="Times New Roman"/>
          <w:color w:val="000000"/>
          <w:szCs w:val="24"/>
        </w:rPr>
        <w:t>that it would harm their bottom line—i.e., by increasing office</w:t>
      </w:r>
      <w:r w:rsidR="00733715">
        <w:rPr>
          <w:rFonts w:eastAsia="Times New Roman" w:cs="Times New Roman"/>
          <w:color w:val="000000"/>
          <w:szCs w:val="24"/>
        </w:rPr>
        <w:t>/</w:t>
      </w:r>
      <w:r>
        <w:rPr>
          <w:rFonts w:eastAsia="Times New Roman" w:cs="Times New Roman"/>
          <w:color w:val="000000"/>
          <w:szCs w:val="24"/>
        </w:rPr>
        <w:t xml:space="preserve">administrative costs and </w:t>
      </w:r>
      <w:r w:rsidR="00733715">
        <w:rPr>
          <w:rFonts w:eastAsia="Times New Roman" w:cs="Times New Roman"/>
          <w:color w:val="000000"/>
          <w:szCs w:val="24"/>
        </w:rPr>
        <w:t>interfering with</w:t>
      </w:r>
      <w:r>
        <w:rPr>
          <w:rFonts w:eastAsia="Times New Roman" w:cs="Times New Roman"/>
          <w:color w:val="000000"/>
          <w:szCs w:val="24"/>
        </w:rPr>
        <w:t xml:space="preserve"> doctors’ “bread and butter”—for example, for allergists</w:t>
      </w:r>
      <w:r w:rsidR="00474A34">
        <w:rPr>
          <w:rFonts w:eastAsia="Times New Roman" w:cs="Times New Roman"/>
          <w:color w:val="000000"/>
          <w:szCs w:val="24"/>
        </w:rPr>
        <w:t>/immunologists</w:t>
      </w:r>
      <w:r>
        <w:rPr>
          <w:rFonts w:eastAsia="Times New Roman" w:cs="Times New Roman"/>
          <w:color w:val="000000"/>
          <w:szCs w:val="24"/>
        </w:rPr>
        <w:t>, immunotherapy</w:t>
      </w:r>
      <w:r w:rsidR="0044470E">
        <w:rPr>
          <w:rFonts w:eastAsia="Times New Roman" w:cs="Times New Roman"/>
          <w:color w:val="000000"/>
          <w:szCs w:val="24"/>
        </w:rPr>
        <w:t xml:space="preserve"> (allergy shots)</w:t>
      </w:r>
      <w:r>
        <w:rPr>
          <w:rFonts w:eastAsia="Times New Roman" w:cs="Times New Roman"/>
          <w:color w:val="000000"/>
          <w:szCs w:val="24"/>
        </w:rPr>
        <w:t xml:space="preserve"> and, more recently, rush immunotherapy</w:t>
      </w:r>
      <w:r w:rsidR="0044470E">
        <w:rPr>
          <w:rFonts w:eastAsia="Times New Roman" w:cs="Times New Roman"/>
          <w:color w:val="000000"/>
          <w:szCs w:val="24"/>
        </w:rPr>
        <w:t xml:space="preserve"> (</w:t>
      </w:r>
      <w:r w:rsidR="00474A34">
        <w:rPr>
          <w:rFonts w:eastAsia="Times New Roman" w:cs="Times New Roman"/>
          <w:color w:val="000000"/>
          <w:szCs w:val="24"/>
        </w:rPr>
        <w:t>a</w:t>
      </w:r>
      <w:r w:rsidR="0044470E">
        <w:rPr>
          <w:rFonts w:eastAsia="Times New Roman" w:cs="Times New Roman"/>
          <w:color w:val="000000"/>
          <w:szCs w:val="24"/>
        </w:rPr>
        <w:t>llergy shots</w:t>
      </w:r>
      <w:r w:rsidR="00474A34">
        <w:rPr>
          <w:rFonts w:eastAsia="Times New Roman" w:cs="Times New Roman"/>
          <w:color w:val="000000"/>
          <w:szCs w:val="24"/>
        </w:rPr>
        <w:t xml:space="preserve"> concentrated over a short amount of time</w:t>
      </w:r>
      <w:r w:rsidR="0044470E">
        <w:rPr>
          <w:rFonts w:eastAsia="Times New Roman" w:cs="Times New Roman"/>
          <w:color w:val="000000"/>
          <w:szCs w:val="24"/>
        </w:rPr>
        <w:t>)</w:t>
      </w:r>
      <w:r>
        <w:rPr>
          <w:rFonts w:eastAsia="Times New Roman" w:cs="Times New Roman"/>
          <w:color w:val="000000"/>
          <w:szCs w:val="24"/>
        </w:rPr>
        <w:t>.</w:t>
      </w:r>
      <w:r w:rsidR="00D9442E">
        <w:rPr>
          <w:rFonts w:eastAsia="Times New Roman" w:cs="Times New Roman"/>
          <w:color w:val="000000"/>
          <w:szCs w:val="24"/>
        </w:rPr>
        <w:t xml:space="preserve"> </w:t>
      </w:r>
      <w:r>
        <w:rPr>
          <w:rFonts w:eastAsia="Times New Roman" w:cs="Times New Roman"/>
          <w:color w:val="000000"/>
          <w:szCs w:val="24"/>
        </w:rPr>
        <w:t xml:space="preserve"> </w:t>
      </w:r>
      <w:r w:rsidR="00B01703">
        <w:rPr>
          <w:rFonts w:eastAsia="Times New Roman" w:cs="Times New Roman"/>
          <w:color w:val="000000"/>
          <w:szCs w:val="24"/>
        </w:rPr>
        <w:t>Xolair s</w:t>
      </w:r>
      <w:r>
        <w:rPr>
          <w:rFonts w:eastAsia="Times New Roman" w:cs="Times New Roman"/>
          <w:color w:val="000000"/>
          <w:szCs w:val="24"/>
        </w:rPr>
        <w:t xml:space="preserve">ales </w:t>
      </w:r>
      <w:r w:rsidR="00B01703">
        <w:rPr>
          <w:rFonts w:eastAsia="Times New Roman" w:cs="Times New Roman"/>
          <w:color w:val="000000"/>
          <w:szCs w:val="24"/>
        </w:rPr>
        <w:t xml:space="preserve">managers and </w:t>
      </w:r>
      <w:r>
        <w:rPr>
          <w:rFonts w:eastAsia="Times New Roman" w:cs="Times New Roman"/>
          <w:color w:val="000000"/>
          <w:szCs w:val="24"/>
        </w:rPr>
        <w:t xml:space="preserve">representatives </w:t>
      </w:r>
      <w:r w:rsidR="00B653DD">
        <w:rPr>
          <w:rFonts w:eastAsia="Times New Roman" w:cs="Times New Roman"/>
          <w:color w:val="000000"/>
          <w:szCs w:val="24"/>
        </w:rPr>
        <w:t>have been</w:t>
      </w:r>
      <w:r>
        <w:rPr>
          <w:rFonts w:eastAsia="Times New Roman" w:cs="Times New Roman"/>
          <w:color w:val="000000"/>
          <w:szCs w:val="24"/>
        </w:rPr>
        <w:t xml:space="preserve"> instructed to counter this hesitancy with every </w:t>
      </w:r>
      <w:r w:rsidR="00733715">
        <w:rPr>
          <w:rFonts w:eastAsia="Times New Roman" w:cs="Times New Roman"/>
          <w:color w:val="000000"/>
          <w:szCs w:val="24"/>
        </w:rPr>
        <w:t xml:space="preserve">marketing </w:t>
      </w:r>
      <w:r>
        <w:rPr>
          <w:rFonts w:eastAsia="Times New Roman" w:cs="Times New Roman"/>
          <w:color w:val="000000"/>
          <w:szCs w:val="24"/>
        </w:rPr>
        <w:t>tool at their disposal</w:t>
      </w:r>
      <w:r w:rsidR="00DF5F2C">
        <w:rPr>
          <w:rFonts w:eastAsia="Times New Roman" w:cs="Times New Roman"/>
          <w:color w:val="000000"/>
          <w:szCs w:val="24"/>
        </w:rPr>
        <w:t xml:space="preserve">—including the off-label marketing </w:t>
      </w:r>
      <w:r w:rsidR="00B653DD">
        <w:rPr>
          <w:rFonts w:eastAsia="Times New Roman" w:cs="Times New Roman"/>
          <w:color w:val="000000"/>
          <w:szCs w:val="24"/>
        </w:rPr>
        <w:t xml:space="preserve">scheme </w:t>
      </w:r>
      <w:r w:rsidR="00DF5F2C">
        <w:rPr>
          <w:rFonts w:eastAsia="Times New Roman" w:cs="Times New Roman"/>
          <w:color w:val="000000"/>
          <w:szCs w:val="24"/>
        </w:rPr>
        <w:t>and kickbacks scheme set forth herein.</w:t>
      </w:r>
      <w:r w:rsidR="00B01703">
        <w:rPr>
          <w:rStyle w:val="FootnoteReference"/>
          <w:rFonts w:eastAsia="Times New Roman" w:cs="Times New Roman"/>
          <w:color w:val="000000"/>
          <w:szCs w:val="24"/>
        </w:rPr>
        <w:footnoteReference w:id="5"/>
      </w:r>
      <w:r w:rsidR="00733715">
        <w:rPr>
          <w:rFonts w:eastAsia="Times New Roman" w:cs="Times New Roman"/>
          <w:color w:val="000000"/>
          <w:szCs w:val="24"/>
        </w:rPr>
        <w:t xml:space="preserve"> </w:t>
      </w:r>
    </w:p>
    <w:p w14:paraId="70F2663D" w14:textId="2D374547" w:rsidR="00D11F37" w:rsidRDefault="00BF1819" w:rsidP="00AE5C25">
      <w:pPr>
        <w:spacing w:line="480" w:lineRule="auto"/>
        <w:contextualSpacing/>
      </w:pPr>
      <w:r>
        <w:tab/>
      </w:r>
      <w:r w:rsidR="00CD3447">
        <w:t>11</w:t>
      </w:r>
      <w:r w:rsidR="008202DA">
        <w:t>.</w:t>
      </w:r>
      <w:r w:rsidR="008202DA">
        <w:tab/>
      </w:r>
      <w:r>
        <w:t>Faced with these maj</w:t>
      </w:r>
      <w:r w:rsidR="008F61CD">
        <w:t>or obstacles to high sales—all</w:t>
      </w:r>
      <w:r>
        <w:t xml:space="preserve"> </w:t>
      </w:r>
      <w:r w:rsidR="008F61CD">
        <w:t>stemming</w:t>
      </w:r>
      <w:r w:rsidR="00AE110D">
        <w:t xml:space="preserve"> from t</w:t>
      </w:r>
      <w:r>
        <w:t xml:space="preserve">he high expense, questionable efficacy, and high-risk side effects of Xolair—Defendants responded </w:t>
      </w:r>
      <w:r w:rsidR="001D1F76">
        <w:t xml:space="preserve">not </w:t>
      </w:r>
      <w:r w:rsidR="001D1F76">
        <w:lastRenderedPageBreak/>
        <w:t xml:space="preserve">by </w:t>
      </w:r>
      <w:r w:rsidR="008F61CD">
        <w:t>accept</w:t>
      </w:r>
      <w:r w:rsidR="001D1F76">
        <w:t xml:space="preserve">ing the </w:t>
      </w:r>
      <w:r w:rsidR="00F97F15">
        <w:t xml:space="preserve">legal </w:t>
      </w:r>
      <w:r w:rsidR="001D1F76">
        <w:t xml:space="preserve">limitations of the drug, but rather </w:t>
      </w:r>
      <w:r>
        <w:t xml:space="preserve">by disregarding patient safety, the wisdom of the FDA, and </w:t>
      </w:r>
      <w:r w:rsidR="001D1F76">
        <w:t xml:space="preserve">the concerns of </w:t>
      </w:r>
      <w:r w:rsidR="00F522ED">
        <w:t>numerous m</w:t>
      </w:r>
      <w:r>
        <w:t xml:space="preserve">edical practitioners, by aggressively and illegally marketing Xolair to HCPs for use by patients with mild </w:t>
      </w:r>
      <w:r w:rsidR="006171A1">
        <w:t xml:space="preserve">or “active” </w:t>
      </w:r>
      <w:r>
        <w:t xml:space="preserve">asthma, by patients with moderate to severe asthma who did not meet </w:t>
      </w:r>
      <w:r w:rsidR="00F522ED">
        <w:t xml:space="preserve">all </w:t>
      </w:r>
      <w:r>
        <w:t>FDA criteria</w:t>
      </w:r>
      <w:r w:rsidR="00F522ED">
        <w:t xml:space="preserve">, by patients who </w:t>
      </w:r>
      <w:r w:rsidR="008F61CD">
        <w:t>merely suffer from seasonal allergies or the</w:t>
      </w:r>
      <w:r w:rsidR="00F522ED">
        <w:t xml:space="preserve"> “allergic cascade” that could culminate with an asthma attack</w:t>
      </w:r>
      <w:r w:rsidR="00F07863">
        <w:t xml:space="preserve">, and by patients who were required to be administered </w:t>
      </w:r>
      <w:r w:rsidR="008E7D8E">
        <w:t xml:space="preserve">either less or </w:t>
      </w:r>
      <w:r w:rsidR="00F07863">
        <w:t>no Xolair</w:t>
      </w:r>
      <w:r w:rsidR="008E7D8E">
        <w:t xml:space="preserve"> because of their </w:t>
      </w:r>
      <w:r w:rsidR="008E7D8E">
        <w:rPr>
          <w:rFonts w:cs="Times New Roman"/>
          <w:szCs w:val="24"/>
        </w:rPr>
        <w:t xml:space="preserve">serum total </w:t>
      </w:r>
      <w:r w:rsidR="0044627E">
        <w:rPr>
          <w:rFonts w:cs="Times New Roman"/>
          <w:szCs w:val="24"/>
        </w:rPr>
        <w:t>immunoglobulin (“</w:t>
      </w:r>
      <w:r w:rsidR="008E7D8E">
        <w:rPr>
          <w:rFonts w:cs="Times New Roman"/>
          <w:szCs w:val="24"/>
        </w:rPr>
        <w:t>IgE</w:t>
      </w:r>
      <w:r w:rsidR="0044627E">
        <w:rPr>
          <w:rFonts w:cs="Times New Roman"/>
          <w:szCs w:val="24"/>
        </w:rPr>
        <w:t>”)</w:t>
      </w:r>
      <w:r w:rsidR="008E7D8E">
        <w:rPr>
          <w:rFonts w:cs="Times New Roman"/>
          <w:szCs w:val="24"/>
        </w:rPr>
        <w:t xml:space="preserve"> level and/or body weights</w:t>
      </w:r>
      <w:r>
        <w:t>.</w:t>
      </w:r>
    </w:p>
    <w:p w14:paraId="1E5AC333" w14:textId="0C03CFFB" w:rsidR="00D11F37" w:rsidRDefault="00CD3447" w:rsidP="00521963">
      <w:pPr>
        <w:spacing w:line="480" w:lineRule="auto"/>
        <w:ind w:firstLine="720"/>
      </w:pPr>
      <w:r>
        <w:t>12</w:t>
      </w:r>
      <w:r w:rsidR="008202DA">
        <w:t>.</w:t>
      </w:r>
      <w:r w:rsidR="008202DA">
        <w:tab/>
      </w:r>
      <w:r w:rsidR="00F97F15">
        <w:t>From 2003 forward,</w:t>
      </w:r>
      <w:r w:rsidR="00F97F15">
        <w:rPr>
          <w:rStyle w:val="FootnoteReference"/>
        </w:rPr>
        <w:footnoteReference w:id="6"/>
      </w:r>
      <w:r w:rsidR="00F97F15">
        <w:t xml:space="preserve"> </w:t>
      </w:r>
      <w:r w:rsidR="00074D52">
        <w:t xml:space="preserve">Defendants </w:t>
      </w:r>
      <w:r w:rsidR="00DF5F2C">
        <w:t xml:space="preserve">have aggressively </w:t>
      </w:r>
      <w:r w:rsidR="00074D52">
        <w:t xml:space="preserve">marketed the term </w:t>
      </w:r>
      <w:r w:rsidR="00DF5F2C">
        <w:t>and concept of</w:t>
      </w:r>
      <w:r w:rsidR="00D9442E">
        <w:t xml:space="preserve"> </w:t>
      </w:r>
      <w:r w:rsidR="00074D52">
        <w:t xml:space="preserve">“active asthma.” </w:t>
      </w:r>
      <w:r w:rsidR="00D9442E">
        <w:t xml:space="preserve"> </w:t>
      </w:r>
      <w:r w:rsidR="00074D52">
        <w:t xml:space="preserve">As used by Defendants, </w:t>
      </w:r>
      <w:r w:rsidR="00D11F37">
        <w:t>“</w:t>
      </w:r>
      <w:r w:rsidR="00074D52">
        <w:t>a</w:t>
      </w:r>
      <w:r w:rsidR="00D11F37">
        <w:t>ctive asthma</w:t>
      </w:r>
      <w:r w:rsidR="00074D52">
        <w:t>”</w:t>
      </w:r>
      <w:r w:rsidR="00D11F37">
        <w:t xml:space="preserve"> </w:t>
      </w:r>
      <w:r w:rsidR="00074D52">
        <w:t>intentionally, loose</w:t>
      </w:r>
      <w:r w:rsidR="00D11F37">
        <w:t xml:space="preserve">ly refers to </w:t>
      </w:r>
      <w:r w:rsidR="00074D52">
        <w:t xml:space="preserve">asthma in </w:t>
      </w:r>
      <w:r w:rsidR="00D11F37">
        <w:t xml:space="preserve">patients who </w:t>
      </w:r>
      <w:r w:rsidR="00DF5F2C">
        <w:t xml:space="preserve">either </w:t>
      </w:r>
      <w:r w:rsidR="00D11F37">
        <w:t xml:space="preserve">have been diagnosed with </w:t>
      </w:r>
      <w:r w:rsidR="00DF5F2C">
        <w:t xml:space="preserve">any degree of </w:t>
      </w:r>
      <w:r w:rsidR="00D11F37">
        <w:t xml:space="preserve">asthma, or </w:t>
      </w:r>
      <w:r w:rsidR="00074D52">
        <w:t xml:space="preserve">who have </w:t>
      </w:r>
      <w:r w:rsidR="00D11F37">
        <w:t xml:space="preserve">experienced asthma symptoms to any extent within the past year. </w:t>
      </w:r>
      <w:r w:rsidR="00D9442E">
        <w:t xml:space="preserve"> </w:t>
      </w:r>
      <w:r w:rsidR="00074D52">
        <w:t xml:space="preserve">Defendants also </w:t>
      </w:r>
      <w:r w:rsidR="00DF5F2C">
        <w:t xml:space="preserve">have aggressively </w:t>
      </w:r>
      <w:r w:rsidR="00074D52">
        <w:t>marketed t</w:t>
      </w:r>
      <w:r w:rsidR="00521963">
        <w:t xml:space="preserve">he </w:t>
      </w:r>
      <w:r w:rsidR="00074D52">
        <w:t xml:space="preserve">term </w:t>
      </w:r>
      <w:r w:rsidR="00DF5F2C">
        <w:t xml:space="preserve">and concept of an </w:t>
      </w:r>
      <w:r w:rsidR="00521963">
        <w:t>“allergic cascade</w:t>
      </w:r>
      <w:r w:rsidR="00DF5F2C">
        <w:t>,</w:t>
      </w:r>
      <w:r w:rsidR="00521963">
        <w:t xml:space="preserve">” </w:t>
      </w:r>
      <w:r w:rsidR="00074D52">
        <w:t xml:space="preserve">to refer </w:t>
      </w:r>
      <w:r w:rsidR="00521963">
        <w:t xml:space="preserve">generally to </w:t>
      </w:r>
      <w:r w:rsidR="00C10AC8">
        <w:t xml:space="preserve">the build-up </w:t>
      </w:r>
      <w:r w:rsidR="00174C31">
        <w:t xml:space="preserve">of </w:t>
      </w:r>
      <w:r w:rsidR="00521963">
        <w:t>allergy symptoms that may precede an asthma attack in patients suffering from “allergic asthma</w:t>
      </w:r>
      <w:r w:rsidR="00252905">
        <w:t>.</w:t>
      </w:r>
      <w:r w:rsidR="00521963">
        <w:t xml:space="preserve">” </w:t>
      </w:r>
      <w:r w:rsidR="00D9442E">
        <w:t xml:space="preserve"> </w:t>
      </w:r>
      <w:r w:rsidR="00C10AC8">
        <w:t xml:space="preserve">In addition, the “allergic cascade” can be involved in other allergic conditions that are not associated with asthma </w:t>
      </w:r>
      <w:r w:rsidR="005857D8">
        <w:t>(</w:t>
      </w:r>
      <w:r w:rsidR="00C10AC8">
        <w:t xml:space="preserve">like </w:t>
      </w:r>
      <w:r w:rsidR="005857D8">
        <w:t xml:space="preserve">allergic reactions to </w:t>
      </w:r>
      <w:r w:rsidR="00C10AC8">
        <w:t>peanut</w:t>
      </w:r>
      <w:r w:rsidR="005857D8">
        <w:t>, latex, milk, eggs, nuts, shellfish, strawberry and tomatoes)</w:t>
      </w:r>
      <w:r w:rsidR="00C10AC8">
        <w:t>.</w:t>
      </w:r>
      <w:r w:rsidR="005857D8">
        <w:t xml:space="preserve">  </w:t>
      </w:r>
      <w:r w:rsidR="00F522ED">
        <w:t xml:space="preserve">Defendants </w:t>
      </w:r>
      <w:r w:rsidR="00B653DD">
        <w:t xml:space="preserve">have </w:t>
      </w:r>
      <w:r w:rsidR="00F522ED">
        <w:t>instructed their Xolair sales managers and sales representatives to speak with HCPs about “active asthma</w:t>
      </w:r>
      <w:r w:rsidR="00252905">
        <w:t>,</w:t>
      </w:r>
      <w:r w:rsidR="00174C31">
        <w:t>”</w:t>
      </w:r>
      <w:r w:rsidR="008F61CD">
        <w:t xml:space="preserve"> allergies,</w:t>
      </w:r>
      <w:r w:rsidR="00521963">
        <w:t xml:space="preserve"> and the “allergic cascade”—</w:t>
      </w:r>
      <w:r w:rsidR="00F522ED">
        <w:t xml:space="preserve">instead of </w:t>
      </w:r>
      <w:r w:rsidR="000E72E6">
        <w:t xml:space="preserve">the FDA criteria for diagnosis of </w:t>
      </w:r>
      <w:r w:rsidR="00F522ED">
        <w:t>moderate to severe, persistent asthma</w:t>
      </w:r>
      <w:r w:rsidR="00174C31">
        <w:t>, and the requirement that the asthma symptoms be inadequately controlled with inhaled steroids</w:t>
      </w:r>
      <w:r w:rsidR="00F522ED">
        <w:t>—t</w:t>
      </w:r>
      <w:r w:rsidR="00521963">
        <w:t xml:space="preserve">o redirect </w:t>
      </w:r>
      <w:r w:rsidR="00F522ED">
        <w:t>HCPs</w:t>
      </w:r>
      <w:r w:rsidR="00521963">
        <w:t xml:space="preserve">’ focus </w:t>
      </w:r>
      <w:r w:rsidR="00F522ED">
        <w:t xml:space="preserve">from the FDA’s limited indication for Xolair, to a much larger </w:t>
      </w:r>
      <w:r w:rsidR="00174C31">
        <w:t xml:space="preserve">Xolair </w:t>
      </w:r>
      <w:r w:rsidR="00F522ED">
        <w:t>patient population</w:t>
      </w:r>
      <w:r w:rsidR="00174C31">
        <w:t xml:space="preserve"> that would fall under these broad and vague terms</w:t>
      </w:r>
      <w:r w:rsidR="00F522ED">
        <w:t xml:space="preserve">. </w:t>
      </w:r>
      <w:r w:rsidR="00D9442E">
        <w:t xml:space="preserve"> </w:t>
      </w:r>
      <w:r w:rsidR="00D11F37">
        <w:t>This means of promotion necessarily</w:t>
      </w:r>
      <w:r w:rsidR="00521963">
        <w:t xml:space="preserve"> </w:t>
      </w:r>
      <w:r w:rsidR="000E72E6">
        <w:t>(</w:t>
      </w:r>
      <w:r w:rsidR="00D11F37">
        <w:t xml:space="preserve">a) </w:t>
      </w:r>
      <w:r w:rsidR="00DF5F2C">
        <w:t xml:space="preserve">has </w:t>
      </w:r>
      <w:r w:rsidR="00D11F37">
        <w:t xml:space="preserve">encompassed a far larger patient population pool than those with moderate to </w:t>
      </w:r>
      <w:r w:rsidR="00D11F37">
        <w:lastRenderedPageBreak/>
        <w:t xml:space="preserve">severe, persistent asthma; </w:t>
      </w:r>
      <w:r w:rsidR="000E72E6">
        <w:t>(</w:t>
      </w:r>
      <w:r w:rsidR="00D11F37">
        <w:t xml:space="preserve">b) </w:t>
      </w:r>
      <w:r w:rsidR="00DF5F2C">
        <w:t xml:space="preserve">has </w:t>
      </w:r>
      <w:r w:rsidR="00D11F37">
        <w:t xml:space="preserve">meant that Xolair </w:t>
      </w:r>
      <w:r w:rsidR="00F97F15">
        <w:t>h</w:t>
      </w:r>
      <w:r w:rsidR="00D11F37">
        <w:t>as be</w:t>
      </w:r>
      <w:r w:rsidR="00F97F15">
        <w:t xml:space="preserve">en </w:t>
      </w:r>
      <w:r w:rsidR="00D11F37">
        <w:t>promoted to patients with mild asthma;</w:t>
      </w:r>
      <w:r w:rsidR="00521963">
        <w:t xml:space="preserve"> </w:t>
      </w:r>
      <w:r w:rsidR="000E72E6">
        <w:t>(</w:t>
      </w:r>
      <w:r w:rsidR="00521963">
        <w:t xml:space="preserve">c) </w:t>
      </w:r>
      <w:r w:rsidR="00DF5F2C">
        <w:t xml:space="preserve">has </w:t>
      </w:r>
      <w:r w:rsidR="00521963">
        <w:t xml:space="preserve">meant that Xolair </w:t>
      </w:r>
      <w:r w:rsidR="00F97F15">
        <w:t>h</w:t>
      </w:r>
      <w:r w:rsidR="00521963">
        <w:t>as be</w:t>
      </w:r>
      <w:r w:rsidR="00F97F15">
        <w:t>en</w:t>
      </w:r>
      <w:r w:rsidR="00521963">
        <w:t xml:space="preserve"> promoted to patients with allergies, but not necessarily asthma;</w:t>
      </w:r>
      <w:r w:rsidR="00D11F37">
        <w:t xml:space="preserve"> and </w:t>
      </w:r>
      <w:r w:rsidR="000E72E6">
        <w:t>(</w:t>
      </w:r>
      <w:r w:rsidR="00521963">
        <w:t>d</w:t>
      </w:r>
      <w:r w:rsidR="00D11F37">
        <w:t xml:space="preserve">) </w:t>
      </w:r>
      <w:r w:rsidR="00DF5F2C">
        <w:t xml:space="preserve">has </w:t>
      </w:r>
      <w:r w:rsidR="00D11F37">
        <w:t>r</w:t>
      </w:r>
      <w:r w:rsidR="00DF5F2C">
        <w:t>u</w:t>
      </w:r>
      <w:r w:rsidR="00D11F37">
        <w:t xml:space="preserve">n directly contrary to the limited indication approved by the FDA for Xolair. </w:t>
      </w:r>
      <w:r w:rsidR="003D4433">
        <w:t>A</w:t>
      </w:r>
      <w:r w:rsidR="00521963">
        <w:t xml:space="preserve">llergies </w:t>
      </w:r>
      <w:r w:rsidR="003D4433">
        <w:t>are</w:t>
      </w:r>
      <w:r w:rsidR="00521963">
        <w:t>, of course, distinct medical condition</w:t>
      </w:r>
      <w:r w:rsidR="003D4433">
        <w:t>s</w:t>
      </w:r>
      <w:r w:rsidR="00521963">
        <w:t xml:space="preserve"> from </w:t>
      </w:r>
      <w:r w:rsidR="003D4433">
        <w:t xml:space="preserve">the </w:t>
      </w:r>
      <w:r w:rsidR="00521963">
        <w:t xml:space="preserve">disease of asthma. </w:t>
      </w:r>
      <w:r w:rsidR="00C10AC8">
        <w:t xml:space="preserve">Moreover, Xolair has never been FDA-approved to preempt the specific allergic reactions that could contribute to asthma attacks.  </w:t>
      </w:r>
      <w:r w:rsidR="00BF1819">
        <w:t xml:space="preserve">Defendants </w:t>
      </w:r>
      <w:r w:rsidR="00D9442E">
        <w:t xml:space="preserve">have </w:t>
      </w:r>
      <w:r w:rsidR="00BF1819">
        <w:t xml:space="preserve">even </w:t>
      </w:r>
      <w:r w:rsidR="00174C31">
        <w:t xml:space="preserve">boldly and illegally </w:t>
      </w:r>
      <w:r w:rsidR="00595A04">
        <w:t xml:space="preserve">off-label </w:t>
      </w:r>
      <w:r w:rsidR="00BF1819">
        <w:t xml:space="preserve">marketed </w:t>
      </w:r>
      <w:r w:rsidR="00521963">
        <w:t xml:space="preserve">Xolair </w:t>
      </w:r>
      <w:r w:rsidR="00BF1819">
        <w:t>to HCPs for the treatment</w:t>
      </w:r>
      <w:r w:rsidR="000E72E6">
        <w:t xml:space="preserve"> of</w:t>
      </w:r>
      <w:r w:rsidR="001D1F76">
        <w:t xml:space="preserve"> asthmatics</w:t>
      </w:r>
      <w:r w:rsidR="000E72E6">
        <w:t xml:space="preserve"> under the age of 12</w:t>
      </w:r>
      <w:r w:rsidR="00174C31">
        <w:t>—frequently targeting pediatricians for this purpose</w:t>
      </w:r>
      <w:r w:rsidR="00B653DD">
        <w:t>, even though the FDA also rejected Xolair for the treatment of any form of asthma in children under age 12</w:t>
      </w:r>
      <w:r w:rsidR="00521963">
        <w:t>.</w:t>
      </w:r>
    </w:p>
    <w:p w14:paraId="70922245" w14:textId="0E380D53" w:rsidR="001D1F76" w:rsidRDefault="00605B1C" w:rsidP="006171A1">
      <w:pPr>
        <w:spacing w:line="480" w:lineRule="auto"/>
      </w:pPr>
      <w:r>
        <w:tab/>
      </w:r>
      <w:r w:rsidR="00CD3447">
        <w:t>13</w:t>
      </w:r>
      <w:r w:rsidR="008202DA">
        <w:t>.</w:t>
      </w:r>
      <w:r w:rsidR="008202DA">
        <w:tab/>
      </w:r>
      <w:r>
        <w:t>Furthermore, in the course of promoting Xolair for uses that the FDA ha</w:t>
      </w:r>
      <w:r w:rsidR="00EB1ADF">
        <w:t>s</w:t>
      </w:r>
      <w:r>
        <w:t xml:space="preserve"> never approved, Defendants’ </w:t>
      </w:r>
      <w:r w:rsidR="00EB1ADF">
        <w:t xml:space="preserve">Xolair </w:t>
      </w:r>
      <w:r>
        <w:t>sales force</w:t>
      </w:r>
      <w:r w:rsidR="000E72E6">
        <w:t>s</w:t>
      </w:r>
      <w:r w:rsidR="00EB1ADF">
        <w:t xml:space="preserve">—under the direction and pressure of supervisors— </w:t>
      </w:r>
      <w:r>
        <w:t xml:space="preserve"> </w:t>
      </w:r>
      <w:r w:rsidR="000E72E6">
        <w:t xml:space="preserve">have </w:t>
      </w:r>
      <w:r>
        <w:t>failed to disclose</w:t>
      </w:r>
      <w:r w:rsidR="005E7DFC">
        <w:t xml:space="preserve"> to HCPs</w:t>
      </w:r>
      <w:r w:rsidR="000E72E6">
        <w:t>, or have concealed and deemphasized</w:t>
      </w:r>
      <w:r>
        <w:t xml:space="preserve"> to HCPs</w:t>
      </w:r>
      <w:r w:rsidR="005E7DFC">
        <w:t>,</w:t>
      </w:r>
      <w:r>
        <w:t xml:space="preserve"> the critical facts that:</w:t>
      </w:r>
      <w:r w:rsidR="00D9442E">
        <w:t xml:space="preserve"> </w:t>
      </w:r>
      <w:r>
        <w:t xml:space="preserve"> </w:t>
      </w:r>
      <w:r w:rsidR="000E72E6">
        <w:t>(</w:t>
      </w:r>
      <w:r>
        <w:t xml:space="preserve">a) the evidence from the very studies upon which </w:t>
      </w:r>
      <w:r w:rsidR="001D1F76">
        <w:t xml:space="preserve">Defendants </w:t>
      </w:r>
      <w:r>
        <w:t xml:space="preserve">had relied to obtain FDA approval of Xolair, fail to show </w:t>
      </w:r>
      <w:r w:rsidRPr="009C19CD">
        <w:rPr>
          <w:u w:val="single"/>
        </w:rPr>
        <w:t>any</w:t>
      </w:r>
      <w:r w:rsidRPr="009C19CD">
        <w:t xml:space="preserve"> </w:t>
      </w:r>
      <w:r>
        <w:t xml:space="preserve">benefit for patients with mild asthma; </w:t>
      </w:r>
      <w:r w:rsidR="000E72E6">
        <w:t>(</w:t>
      </w:r>
      <w:r>
        <w:t>b) Xolair’s safety and efficacy ha</w:t>
      </w:r>
      <w:r w:rsidR="00EB1ADF">
        <w:t>s</w:t>
      </w:r>
      <w:r>
        <w:t xml:space="preserve"> not been established as to any other condition besides that for which it ha</w:t>
      </w:r>
      <w:r w:rsidR="00EB1ADF">
        <w:t>s</w:t>
      </w:r>
      <w:r>
        <w:t xml:space="preserve"> been expressly indicated; </w:t>
      </w:r>
      <w:r w:rsidR="000E72E6">
        <w:t>(</w:t>
      </w:r>
      <w:r>
        <w:t xml:space="preserve">c) the FDA </w:t>
      </w:r>
      <w:r w:rsidR="00EB1ADF">
        <w:t xml:space="preserve">has </w:t>
      </w:r>
      <w:r>
        <w:t xml:space="preserve">required that the previous two facts be included in Xolair’s labeling; and </w:t>
      </w:r>
      <w:r w:rsidR="000E72E6">
        <w:t>(</w:t>
      </w:r>
      <w:r w:rsidR="005E7DFC">
        <w:t xml:space="preserve">d) Defendants </w:t>
      </w:r>
      <w:r>
        <w:t xml:space="preserve">never </w:t>
      </w:r>
      <w:r w:rsidR="005E7DFC">
        <w:t xml:space="preserve">have </w:t>
      </w:r>
      <w:r>
        <w:t xml:space="preserve">completed a study of Xolair’s efficacy and safety for treating mild cases of asthma, despite the fact that the companies had committed to undertaking and completing such a </w:t>
      </w:r>
      <w:r w:rsidR="00521963">
        <w:t xml:space="preserve">study by November 30, 2005, as </w:t>
      </w:r>
      <w:r>
        <w:t>a condition for receiving FDA approval in June 2003.</w:t>
      </w:r>
    </w:p>
    <w:p w14:paraId="085980A1" w14:textId="77777777" w:rsidR="00EB1ADF" w:rsidRDefault="00CD3447" w:rsidP="00BC12E2">
      <w:pPr>
        <w:spacing w:line="480" w:lineRule="auto"/>
        <w:ind w:left="720"/>
      </w:pPr>
      <w:r>
        <w:t>14</w:t>
      </w:r>
      <w:r w:rsidR="008202DA">
        <w:t>.</w:t>
      </w:r>
      <w:r w:rsidR="008202DA">
        <w:tab/>
      </w:r>
      <w:r w:rsidR="00D11F37">
        <w:t xml:space="preserve">In short, Defendants determined </w:t>
      </w:r>
      <w:r w:rsidR="00EB1ADF">
        <w:t xml:space="preserve">as early as 2003 </w:t>
      </w:r>
      <w:r w:rsidR="00D11F37">
        <w:t xml:space="preserve">that they would never succeed in </w:t>
      </w:r>
    </w:p>
    <w:p w14:paraId="6AC2B4F8" w14:textId="1763CFF8" w:rsidR="008005B4" w:rsidRDefault="00EB1ADF" w:rsidP="000E72E6">
      <w:pPr>
        <w:spacing w:line="480" w:lineRule="auto"/>
      </w:pPr>
      <w:proofErr w:type="gramStart"/>
      <w:r>
        <w:t>t</w:t>
      </w:r>
      <w:r w:rsidR="00D11F37">
        <w:t>ransforming</w:t>
      </w:r>
      <w:proofErr w:type="gramEnd"/>
      <w:r>
        <w:t xml:space="preserve"> </w:t>
      </w:r>
      <w:r w:rsidR="00D11F37">
        <w:t xml:space="preserve">Xolair into a blockbuster </w:t>
      </w:r>
      <w:r w:rsidR="000E72E6">
        <w:t xml:space="preserve">or near-blockbuster </w:t>
      </w:r>
      <w:r w:rsidR="00D11F37">
        <w:t xml:space="preserve">drug unless they broke the law. </w:t>
      </w:r>
      <w:r w:rsidR="005E7DFC">
        <w:t xml:space="preserve"> </w:t>
      </w:r>
      <w:r w:rsidR="00BC12E2">
        <w:t xml:space="preserve">And that is exactly what they </w:t>
      </w:r>
      <w:r>
        <w:t xml:space="preserve">have </w:t>
      </w:r>
      <w:r w:rsidR="00BC12E2">
        <w:t>knowingly d</w:t>
      </w:r>
      <w:r>
        <w:t>one,</w:t>
      </w:r>
      <w:r w:rsidR="00BC12E2">
        <w:t xml:space="preserve"> by </w:t>
      </w:r>
      <w:r w:rsidR="001D1F76">
        <w:t>aggressively and illegally market</w:t>
      </w:r>
      <w:r w:rsidR="00BC12E2">
        <w:t>ing</w:t>
      </w:r>
      <w:r w:rsidR="001D1F76">
        <w:t xml:space="preserve"> Xolair</w:t>
      </w:r>
      <w:r w:rsidR="00BC12E2">
        <w:t xml:space="preserve">, </w:t>
      </w:r>
      <w:r w:rsidR="00BC12E2">
        <w:lastRenderedPageBreak/>
        <w:t>on a national basis,</w:t>
      </w:r>
      <w:r w:rsidR="00D11F37">
        <w:t xml:space="preserve"> to induce HCPs to prescribe Xolair</w:t>
      </w:r>
      <w:r w:rsidR="00B653DD">
        <w:t xml:space="preserve"> for wide-ranging use</w:t>
      </w:r>
      <w:r w:rsidR="00BC12E2">
        <w:t>—</w:t>
      </w:r>
      <w:r w:rsidR="003D4433">
        <w:t xml:space="preserve">despite </w:t>
      </w:r>
      <w:r w:rsidR="00D11F37">
        <w:t xml:space="preserve">the </w:t>
      </w:r>
      <w:r w:rsidR="00BC12E2">
        <w:t xml:space="preserve">drug’s </w:t>
      </w:r>
      <w:r>
        <w:t xml:space="preserve">very </w:t>
      </w:r>
      <w:r w:rsidR="000E72E6">
        <w:t>limited eff</w:t>
      </w:r>
      <w:r>
        <w:t xml:space="preserve">icacy </w:t>
      </w:r>
      <w:r w:rsidR="000E72E6">
        <w:t xml:space="preserve">and </w:t>
      </w:r>
      <w:r w:rsidR="00BC12E2">
        <w:t xml:space="preserve">proven </w:t>
      </w:r>
      <w:r w:rsidR="00D11F37">
        <w:t>threats to patient safety.</w:t>
      </w:r>
    </w:p>
    <w:p w14:paraId="21D15E5A" w14:textId="77777777" w:rsidR="00F97F15" w:rsidRDefault="00CD3447" w:rsidP="00EB1ADF">
      <w:pPr>
        <w:spacing w:line="480" w:lineRule="auto"/>
        <w:ind w:left="720"/>
      </w:pPr>
      <w:r>
        <w:t>15</w:t>
      </w:r>
      <w:r w:rsidR="008005B4">
        <w:t>.</w:t>
      </w:r>
      <w:r w:rsidR="008005B4">
        <w:tab/>
      </w:r>
      <w:r w:rsidR="000E72E6">
        <w:t xml:space="preserve">Defendants’ national campaign to aggressively </w:t>
      </w:r>
      <w:r w:rsidR="00D11F37">
        <w:t>o</w:t>
      </w:r>
      <w:r w:rsidR="00274A8E">
        <w:t>ff-label market</w:t>
      </w:r>
      <w:r w:rsidR="00F97F15">
        <w:t xml:space="preserve"> and</w:t>
      </w:r>
      <w:r w:rsidR="00D11F37">
        <w:t xml:space="preserve"> misbrand</w:t>
      </w:r>
      <w:r w:rsidR="00F97F15">
        <w:t xml:space="preserve"> </w:t>
      </w:r>
    </w:p>
    <w:p w14:paraId="7CBF3866" w14:textId="3F0EF149" w:rsidR="004C389C" w:rsidRPr="004C389C" w:rsidRDefault="00F97F15" w:rsidP="009853CA">
      <w:pPr>
        <w:spacing w:line="480" w:lineRule="auto"/>
      </w:pPr>
      <w:r>
        <w:t>Xolair</w:t>
      </w:r>
      <w:r w:rsidR="00C10AC8">
        <w:t xml:space="preserve">, </w:t>
      </w:r>
      <w:r w:rsidR="00EB1ADF">
        <w:t>induce</w:t>
      </w:r>
      <w:r w:rsidR="0055729D">
        <w:t xml:space="preserve"> HCPs</w:t>
      </w:r>
      <w:r w:rsidR="005E7DFC">
        <w:t xml:space="preserve"> to prescribe Xolair</w:t>
      </w:r>
      <w:r w:rsidR="0055729D">
        <w:t xml:space="preserve">, </w:t>
      </w:r>
      <w:r w:rsidR="00C10AC8">
        <w:t>and</w:t>
      </w:r>
      <w:r w:rsidR="00EB1ADF">
        <w:t xml:space="preserve"> </w:t>
      </w:r>
      <w:r w:rsidR="00C10AC8">
        <w:t>boost Xolair sales</w:t>
      </w:r>
      <w:r w:rsidR="005E7DFC">
        <w:t>,</w:t>
      </w:r>
      <w:r w:rsidR="000E72E6">
        <w:t xml:space="preserve"> </w:t>
      </w:r>
      <w:r w:rsidR="00B653DD">
        <w:t>h</w:t>
      </w:r>
      <w:r w:rsidR="000E72E6">
        <w:t>as</w:t>
      </w:r>
      <w:r w:rsidR="00B653DD">
        <w:t xml:space="preserve"> been</w:t>
      </w:r>
      <w:r w:rsidR="000E72E6">
        <w:t xml:space="preserve"> </w:t>
      </w:r>
      <w:r w:rsidR="00B653DD">
        <w:t>extremely</w:t>
      </w:r>
      <w:r w:rsidR="00C52CC4">
        <w:t xml:space="preserve"> </w:t>
      </w:r>
      <w:r w:rsidR="000E72E6">
        <w:t>successful</w:t>
      </w:r>
      <w:r w:rsidR="00274A8E">
        <w:t>.</w:t>
      </w:r>
      <w:r w:rsidR="000E72E6">
        <w:t xml:space="preserve"> </w:t>
      </w:r>
      <w:r w:rsidR="005E7DFC">
        <w:t xml:space="preserve"> </w:t>
      </w:r>
      <w:r w:rsidR="000E72E6">
        <w:t xml:space="preserve">A </w:t>
      </w:r>
      <w:r w:rsidR="00274A8E">
        <w:t xml:space="preserve">FDA </w:t>
      </w:r>
      <w:r w:rsidR="001D1F76">
        <w:t xml:space="preserve">report </w:t>
      </w:r>
      <w:r w:rsidR="00C52CC4">
        <w:t xml:space="preserve">concerning Xolair, </w:t>
      </w:r>
      <w:r w:rsidR="004C389C">
        <w:t>dated July 9,</w:t>
      </w:r>
      <w:r w:rsidR="008005B4">
        <w:t xml:space="preserve"> </w:t>
      </w:r>
      <w:r w:rsidR="001D1F76">
        <w:t>2009</w:t>
      </w:r>
      <w:r w:rsidR="00C52CC4">
        <w:t>,</w:t>
      </w:r>
      <w:r w:rsidR="000E72E6">
        <w:t xml:space="preserve"> shows that</w:t>
      </w:r>
      <w:r w:rsidR="008540FD">
        <w:t xml:space="preserve"> FDA scientist</w:t>
      </w:r>
      <w:r w:rsidR="000E72E6">
        <w:t>s</w:t>
      </w:r>
      <w:r w:rsidR="008540FD">
        <w:t xml:space="preserve"> analyzed d</w:t>
      </w:r>
      <w:r w:rsidR="00CA26B9">
        <w:t xml:space="preserve">ata </w:t>
      </w:r>
      <w:r w:rsidR="008540FD">
        <w:t>provided</w:t>
      </w:r>
      <w:r w:rsidR="00CA26B9">
        <w:t xml:space="preserve"> </w:t>
      </w:r>
      <w:r w:rsidR="008540FD">
        <w:t>by</w:t>
      </w:r>
      <w:r w:rsidR="00CA26B9">
        <w:t xml:space="preserve"> </w:t>
      </w:r>
      <w:r w:rsidR="00CA26B9" w:rsidRPr="00061A7F">
        <w:rPr>
          <w:rFonts w:cs="Times New Roman"/>
          <w:szCs w:val="24"/>
        </w:rPr>
        <w:t>Wolters Kluwer</w:t>
      </w:r>
      <w:r w:rsidR="009853CA">
        <w:rPr>
          <w:rFonts w:cs="Times New Roman"/>
          <w:szCs w:val="24"/>
        </w:rPr>
        <w:t xml:space="preserve"> (</w:t>
      </w:r>
      <w:r w:rsidR="008540FD">
        <w:rPr>
          <w:rFonts w:cs="Times New Roman"/>
          <w:szCs w:val="24"/>
        </w:rPr>
        <w:t>a healthcare data collection service</w:t>
      </w:r>
      <w:r w:rsidR="009853CA">
        <w:rPr>
          <w:rFonts w:cs="Times New Roman"/>
          <w:szCs w:val="24"/>
        </w:rPr>
        <w:t xml:space="preserve">) and found evidence of </w:t>
      </w:r>
      <w:r w:rsidR="0055729D">
        <w:rPr>
          <w:rFonts w:cs="Times New Roman"/>
          <w:szCs w:val="24"/>
        </w:rPr>
        <w:t>widespread</w:t>
      </w:r>
      <w:r w:rsidR="009853CA">
        <w:rPr>
          <w:rFonts w:cs="Times New Roman"/>
          <w:szCs w:val="24"/>
        </w:rPr>
        <w:t xml:space="preserve"> off-label </w:t>
      </w:r>
      <w:r w:rsidR="0055729D">
        <w:rPr>
          <w:rFonts w:cs="Times New Roman"/>
          <w:szCs w:val="24"/>
        </w:rPr>
        <w:t xml:space="preserve">use </w:t>
      </w:r>
      <w:r w:rsidR="009853CA">
        <w:rPr>
          <w:rFonts w:cs="Times New Roman"/>
          <w:szCs w:val="24"/>
        </w:rPr>
        <w:t>of Xolair</w:t>
      </w:r>
      <w:r w:rsidR="000E72E6">
        <w:rPr>
          <w:rFonts w:cs="Times New Roman"/>
          <w:szCs w:val="24"/>
        </w:rPr>
        <w:t>.</w:t>
      </w:r>
      <w:r w:rsidR="005E7DFC">
        <w:rPr>
          <w:rFonts w:cs="Times New Roman"/>
          <w:szCs w:val="24"/>
        </w:rPr>
        <w:t xml:space="preserve"> </w:t>
      </w:r>
      <w:r w:rsidR="000E72E6">
        <w:rPr>
          <w:rFonts w:cs="Times New Roman"/>
          <w:szCs w:val="24"/>
        </w:rPr>
        <w:t xml:space="preserve"> To quote the FDA report in most relevant part</w:t>
      </w:r>
      <w:r w:rsidR="00CA26B9">
        <w:t>:</w:t>
      </w:r>
      <w:r w:rsidR="008202DA">
        <w:t xml:space="preserve">  </w:t>
      </w:r>
    </w:p>
    <w:p w14:paraId="43330A78" w14:textId="77777777" w:rsidR="004C389C" w:rsidRDefault="004C389C" w:rsidP="004C389C">
      <w:pPr>
        <w:ind w:firstLine="720"/>
        <w:contextualSpacing/>
        <w:rPr>
          <w:rFonts w:cs="Times New Roman"/>
          <w:szCs w:val="24"/>
        </w:rPr>
      </w:pPr>
      <w:r w:rsidRPr="00061A7F">
        <w:rPr>
          <w:rFonts w:cs="Times New Roman"/>
          <w:szCs w:val="24"/>
        </w:rPr>
        <w:t xml:space="preserve">According to Wolters Kluwer nation-wide estimate, 18,000 patients received a </w:t>
      </w:r>
    </w:p>
    <w:p w14:paraId="71A2C0A3" w14:textId="2FD4E163" w:rsidR="004C389C" w:rsidRDefault="004C389C" w:rsidP="004C389C">
      <w:pPr>
        <w:ind w:firstLine="720"/>
        <w:contextualSpacing/>
        <w:rPr>
          <w:rFonts w:cs="Times New Roman"/>
          <w:szCs w:val="24"/>
        </w:rPr>
      </w:pPr>
      <w:proofErr w:type="gramStart"/>
      <w:r w:rsidRPr="00061A7F">
        <w:rPr>
          <w:rFonts w:cs="Times New Roman"/>
          <w:szCs w:val="24"/>
        </w:rPr>
        <w:t>medical</w:t>
      </w:r>
      <w:proofErr w:type="gramEnd"/>
      <w:r w:rsidRPr="00061A7F">
        <w:rPr>
          <w:rFonts w:cs="Times New Roman"/>
          <w:szCs w:val="24"/>
        </w:rPr>
        <w:t xml:space="preserve"> or prescription claim for </w:t>
      </w:r>
      <w:r w:rsidR="00C52CC4">
        <w:rPr>
          <w:rFonts w:cs="Times New Roman"/>
          <w:szCs w:val="24"/>
        </w:rPr>
        <w:t>[Xolair]</w:t>
      </w:r>
      <w:r w:rsidRPr="00061A7F">
        <w:rPr>
          <w:rFonts w:cs="Times New Roman"/>
          <w:szCs w:val="24"/>
        </w:rPr>
        <w:t xml:space="preserve"> in 2008, and approximately 89% of </w:t>
      </w:r>
    </w:p>
    <w:p w14:paraId="26CB0F47" w14:textId="3B4B4753" w:rsidR="004C389C" w:rsidRDefault="004C389C" w:rsidP="004C389C">
      <w:pPr>
        <w:ind w:firstLine="720"/>
        <w:contextualSpacing/>
        <w:rPr>
          <w:rFonts w:cs="Times New Roman"/>
          <w:szCs w:val="24"/>
        </w:rPr>
      </w:pPr>
      <w:proofErr w:type="gramStart"/>
      <w:r w:rsidRPr="00061A7F">
        <w:rPr>
          <w:rFonts w:cs="Times New Roman"/>
          <w:szCs w:val="24"/>
        </w:rPr>
        <w:t>these</w:t>
      </w:r>
      <w:proofErr w:type="gramEnd"/>
      <w:r w:rsidRPr="00061A7F">
        <w:rPr>
          <w:rFonts w:cs="Times New Roman"/>
          <w:szCs w:val="24"/>
        </w:rPr>
        <w:t xml:space="preserve"> patients were 18 years or older. </w:t>
      </w:r>
      <w:r w:rsidR="005E7DFC">
        <w:rPr>
          <w:rFonts w:cs="Times New Roman"/>
          <w:szCs w:val="24"/>
        </w:rPr>
        <w:t xml:space="preserve"> </w:t>
      </w:r>
      <w:r w:rsidRPr="00061A7F">
        <w:rPr>
          <w:rFonts w:cs="Times New Roman"/>
          <w:szCs w:val="24"/>
        </w:rPr>
        <w:t xml:space="preserve">The co-dispensing analysis revealed that </w:t>
      </w:r>
    </w:p>
    <w:p w14:paraId="1C8B374C" w14:textId="69EEC501" w:rsidR="00D11F37" w:rsidRDefault="004C389C" w:rsidP="00645184">
      <w:pPr>
        <w:ind w:left="720"/>
        <w:contextualSpacing/>
        <w:rPr>
          <w:rFonts w:cs="Times New Roman"/>
          <w:szCs w:val="24"/>
        </w:rPr>
      </w:pPr>
      <w:proofErr w:type="gramStart"/>
      <w:r w:rsidRPr="00061A7F">
        <w:rPr>
          <w:rFonts w:cs="Times New Roman"/>
          <w:szCs w:val="24"/>
        </w:rPr>
        <w:t>during</w:t>
      </w:r>
      <w:proofErr w:type="gramEnd"/>
      <w:r w:rsidRPr="00061A7F">
        <w:rPr>
          <w:rFonts w:cs="Times New Roman"/>
          <w:szCs w:val="24"/>
        </w:rPr>
        <w:t xml:space="preserve"> 2008 29% of patients did not receive another asthma medication and only 13% of asthmatics received a single class of medication along with their </w:t>
      </w:r>
      <w:r w:rsidR="00C52CC4">
        <w:rPr>
          <w:rFonts w:cs="Times New Roman"/>
          <w:szCs w:val="24"/>
        </w:rPr>
        <w:t>[Xolair]</w:t>
      </w:r>
      <w:r w:rsidRPr="00061A7F">
        <w:rPr>
          <w:rFonts w:cs="Times New Roman"/>
          <w:szCs w:val="24"/>
        </w:rPr>
        <w:t xml:space="preserve"> prescription. </w:t>
      </w:r>
      <w:r w:rsidR="005E7DFC">
        <w:rPr>
          <w:rFonts w:cs="Times New Roman"/>
          <w:szCs w:val="24"/>
        </w:rPr>
        <w:t xml:space="preserve"> </w:t>
      </w:r>
      <w:r w:rsidRPr="00800EAF">
        <w:rPr>
          <w:rFonts w:cs="Times New Roman"/>
          <w:szCs w:val="24"/>
          <w:u w:val="single"/>
        </w:rPr>
        <w:t xml:space="preserve">Based on this drug use data, about 1/3 of asthmatics are using </w:t>
      </w:r>
      <w:r w:rsidR="00C52CC4" w:rsidRPr="00800EAF">
        <w:rPr>
          <w:rFonts w:cs="Times New Roman"/>
          <w:szCs w:val="24"/>
          <w:u w:val="single"/>
        </w:rPr>
        <w:t xml:space="preserve">[Xolair] </w:t>
      </w:r>
      <w:r w:rsidRPr="00800EAF">
        <w:rPr>
          <w:rFonts w:cs="Times New Roman"/>
          <w:szCs w:val="24"/>
          <w:u w:val="single"/>
        </w:rPr>
        <w:t xml:space="preserve">as single treatment product, and in about 43% of asthmatics in the database, </w:t>
      </w:r>
      <w:r w:rsidR="00C52CC4" w:rsidRPr="00800EAF">
        <w:rPr>
          <w:rFonts w:cs="Times New Roman"/>
          <w:szCs w:val="24"/>
          <w:u w:val="single"/>
        </w:rPr>
        <w:t>[Xolair]</w:t>
      </w:r>
      <w:r w:rsidRPr="00800EAF">
        <w:rPr>
          <w:rFonts w:cs="Times New Roman"/>
          <w:szCs w:val="24"/>
          <w:u w:val="single"/>
        </w:rPr>
        <w:t xml:space="preserve"> is possibly utilized by patients with mild asthma. </w:t>
      </w:r>
      <w:r w:rsidR="005E7DFC">
        <w:rPr>
          <w:rFonts w:cs="Times New Roman"/>
          <w:szCs w:val="24"/>
          <w:u w:val="single"/>
        </w:rPr>
        <w:t xml:space="preserve"> </w:t>
      </w:r>
      <w:r w:rsidRPr="00800EAF">
        <w:rPr>
          <w:rFonts w:cs="Times New Roman"/>
          <w:szCs w:val="24"/>
          <w:u w:val="single"/>
        </w:rPr>
        <w:t xml:space="preserve">This data raises two intriguing observations: 1) </w:t>
      </w:r>
      <w:r w:rsidR="00C52CC4" w:rsidRPr="00800EAF">
        <w:rPr>
          <w:rFonts w:cs="Times New Roman"/>
          <w:szCs w:val="24"/>
          <w:u w:val="single"/>
        </w:rPr>
        <w:t>[Xolair]</w:t>
      </w:r>
      <w:r w:rsidRPr="00800EAF">
        <w:rPr>
          <w:rFonts w:cs="Times New Roman"/>
          <w:szCs w:val="24"/>
          <w:u w:val="single"/>
        </w:rPr>
        <w:t xml:space="preserve"> is being utilized outside its approved indication and outside the recommendations of national and international guidelines, and 2) the primary patient population that receives the drug (i.e., those with mild intermittent asthma) failed to show efficacy. </w:t>
      </w:r>
      <w:r w:rsidR="005E7DFC">
        <w:rPr>
          <w:rFonts w:cs="Times New Roman"/>
          <w:szCs w:val="24"/>
          <w:u w:val="single"/>
        </w:rPr>
        <w:t xml:space="preserve"> </w:t>
      </w:r>
      <w:r w:rsidRPr="00800EAF">
        <w:rPr>
          <w:rFonts w:cs="Times New Roman"/>
          <w:szCs w:val="24"/>
          <w:u w:val="single"/>
        </w:rPr>
        <w:t xml:space="preserve">This suggestion of mis-use or inappropriate use of </w:t>
      </w:r>
      <w:r w:rsidR="00C52CC4" w:rsidRPr="00800EAF">
        <w:rPr>
          <w:rFonts w:cs="Times New Roman"/>
          <w:szCs w:val="24"/>
          <w:u w:val="single"/>
        </w:rPr>
        <w:t>[Xolair]</w:t>
      </w:r>
      <w:r w:rsidRPr="00800EAF">
        <w:rPr>
          <w:rFonts w:cs="Times New Roman"/>
          <w:szCs w:val="24"/>
          <w:u w:val="single"/>
        </w:rPr>
        <w:t xml:space="preserve"> is of concern.</w:t>
      </w:r>
    </w:p>
    <w:p w14:paraId="798CB418" w14:textId="77777777" w:rsidR="00174C31" w:rsidRDefault="00174C31" w:rsidP="00645184">
      <w:pPr>
        <w:ind w:left="720"/>
        <w:contextualSpacing/>
        <w:rPr>
          <w:rFonts w:cs="Times New Roman"/>
          <w:szCs w:val="24"/>
        </w:rPr>
      </w:pPr>
    </w:p>
    <w:p w14:paraId="25E5E41F" w14:textId="5C5CBE72" w:rsidR="00174C31" w:rsidRDefault="009853CA" w:rsidP="00645184">
      <w:pPr>
        <w:ind w:left="720"/>
        <w:contextualSpacing/>
        <w:rPr>
          <w:rFonts w:cs="Times New Roman"/>
          <w:szCs w:val="24"/>
        </w:rPr>
      </w:pPr>
      <w:r>
        <w:rPr>
          <w:rFonts w:cs="Times New Roman"/>
          <w:szCs w:val="24"/>
        </w:rPr>
        <w:t xml:space="preserve">Risk/Benefit of Omalizumab, July 9, 2009, Dept. of Health &amp; Human Services, Public Health Service, Food &amp; Drug Administration, Center for Drug Evaluation &amp; Research, Office of Surveillance &amp; Epidemiology, at 35 </w:t>
      </w:r>
      <w:r w:rsidR="00174C31">
        <w:rPr>
          <w:rFonts w:cs="Times New Roman"/>
          <w:szCs w:val="24"/>
        </w:rPr>
        <w:t xml:space="preserve">(emphasis </w:t>
      </w:r>
      <w:r w:rsidR="00EB1ADF">
        <w:rPr>
          <w:rFonts w:cs="Times New Roman"/>
          <w:szCs w:val="24"/>
        </w:rPr>
        <w:t xml:space="preserve">in underlining </w:t>
      </w:r>
      <w:r w:rsidR="00174C31">
        <w:rPr>
          <w:rFonts w:cs="Times New Roman"/>
          <w:szCs w:val="24"/>
        </w:rPr>
        <w:t>added)</w:t>
      </w:r>
      <w:r w:rsidR="00813A78">
        <w:rPr>
          <w:rFonts w:cs="Times New Roman"/>
          <w:szCs w:val="24"/>
        </w:rPr>
        <w:t>.</w:t>
      </w:r>
    </w:p>
    <w:p w14:paraId="211BCAFF" w14:textId="77777777" w:rsidR="00EB1ADF" w:rsidRDefault="00EB1ADF" w:rsidP="00645184">
      <w:pPr>
        <w:ind w:left="720"/>
        <w:contextualSpacing/>
        <w:rPr>
          <w:rFonts w:cs="Times New Roman"/>
          <w:szCs w:val="24"/>
        </w:rPr>
      </w:pPr>
    </w:p>
    <w:p w14:paraId="319EAC64" w14:textId="77777777" w:rsidR="00B653DD" w:rsidRDefault="00D44DA5" w:rsidP="00B653DD">
      <w:pPr>
        <w:spacing w:line="480" w:lineRule="auto"/>
        <w:ind w:left="720"/>
        <w:contextualSpacing/>
        <w:rPr>
          <w:rFonts w:cs="Times New Roman"/>
          <w:szCs w:val="24"/>
        </w:rPr>
      </w:pPr>
      <w:r>
        <w:rPr>
          <w:rFonts w:cs="Times New Roman"/>
          <w:szCs w:val="24"/>
        </w:rPr>
        <w:t>16</w:t>
      </w:r>
      <w:r w:rsidR="009B10FD">
        <w:rPr>
          <w:rFonts w:cs="Times New Roman"/>
          <w:szCs w:val="24"/>
        </w:rPr>
        <w:t>.</w:t>
      </w:r>
      <w:r w:rsidR="009B10FD">
        <w:rPr>
          <w:rFonts w:cs="Times New Roman"/>
          <w:szCs w:val="24"/>
        </w:rPr>
        <w:tab/>
        <w:t>I</w:t>
      </w:r>
      <w:r w:rsidR="00EB1ADF">
        <w:rPr>
          <w:rFonts w:cs="Times New Roman"/>
          <w:szCs w:val="24"/>
        </w:rPr>
        <w:t xml:space="preserve">n 2011, the FDA </w:t>
      </w:r>
      <w:r w:rsidR="009B10FD">
        <w:rPr>
          <w:rFonts w:cs="Times New Roman"/>
          <w:szCs w:val="24"/>
        </w:rPr>
        <w:t xml:space="preserve">again </w:t>
      </w:r>
      <w:r w:rsidR="00EB1ADF">
        <w:rPr>
          <w:rFonts w:cs="Times New Roman"/>
          <w:szCs w:val="24"/>
        </w:rPr>
        <w:t xml:space="preserve">found evidence of </w:t>
      </w:r>
      <w:r w:rsidR="00B653DD">
        <w:rPr>
          <w:rFonts w:cs="Times New Roman"/>
          <w:szCs w:val="24"/>
        </w:rPr>
        <w:t>o</w:t>
      </w:r>
      <w:r w:rsidR="00EB1ADF">
        <w:rPr>
          <w:rFonts w:cs="Times New Roman"/>
          <w:szCs w:val="24"/>
        </w:rPr>
        <w:t xml:space="preserve">ff-label </w:t>
      </w:r>
      <w:r w:rsidR="00B653DD">
        <w:rPr>
          <w:rFonts w:cs="Times New Roman"/>
          <w:szCs w:val="24"/>
        </w:rPr>
        <w:t>use</w:t>
      </w:r>
      <w:r w:rsidR="00EB1ADF">
        <w:rPr>
          <w:rFonts w:cs="Times New Roman"/>
          <w:szCs w:val="24"/>
        </w:rPr>
        <w:t xml:space="preserve"> of</w:t>
      </w:r>
      <w:r w:rsidR="00B653DD">
        <w:rPr>
          <w:rFonts w:cs="Times New Roman"/>
          <w:szCs w:val="24"/>
        </w:rPr>
        <w:t xml:space="preserve"> </w:t>
      </w:r>
      <w:r w:rsidR="009B10FD">
        <w:rPr>
          <w:rFonts w:cs="Times New Roman"/>
          <w:szCs w:val="24"/>
        </w:rPr>
        <w:t xml:space="preserve">Xolair—this time </w:t>
      </w:r>
    </w:p>
    <w:p w14:paraId="1740108D" w14:textId="08089BD9" w:rsidR="009B10FD" w:rsidRPr="00645184" w:rsidRDefault="009B10FD" w:rsidP="00B653DD">
      <w:pPr>
        <w:spacing w:line="480" w:lineRule="auto"/>
        <w:contextualSpacing/>
        <w:rPr>
          <w:rFonts w:cs="Times New Roman"/>
          <w:szCs w:val="24"/>
        </w:rPr>
      </w:pPr>
      <w:proofErr w:type="gramStart"/>
      <w:r>
        <w:rPr>
          <w:rFonts w:cs="Times New Roman"/>
          <w:szCs w:val="24"/>
        </w:rPr>
        <w:t>regarding</w:t>
      </w:r>
      <w:proofErr w:type="gramEnd"/>
      <w:r>
        <w:rPr>
          <w:rFonts w:cs="Times New Roman"/>
          <w:szCs w:val="24"/>
        </w:rPr>
        <w:t xml:space="preserve"> the treatment of children </w:t>
      </w:r>
      <w:r w:rsidR="00CB6DA6">
        <w:rPr>
          <w:rFonts w:cs="Times New Roman"/>
          <w:szCs w:val="24"/>
        </w:rPr>
        <w:t>under age</w:t>
      </w:r>
      <w:r>
        <w:rPr>
          <w:rFonts w:cs="Times New Roman"/>
          <w:szCs w:val="24"/>
        </w:rPr>
        <w:t xml:space="preserve"> 12:  “The labeled indication for Xolair is moderate to severe persistent asthma in patients aged 12 years and older. Although the use appears to be low, the analyses in this review suggest that Xolair is used in patient aged less than 12 years old for asthma as well as for off-labeled indications other than asthma.” </w:t>
      </w:r>
      <w:r w:rsidR="005E7DFC">
        <w:rPr>
          <w:rFonts w:cs="Times New Roman"/>
          <w:szCs w:val="24"/>
        </w:rPr>
        <w:t xml:space="preserve"> </w:t>
      </w:r>
      <w:r>
        <w:rPr>
          <w:rFonts w:cs="Times New Roman"/>
          <w:szCs w:val="24"/>
        </w:rPr>
        <w:t>Xolair Drug Use Review, Dec. 5, 2011, Dept. of Health &amp; Human Services, Public Health Service, Food &amp; Drug Administration, Center for Drug Evaluation &amp; Research, Office of Surveillance &amp; Epidemiology, at 7.</w:t>
      </w:r>
    </w:p>
    <w:p w14:paraId="63B05284" w14:textId="77777777" w:rsidR="0055729D" w:rsidRDefault="00CD3447" w:rsidP="0055729D">
      <w:pPr>
        <w:spacing w:line="480" w:lineRule="auto"/>
        <w:ind w:left="720"/>
        <w:contextualSpacing/>
      </w:pPr>
      <w:r>
        <w:rPr>
          <w:rFonts w:cs="Times New Roman"/>
          <w:szCs w:val="24"/>
        </w:rPr>
        <w:lastRenderedPageBreak/>
        <w:t>1</w:t>
      </w:r>
      <w:r w:rsidR="00EB1ADF">
        <w:rPr>
          <w:rFonts w:cs="Times New Roman"/>
          <w:szCs w:val="24"/>
        </w:rPr>
        <w:t>7</w:t>
      </w:r>
      <w:r w:rsidR="00BC12E2">
        <w:rPr>
          <w:rFonts w:cs="Times New Roman"/>
          <w:szCs w:val="24"/>
        </w:rPr>
        <w:t>.</w:t>
      </w:r>
      <w:r w:rsidR="00BC12E2">
        <w:rPr>
          <w:rFonts w:cs="Times New Roman"/>
          <w:szCs w:val="24"/>
        </w:rPr>
        <w:tab/>
      </w:r>
      <w:r w:rsidR="000E72E6">
        <w:t>Thus, th</w:t>
      </w:r>
      <w:r w:rsidR="0055729D">
        <w:t>is is</w:t>
      </w:r>
      <w:r w:rsidR="00BC12E2">
        <w:t xml:space="preserve"> </w:t>
      </w:r>
      <w:r w:rsidR="00CA26B9">
        <w:t xml:space="preserve">that </w:t>
      </w:r>
      <w:r w:rsidR="00BC12E2">
        <w:t>extremely rare FCA lawsuit</w:t>
      </w:r>
      <w:r w:rsidR="00CA26B9">
        <w:t>, in which FDA</w:t>
      </w:r>
      <w:r w:rsidR="00C52CC4">
        <w:t xml:space="preserve"> scientists</w:t>
      </w:r>
      <w:r w:rsidR="00CA26B9">
        <w:t xml:space="preserve">, </w:t>
      </w:r>
      <w:r w:rsidR="000E72E6">
        <w:t xml:space="preserve">through </w:t>
      </w:r>
    </w:p>
    <w:p w14:paraId="3377083C" w14:textId="373FF3D2" w:rsidR="00BC12E2" w:rsidRDefault="00C52CC4" w:rsidP="0055729D">
      <w:pPr>
        <w:spacing w:line="480" w:lineRule="auto"/>
        <w:contextualSpacing/>
      </w:pPr>
      <w:proofErr w:type="gramStart"/>
      <w:r>
        <w:t>their</w:t>
      </w:r>
      <w:proofErr w:type="gramEnd"/>
      <w:r w:rsidR="00180FF2">
        <w:t xml:space="preserve"> </w:t>
      </w:r>
      <w:r>
        <w:t xml:space="preserve">own </w:t>
      </w:r>
      <w:r w:rsidR="00BC12E2">
        <w:t>analys</w:t>
      </w:r>
      <w:r w:rsidR="00D44DA5">
        <w:t>e</w:t>
      </w:r>
      <w:r w:rsidR="00BC12E2">
        <w:t>s, ha</w:t>
      </w:r>
      <w:r>
        <w:t>ve</w:t>
      </w:r>
      <w:r w:rsidR="00BC12E2">
        <w:t xml:space="preserve"> </w:t>
      </w:r>
      <w:r w:rsidR="00C10AC8">
        <w:t>observe</w:t>
      </w:r>
      <w:r w:rsidR="00BC12E2">
        <w:t>d that off-label use of a drug is widespread</w:t>
      </w:r>
      <w:r w:rsidR="000E72E6">
        <w:t xml:space="preserve"> and troubling</w:t>
      </w:r>
      <w:r w:rsidR="00D44DA5">
        <w:t xml:space="preserve"> (without even knowing that Relators previously, in 2006, had formally blown the whistle on Defendants’ off-label marketing of Xolair)</w:t>
      </w:r>
      <w:r w:rsidR="0055729D">
        <w:t>.</w:t>
      </w:r>
      <w:r w:rsidR="009C19CD">
        <w:rPr>
          <w:rStyle w:val="FootnoteReference"/>
        </w:rPr>
        <w:footnoteReference w:id="7"/>
      </w:r>
      <w:r w:rsidR="0055729D">
        <w:t xml:space="preserve">  As shown above, in 2009 </w:t>
      </w:r>
      <w:r w:rsidR="00BC12E2">
        <w:t xml:space="preserve">FDA researchers </w:t>
      </w:r>
      <w:r w:rsidR="00CA26B9">
        <w:t xml:space="preserve">expressly </w:t>
      </w:r>
      <w:r w:rsidR="00BC12E2">
        <w:t>found that about one-third of asthmatics rec</w:t>
      </w:r>
      <w:r w:rsidR="00CA26B9">
        <w:t>e</w:t>
      </w:r>
      <w:r w:rsidR="00BC12E2">
        <w:t>i</w:t>
      </w:r>
      <w:r w:rsidR="00CA26B9">
        <w:t>v</w:t>
      </w:r>
      <w:r w:rsidR="00BC12E2">
        <w:t>in</w:t>
      </w:r>
      <w:r w:rsidR="00CA26B9">
        <w:t>g</w:t>
      </w:r>
      <w:r w:rsidR="00BC12E2">
        <w:t xml:space="preserve"> X</w:t>
      </w:r>
      <w:r w:rsidR="00CA26B9">
        <w:t>o</w:t>
      </w:r>
      <w:r w:rsidR="00BC12E2">
        <w:t>lair were apparently</w:t>
      </w:r>
      <w:r w:rsidR="000E72E6">
        <w:t xml:space="preserve"> </w:t>
      </w:r>
      <w:r w:rsidR="00BC12E2">
        <w:t>us</w:t>
      </w:r>
      <w:r w:rsidR="00CA26B9">
        <w:t xml:space="preserve">ing </w:t>
      </w:r>
      <w:r w:rsidR="00BC12E2">
        <w:t>it as a single tre</w:t>
      </w:r>
      <w:r w:rsidR="00CA26B9">
        <w:t>a</w:t>
      </w:r>
      <w:r w:rsidR="00BC12E2">
        <w:t>tment product—a fact only consistent with use of the drug for the mildest form of the cond</w:t>
      </w:r>
      <w:r w:rsidR="00CA26B9">
        <w:t>itio</w:t>
      </w:r>
      <w:r w:rsidR="00BC12E2">
        <w:t xml:space="preserve">n: </w:t>
      </w:r>
      <w:r w:rsidR="005E7DFC">
        <w:t xml:space="preserve"> </w:t>
      </w:r>
      <w:r w:rsidR="00BC12E2">
        <w:t xml:space="preserve">mild intermittent asthma. </w:t>
      </w:r>
      <w:r w:rsidR="005E7DFC">
        <w:t xml:space="preserve"> </w:t>
      </w:r>
      <w:r w:rsidR="00BC12E2">
        <w:t xml:space="preserve">FDA researchers estimated that, overall, 43% of Xolair prescriptions written during </w:t>
      </w:r>
      <w:r w:rsidR="00C10AC8">
        <w:t>the</w:t>
      </w:r>
      <w:r w:rsidR="00BC12E2">
        <w:t xml:space="preserve"> </w:t>
      </w:r>
      <w:r w:rsidR="00C10AC8">
        <w:t xml:space="preserve">2008 </w:t>
      </w:r>
      <w:r w:rsidR="00BC12E2">
        <w:t>sample year were for mild asthma and</w:t>
      </w:r>
      <w:r w:rsidR="008005B4">
        <w:t xml:space="preserve"> were</w:t>
      </w:r>
      <w:r w:rsidR="00CA26B9">
        <w:t>,</w:t>
      </w:r>
      <w:r w:rsidR="00BC12E2">
        <w:t xml:space="preserve"> thus</w:t>
      </w:r>
      <w:r w:rsidR="00CA26B9">
        <w:t>,</w:t>
      </w:r>
      <w:r w:rsidR="00BC12E2">
        <w:t xml:space="preserve"> off-label.</w:t>
      </w:r>
    </w:p>
    <w:p w14:paraId="4CBC212E" w14:textId="30837420" w:rsidR="008005B4" w:rsidRDefault="00180FF2" w:rsidP="00653C05">
      <w:pPr>
        <w:spacing w:line="480" w:lineRule="auto"/>
        <w:contextualSpacing/>
      </w:pPr>
      <w:r>
        <w:tab/>
      </w:r>
      <w:r w:rsidR="00CD3447">
        <w:t>1</w:t>
      </w:r>
      <w:r w:rsidR="00D44DA5">
        <w:t>8</w:t>
      </w:r>
      <w:r>
        <w:t xml:space="preserve">. </w:t>
      </w:r>
      <w:r>
        <w:tab/>
        <w:t>Because Defendants have routinely marketed and promoted Xolair through oral</w:t>
      </w:r>
      <w:r w:rsidR="00C10AC8">
        <w:t xml:space="preserve"> and written off-label statements t</w:t>
      </w:r>
      <w:r>
        <w:t>hat mild asthma is one of the possible uses of Xolair</w:t>
      </w:r>
      <w:r w:rsidR="005E7DFC">
        <w:t>—</w:t>
      </w:r>
      <w:r>
        <w:t>a use which was not FDA-approved and as to which the drug’s safety and efficacy has never been established</w:t>
      </w:r>
      <w:r w:rsidR="005E7DFC">
        <w:t>—</w:t>
      </w:r>
      <w:r>
        <w:t xml:space="preserve">the drug’s labeling does not bear adequate directions for </w:t>
      </w:r>
      <w:r w:rsidR="00C10AC8">
        <w:t xml:space="preserve">the </w:t>
      </w:r>
      <w:r>
        <w:t>“purposes for which it is intended</w:t>
      </w:r>
      <w:r w:rsidR="009B10FD">
        <w:t>.</w:t>
      </w:r>
      <w:r>
        <w:t xml:space="preserve">” </w:t>
      </w:r>
      <w:r w:rsidR="005E7DFC">
        <w:t xml:space="preserve"> </w:t>
      </w:r>
      <w:r w:rsidR="0055729D">
        <w:t xml:space="preserve">Defendants </w:t>
      </w:r>
      <w:r w:rsidR="000E72E6">
        <w:t xml:space="preserve">therefore </w:t>
      </w:r>
      <w:r w:rsidR="0055729D">
        <w:t xml:space="preserve">have </w:t>
      </w:r>
      <w:r w:rsidR="000E72E6">
        <w:t>misbranded Xolair, making it</w:t>
      </w:r>
      <w:r>
        <w:t xml:space="preserve"> </w:t>
      </w:r>
      <w:r w:rsidR="000E72E6">
        <w:t>in</w:t>
      </w:r>
      <w:r>
        <w:t xml:space="preserve">eligible for reimbursement under </w:t>
      </w:r>
      <w:r w:rsidR="00B653DD">
        <w:t>g</w:t>
      </w:r>
      <w:r>
        <w:t>overnment</w:t>
      </w:r>
      <w:r w:rsidR="00B653DD">
        <w:t xml:space="preserve"> healthcare programs</w:t>
      </w:r>
      <w:r w:rsidR="00800EAF">
        <w:t>.</w:t>
      </w:r>
    </w:p>
    <w:p w14:paraId="3959DC46" w14:textId="24CD5CC7" w:rsidR="00180FF2" w:rsidRPr="00653C05" w:rsidRDefault="00CD3447" w:rsidP="005D0D90">
      <w:pPr>
        <w:spacing w:line="480" w:lineRule="auto"/>
        <w:ind w:firstLine="720"/>
        <w:contextualSpacing/>
        <w:rPr>
          <w:rFonts w:cs="Times New Roman"/>
        </w:rPr>
      </w:pPr>
      <w:r>
        <w:t>1</w:t>
      </w:r>
      <w:r w:rsidR="00D44DA5">
        <w:t>9</w:t>
      </w:r>
      <w:r w:rsidR="005D0D90">
        <w:t>.</w:t>
      </w:r>
      <w:r w:rsidR="005D0D90">
        <w:tab/>
      </w:r>
      <w:r w:rsidR="008005B4">
        <w:t>Defendant</w:t>
      </w:r>
      <w:r w:rsidR="00653C05">
        <w:t>s</w:t>
      </w:r>
      <w:r w:rsidR="008005B4">
        <w:t xml:space="preserve"> have illegally induced HCPs to prescribe Xolair by coaching them, through incorrect and misleading informa</w:t>
      </w:r>
      <w:r w:rsidR="00653C05">
        <w:t>tion—</w:t>
      </w:r>
      <w:r w:rsidR="008005B4">
        <w:t xml:space="preserve">provided by Defendants themselves and through </w:t>
      </w:r>
      <w:r w:rsidR="00CC1D3C">
        <w:t xml:space="preserve">its retained </w:t>
      </w:r>
      <w:r w:rsidR="008005B4">
        <w:t>independent contractor</w:t>
      </w:r>
      <w:r w:rsidR="00CC1D3C">
        <w:t>,</w:t>
      </w:r>
      <w:r w:rsidR="008005B4">
        <w:t xml:space="preserve"> the LASH Group</w:t>
      </w:r>
      <w:r w:rsidR="00653C05">
        <w:t>—</w:t>
      </w:r>
      <w:r w:rsidR="008005B4">
        <w:t xml:space="preserve">that they can submit claims for reimbursement for the administration of Xolair at improper rates: </w:t>
      </w:r>
      <w:r w:rsidR="00653C05">
        <w:t xml:space="preserve"> by </w:t>
      </w:r>
      <w:r w:rsidR="008005B4" w:rsidRPr="00384BB3">
        <w:rPr>
          <w:rFonts w:cs="Times New Roman"/>
        </w:rPr>
        <w:t>advis</w:t>
      </w:r>
      <w:r w:rsidR="00653C05">
        <w:rPr>
          <w:rFonts w:cs="Times New Roman"/>
        </w:rPr>
        <w:t>ing</w:t>
      </w:r>
      <w:r w:rsidR="008005B4" w:rsidRPr="00384BB3">
        <w:rPr>
          <w:rFonts w:cs="Times New Roman"/>
        </w:rPr>
        <w:t xml:space="preserve"> HCPs to bill for patient levels 4-5 when </w:t>
      </w:r>
      <w:r w:rsidR="00CC1D3C">
        <w:rPr>
          <w:rFonts w:cs="Times New Roman"/>
        </w:rPr>
        <w:t xml:space="preserve">only </w:t>
      </w:r>
      <w:r w:rsidR="008005B4" w:rsidRPr="00384BB3">
        <w:rPr>
          <w:rFonts w:cs="Times New Roman"/>
        </w:rPr>
        <w:t>patient levels 1-2 were</w:t>
      </w:r>
      <w:r w:rsidR="00653C05">
        <w:rPr>
          <w:rFonts w:cs="Times New Roman"/>
        </w:rPr>
        <w:t xml:space="preserve"> </w:t>
      </w:r>
      <w:r w:rsidR="00CC1D3C">
        <w:rPr>
          <w:rFonts w:cs="Times New Roman"/>
        </w:rPr>
        <w:t xml:space="preserve">normally </w:t>
      </w:r>
      <w:r w:rsidR="008005B4" w:rsidRPr="00384BB3">
        <w:rPr>
          <w:rFonts w:cs="Times New Roman"/>
        </w:rPr>
        <w:t>proper</w:t>
      </w:r>
      <w:r w:rsidR="008005B4">
        <w:rPr>
          <w:rFonts w:cs="Times New Roman"/>
        </w:rPr>
        <w:t xml:space="preserve">, and </w:t>
      </w:r>
      <w:r w:rsidR="00653C05">
        <w:rPr>
          <w:rFonts w:cs="Times New Roman"/>
        </w:rPr>
        <w:t xml:space="preserve">by </w:t>
      </w:r>
      <w:r w:rsidR="008005B4">
        <w:rPr>
          <w:rFonts w:cs="Times New Roman"/>
        </w:rPr>
        <w:t>advis</w:t>
      </w:r>
      <w:r w:rsidR="00653C05">
        <w:rPr>
          <w:rFonts w:cs="Times New Roman"/>
        </w:rPr>
        <w:t>ing</w:t>
      </w:r>
      <w:r w:rsidR="008005B4">
        <w:rPr>
          <w:rFonts w:cs="Times New Roman"/>
        </w:rPr>
        <w:t xml:space="preserve"> HCPs </w:t>
      </w:r>
      <w:r w:rsidR="00653C05">
        <w:rPr>
          <w:rFonts w:cs="Times New Roman"/>
        </w:rPr>
        <w:t>to use improper</w:t>
      </w:r>
      <w:r w:rsidR="008005B4">
        <w:rPr>
          <w:rFonts w:cs="Times New Roman"/>
        </w:rPr>
        <w:t xml:space="preserve"> </w:t>
      </w:r>
      <w:r w:rsidR="00FF572B">
        <w:rPr>
          <w:rFonts w:cs="Times New Roman"/>
        </w:rPr>
        <w:t>medical c</w:t>
      </w:r>
      <w:r w:rsidR="008005B4">
        <w:rPr>
          <w:rFonts w:cs="Times New Roman"/>
        </w:rPr>
        <w:t xml:space="preserve">urrent </w:t>
      </w:r>
      <w:r w:rsidR="00FF572B">
        <w:rPr>
          <w:rFonts w:cs="Times New Roman"/>
        </w:rPr>
        <w:t>p</w:t>
      </w:r>
      <w:r w:rsidR="008005B4">
        <w:rPr>
          <w:rFonts w:cs="Times New Roman"/>
        </w:rPr>
        <w:t xml:space="preserve">rocedural </w:t>
      </w:r>
      <w:r w:rsidR="00FF572B">
        <w:rPr>
          <w:rFonts w:cs="Times New Roman"/>
        </w:rPr>
        <w:t>t</w:t>
      </w:r>
      <w:r w:rsidR="008005B4">
        <w:rPr>
          <w:rFonts w:cs="Times New Roman"/>
        </w:rPr>
        <w:t>erminology (“CPT”</w:t>
      </w:r>
      <w:r w:rsidR="00653C05">
        <w:rPr>
          <w:rFonts w:cs="Times New Roman"/>
        </w:rPr>
        <w:t xml:space="preserve">) and </w:t>
      </w:r>
      <w:r w:rsidR="00FF572B">
        <w:rPr>
          <w:rFonts w:cs="Times New Roman"/>
        </w:rPr>
        <w:t>d</w:t>
      </w:r>
      <w:r w:rsidR="00653C05">
        <w:rPr>
          <w:rFonts w:cs="Times New Roman"/>
        </w:rPr>
        <w:t xml:space="preserve">iagnosis </w:t>
      </w:r>
      <w:r w:rsidR="00FF572B">
        <w:rPr>
          <w:rFonts w:cs="Times New Roman"/>
        </w:rPr>
        <w:t>c</w:t>
      </w:r>
      <w:r w:rsidR="00653C05">
        <w:rPr>
          <w:rFonts w:cs="Times New Roman"/>
        </w:rPr>
        <w:t>odes (“ICD-9s</w:t>
      </w:r>
      <w:r w:rsidR="005721B2">
        <w:rPr>
          <w:rFonts w:cs="Times New Roman"/>
        </w:rPr>
        <w:t>”</w:t>
      </w:r>
      <w:r w:rsidR="00653C05">
        <w:rPr>
          <w:rFonts w:cs="Times New Roman"/>
        </w:rPr>
        <w:t>), to ensure coverage and r</w:t>
      </w:r>
      <w:r w:rsidR="008005B4">
        <w:rPr>
          <w:rFonts w:cs="Times New Roman"/>
        </w:rPr>
        <w:t>eimbursement</w:t>
      </w:r>
      <w:r w:rsidR="00653C05">
        <w:rPr>
          <w:rFonts w:cs="Times New Roman"/>
        </w:rPr>
        <w:t xml:space="preserve"> at higher rates</w:t>
      </w:r>
      <w:r w:rsidR="008005B4">
        <w:rPr>
          <w:rFonts w:cs="Times New Roman"/>
        </w:rPr>
        <w:t>.</w:t>
      </w:r>
    </w:p>
    <w:p w14:paraId="48062273" w14:textId="3E0AB9BB" w:rsidR="00B857BB" w:rsidRDefault="00180FF2" w:rsidP="00B857BB">
      <w:pPr>
        <w:spacing w:line="480" w:lineRule="auto"/>
        <w:contextualSpacing/>
        <w:rPr>
          <w:rFonts w:cs="Times New Roman"/>
        </w:rPr>
      </w:pPr>
      <w:r>
        <w:lastRenderedPageBreak/>
        <w:t xml:space="preserve">  </w:t>
      </w:r>
      <w:r>
        <w:tab/>
      </w:r>
      <w:r w:rsidR="00D44DA5">
        <w:t>20</w:t>
      </w:r>
      <w:r w:rsidR="00CA26B9">
        <w:rPr>
          <w:rFonts w:cs="Times New Roman"/>
          <w:szCs w:val="24"/>
        </w:rPr>
        <w:t>.</w:t>
      </w:r>
      <w:r w:rsidR="00883008">
        <w:rPr>
          <w:rFonts w:cs="Times New Roman"/>
          <w:szCs w:val="24"/>
        </w:rPr>
        <w:tab/>
      </w:r>
      <w:r w:rsidR="00D44DA5">
        <w:rPr>
          <w:rFonts w:cs="Times New Roman"/>
          <w:szCs w:val="24"/>
        </w:rPr>
        <w:t xml:space="preserve">From 2003 forward, </w:t>
      </w:r>
      <w:r w:rsidR="00883008">
        <w:rPr>
          <w:rFonts w:cs="Times New Roman"/>
          <w:szCs w:val="24"/>
        </w:rPr>
        <w:t xml:space="preserve">Defendants </w:t>
      </w:r>
      <w:r w:rsidR="00F61E98">
        <w:rPr>
          <w:rFonts w:cs="Times New Roman"/>
          <w:szCs w:val="24"/>
        </w:rPr>
        <w:t xml:space="preserve">have </w:t>
      </w:r>
      <w:r w:rsidR="00883008">
        <w:t xml:space="preserve">aggressively and illegally marketed Xolair by providing </w:t>
      </w:r>
      <w:proofErr w:type="gramStart"/>
      <w:r w:rsidR="00883008">
        <w:t>a panoply</w:t>
      </w:r>
      <w:proofErr w:type="gramEnd"/>
      <w:r w:rsidR="00883008">
        <w:t xml:space="preserve"> of </w:t>
      </w:r>
      <w:r w:rsidR="00B857BB">
        <w:t xml:space="preserve">valuable </w:t>
      </w:r>
      <w:r w:rsidR="00883008">
        <w:t>kickback</w:t>
      </w:r>
      <w:r w:rsidR="00653C05">
        <w:t>s</w:t>
      </w:r>
      <w:r w:rsidR="00883008">
        <w:t xml:space="preserve"> to HCPs</w:t>
      </w:r>
      <w:r w:rsidR="00B857BB">
        <w:t xml:space="preserve"> </w:t>
      </w:r>
      <w:r w:rsidR="00B857BB" w:rsidRPr="00384BB3">
        <w:rPr>
          <w:rFonts w:cs="Times New Roman"/>
        </w:rPr>
        <w:t>(doctors, nurses, and doctor</w:t>
      </w:r>
      <w:r w:rsidR="00F61E98">
        <w:rPr>
          <w:rFonts w:cs="Times New Roman"/>
        </w:rPr>
        <w:t>s</w:t>
      </w:r>
      <w:r w:rsidR="00B857BB" w:rsidRPr="00384BB3">
        <w:rPr>
          <w:rFonts w:cs="Times New Roman"/>
        </w:rPr>
        <w:t xml:space="preserve">’ </w:t>
      </w:r>
      <w:r w:rsidR="00F61E98">
        <w:rPr>
          <w:rFonts w:cs="Times New Roman"/>
        </w:rPr>
        <w:t xml:space="preserve">additional </w:t>
      </w:r>
      <w:r w:rsidR="00B857BB" w:rsidRPr="00384BB3">
        <w:rPr>
          <w:rFonts w:cs="Times New Roman"/>
        </w:rPr>
        <w:t>staff)</w:t>
      </w:r>
      <w:r w:rsidR="00F61E98">
        <w:rPr>
          <w:rFonts w:cs="Times New Roman"/>
        </w:rPr>
        <w:t>,</w:t>
      </w:r>
      <w:r w:rsidR="00B857BB">
        <w:rPr>
          <w:rFonts w:cs="Times New Roman"/>
        </w:rPr>
        <w:t xml:space="preserve"> </w:t>
      </w:r>
      <w:r w:rsidR="00B857BB">
        <w:t xml:space="preserve">to induce them to overlook </w:t>
      </w:r>
      <w:r w:rsidR="009B10FD">
        <w:t>the drug’s</w:t>
      </w:r>
      <w:r w:rsidR="00B857BB">
        <w:t xml:space="preserve"> </w:t>
      </w:r>
      <w:r w:rsidR="0055729D">
        <w:t xml:space="preserve">very </w:t>
      </w:r>
      <w:r w:rsidR="00B857BB">
        <w:t>troubling profile.</w:t>
      </w:r>
      <w:r w:rsidR="00883008">
        <w:t xml:space="preserve"> </w:t>
      </w:r>
      <w:r w:rsidR="005E7DFC">
        <w:t xml:space="preserve"> </w:t>
      </w:r>
      <w:r w:rsidR="00B857BB" w:rsidRPr="00384BB3">
        <w:rPr>
          <w:rFonts w:cs="Times New Roman"/>
        </w:rPr>
        <w:t>These kickbacks</w:t>
      </w:r>
      <w:r w:rsidR="00E76644">
        <w:rPr>
          <w:rFonts w:cs="Times New Roman"/>
        </w:rPr>
        <w:t xml:space="preserve">, which </w:t>
      </w:r>
      <w:r w:rsidR="00F61E98">
        <w:rPr>
          <w:rFonts w:cs="Times New Roman"/>
        </w:rPr>
        <w:t xml:space="preserve">have </w:t>
      </w:r>
      <w:r w:rsidR="00E76644">
        <w:rPr>
          <w:rFonts w:cs="Times New Roman"/>
        </w:rPr>
        <w:t xml:space="preserve">targeted HCPs who </w:t>
      </w:r>
      <w:r w:rsidR="00800EAF">
        <w:rPr>
          <w:rFonts w:cs="Times New Roman"/>
        </w:rPr>
        <w:t xml:space="preserve">have </w:t>
      </w:r>
      <w:r w:rsidR="00E76644">
        <w:rPr>
          <w:rFonts w:cs="Times New Roman"/>
        </w:rPr>
        <w:t xml:space="preserve">prescribed Xolair or </w:t>
      </w:r>
      <w:r w:rsidR="00800EAF">
        <w:rPr>
          <w:rFonts w:cs="Times New Roman"/>
        </w:rPr>
        <w:t xml:space="preserve">have been </w:t>
      </w:r>
      <w:r w:rsidR="00E76644">
        <w:rPr>
          <w:rFonts w:cs="Times New Roman"/>
        </w:rPr>
        <w:t xml:space="preserve">in a </w:t>
      </w:r>
      <w:r w:rsidR="00800EAF">
        <w:rPr>
          <w:rFonts w:cs="Times New Roman"/>
        </w:rPr>
        <w:t xml:space="preserve">good </w:t>
      </w:r>
      <w:r w:rsidR="00E76644">
        <w:rPr>
          <w:rFonts w:cs="Times New Roman"/>
        </w:rPr>
        <w:t>position to prescribe Xolair,</w:t>
      </w:r>
      <w:r w:rsidR="00B857BB" w:rsidRPr="00384BB3">
        <w:rPr>
          <w:rFonts w:cs="Times New Roman"/>
        </w:rPr>
        <w:t xml:space="preserve"> are clearly “over the top”</w:t>
      </w:r>
      <w:r w:rsidR="00B857BB">
        <w:rPr>
          <w:rFonts w:cs="Times New Roman"/>
        </w:rPr>
        <w:t>:</w:t>
      </w:r>
    </w:p>
    <w:p w14:paraId="5DCD3590" w14:textId="01CEFAD6" w:rsidR="00B857BB" w:rsidRPr="00B857BB" w:rsidRDefault="00730BD3" w:rsidP="00B857BB">
      <w:pPr>
        <w:ind w:left="720" w:firstLine="720"/>
        <w:rPr>
          <w:rFonts w:cs="Times New Roman"/>
        </w:rPr>
      </w:pPr>
      <w:r>
        <w:rPr>
          <w:rFonts w:cs="Times New Roman"/>
        </w:rPr>
        <w:t>I</w:t>
      </w:r>
      <w:r w:rsidR="00B857BB" w:rsidRPr="00B857BB">
        <w:rPr>
          <w:rFonts w:cs="Times New Roman"/>
        </w:rPr>
        <w:t>.</w:t>
      </w:r>
      <w:r w:rsidR="00B857BB" w:rsidRPr="00B857BB">
        <w:rPr>
          <w:rFonts w:cs="Times New Roman"/>
        </w:rPr>
        <w:tab/>
      </w:r>
      <w:r w:rsidR="00B857BB" w:rsidRPr="00B857BB">
        <w:rPr>
          <w:rFonts w:cs="Times New Roman"/>
          <w:u w:val="single"/>
        </w:rPr>
        <w:t>Free Cash Equivalents and Expensive Gifts</w:t>
      </w:r>
    </w:p>
    <w:p w14:paraId="248CAAE2" w14:textId="77777777" w:rsidR="00B857BB" w:rsidRDefault="00B857BB" w:rsidP="00B857BB">
      <w:pPr>
        <w:rPr>
          <w:rFonts w:cs="Times New Roman"/>
        </w:rPr>
      </w:pPr>
    </w:p>
    <w:p w14:paraId="25CE4303" w14:textId="06074685" w:rsidR="00141695" w:rsidRDefault="00B857BB" w:rsidP="00B857BB">
      <w:pPr>
        <w:ind w:left="1440" w:firstLine="720"/>
        <w:rPr>
          <w:rFonts w:cs="Times New Roman"/>
        </w:rPr>
      </w:pPr>
      <w:r>
        <w:rPr>
          <w:rFonts w:cs="Times New Roman"/>
        </w:rPr>
        <w:t xml:space="preserve">˃ </w:t>
      </w:r>
      <w:r w:rsidR="00141695">
        <w:rPr>
          <w:rFonts w:cs="Times New Roman"/>
        </w:rPr>
        <w:t>*</w:t>
      </w:r>
      <w:r w:rsidRPr="00B857BB">
        <w:rPr>
          <w:rFonts w:cs="Times New Roman"/>
        </w:rPr>
        <w:t>American Express travelers checks</w:t>
      </w:r>
      <w:r w:rsidRPr="00384BB3">
        <w:rPr>
          <w:rFonts w:cs="Times New Roman"/>
        </w:rPr>
        <w:t xml:space="preserve"> (the equivalent of cash gifts)</w:t>
      </w:r>
      <w:r w:rsidR="00141695">
        <w:rPr>
          <w:rFonts w:cs="Times New Roman"/>
        </w:rPr>
        <w:t>—</w:t>
      </w:r>
    </w:p>
    <w:p w14:paraId="43846436" w14:textId="602907A0" w:rsidR="00B857BB" w:rsidRPr="00B0112C" w:rsidRDefault="00141695" w:rsidP="00B0112C">
      <w:pPr>
        <w:ind w:left="2160"/>
        <w:rPr>
          <w:rFonts w:cs="Times New Roman"/>
          <w:szCs w:val="24"/>
        </w:rPr>
      </w:pPr>
      <w:r>
        <w:rPr>
          <w:rFonts w:cs="Times New Roman"/>
          <w:szCs w:val="24"/>
        </w:rPr>
        <w:t xml:space="preserve">The American Express Travelers Cheque Program </w:t>
      </w:r>
      <w:r w:rsidR="00B653DD">
        <w:rPr>
          <w:rFonts w:cs="Times New Roman"/>
          <w:szCs w:val="24"/>
        </w:rPr>
        <w:t>h</w:t>
      </w:r>
      <w:r>
        <w:rPr>
          <w:rFonts w:cs="Times New Roman"/>
          <w:szCs w:val="24"/>
        </w:rPr>
        <w:t xml:space="preserve">as </w:t>
      </w:r>
      <w:r w:rsidR="00B653DD">
        <w:rPr>
          <w:rFonts w:cs="Times New Roman"/>
          <w:szCs w:val="24"/>
        </w:rPr>
        <w:t xml:space="preserve">been </w:t>
      </w:r>
      <w:r>
        <w:rPr>
          <w:rFonts w:cs="Times New Roman"/>
          <w:szCs w:val="24"/>
        </w:rPr>
        <w:t xml:space="preserve">a Novartis </w:t>
      </w:r>
      <w:r w:rsidRPr="00141695">
        <w:rPr>
          <w:rFonts w:cs="Times New Roman"/>
          <w:szCs w:val="24"/>
        </w:rPr>
        <w:t>company-wide</w:t>
      </w:r>
      <w:r w:rsidR="00FF572B">
        <w:rPr>
          <w:rFonts w:cs="Times New Roman"/>
          <w:szCs w:val="24"/>
        </w:rPr>
        <w:t xml:space="preserve"> “pattern or practice.”  </w:t>
      </w:r>
      <w:r w:rsidRPr="00141695">
        <w:rPr>
          <w:rFonts w:cs="Times New Roman"/>
          <w:szCs w:val="24"/>
        </w:rPr>
        <w:t xml:space="preserve">That is, it </w:t>
      </w:r>
      <w:r w:rsidR="00B653DD">
        <w:rPr>
          <w:rFonts w:cs="Times New Roman"/>
          <w:szCs w:val="24"/>
        </w:rPr>
        <w:t xml:space="preserve">has </w:t>
      </w:r>
      <w:r w:rsidRPr="00141695">
        <w:rPr>
          <w:rFonts w:cs="Times New Roman"/>
          <w:szCs w:val="24"/>
        </w:rPr>
        <w:t xml:space="preserve">not </w:t>
      </w:r>
      <w:r w:rsidR="00B653DD">
        <w:rPr>
          <w:rFonts w:cs="Times New Roman"/>
          <w:szCs w:val="24"/>
        </w:rPr>
        <w:t xml:space="preserve">been </w:t>
      </w:r>
      <w:r w:rsidRPr="00141695">
        <w:rPr>
          <w:rFonts w:cs="Times New Roman"/>
          <w:szCs w:val="24"/>
        </w:rPr>
        <w:t>limited to Novartis’ Xolair sales franchise.</w:t>
      </w:r>
      <w:r w:rsidR="00FF572B">
        <w:rPr>
          <w:rFonts w:cs="Times New Roman"/>
          <w:szCs w:val="24"/>
        </w:rPr>
        <w:t xml:space="preserve">  </w:t>
      </w:r>
      <w:r w:rsidR="00F95A08">
        <w:rPr>
          <w:rFonts w:cs="Times New Roman"/>
        </w:rPr>
        <w:t xml:space="preserve">There </w:t>
      </w:r>
      <w:r w:rsidR="00B653DD">
        <w:rPr>
          <w:rFonts w:cs="Times New Roman"/>
        </w:rPr>
        <w:t>i</w:t>
      </w:r>
      <w:r w:rsidR="00F95A08">
        <w:rPr>
          <w:rFonts w:cs="Times New Roman"/>
        </w:rPr>
        <w:t>s no conceivable legitimate purpose for distributing these</w:t>
      </w:r>
      <w:r w:rsidR="00F95A08" w:rsidRPr="00B857BB">
        <w:rPr>
          <w:rFonts w:cs="Times New Roman"/>
        </w:rPr>
        <w:t xml:space="preserve"> </w:t>
      </w:r>
      <w:proofErr w:type="gramStart"/>
      <w:r w:rsidR="00F95A08" w:rsidRPr="00B857BB">
        <w:rPr>
          <w:rFonts w:cs="Times New Roman"/>
        </w:rPr>
        <w:t>travelers</w:t>
      </w:r>
      <w:proofErr w:type="gramEnd"/>
      <w:r w:rsidR="00F95A08" w:rsidRPr="00B857BB">
        <w:rPr>
          <w:rFonts w:cs="Times New Roman"/>
        </w:rPr>
        <w:t xml:space="preserve"> checks</w:t>
      </w:r>
      <w:r w:rsidR="00F95A08">
        <w:rPr>
          <w:rFonts w:cs="Times New Roman"/>
        </w:rPr>
        <w:t xml:space="preserve"> to HCPs, their nurses, and other staff. </w:t>
      </w:r>
      <w:r w:rsidR="00FF572B">
        <w:rPr>
          <w:rFonts w:cs="Times New Roman"/>
        </w:rPr>
        <w:t xml:space="preserve"> </w:t>
      </w:r>
      <w:r w:rsidR="00F95A08">
        <w:rPr>
          <w:rFonts w:cs="Times New Roman"/>
        </w:rPr>
        <w:t xml:space="preserve">They are like cash, because they can be redeemed for cash or used to purchase items at virtually any store, restaurant, or other </w:t>
      </w:r>
      <w:r w:rsidR="0055729D">
        <w:rPr>
          <w:rFonts w:cs="Times New Roman"/>
        </w:rPr>
        <w:t xml:space="preserve">retail </w:t>
      </w:r>
      <w:r w:rsidR="00F95A08">
        <w:rPr>
          <w:rFonts w:cs="Times New Roman"/>
        </w:rPr>
        <w:t xml:space="preserve">establishment that accepts them. </w:t>
      </w:r>
      <w:r w:rsidR="00FF572B">
        <w:rPr>
          <w:rFonts w:cs="Times New Roman"/>
        </w:rPr>
        <w:t xml:space="preserve"> </w:t>
      </w:r>
      <w:r w:rsidR="00F95A08">
        <w:rPr>
          <w:rFonts w:cs="Times New Roman"/>
        </w:rPr>
        <w:t xml:space="preserve">They </w:t>
      </w:r>
      <w:r w:rsidR="00B653DD">
        <w:rPr>
          <w:rFonts w:cs="Times New Roman"/>
        </w:rPr>
        <w:t>hav</w:t>
      </w:r>
      <w:r w:rsidR="00F95A08">
        <w:rPr>
          <w:rFonts w:cs="Times New Roman"/>
        </w:rPr>
        <w:t>e</w:t>
      </w:r>
      <w:r w:rsidR="00B653DD">
        <w:rPr>
          <w:rFonts w:cs="Times New Roman"/>
        </w:rPr>
        <w:t xml:space="preserve"> been</w:t>
      </w:r>
      <w:r w:rsidR="00F95A08">
        <w:rPr>
          <w:rFonts w:cs="Times New Roman"/>
        </w:rPr>
        <w:t xml:space="preserve"> distributed by Novartis in amounts typically ranging from $50.00 to $500.00, and </w:t>
      </w:r>
      <w:r w:rsidR="00B653DD">
        <w:rPr>
          <w:rFonts w:cs="Times New Roman"/>
        </w:rPr>
        <w:t>have been</w:t>
      </w:r>
      <w:r w:rsidR="00F95A08">
        <w:rPr>
          <w:rFonts w:cs="Times New Roman"/>
        </w:rPr>
        <w:t xml:space="preserve"> used by Novartis sales manager</w:t>
      </w:r>
      <w:r w:rsidR="00F95CCB">
        <w:rPr>
          <w:rFonts w:cs="Times New Roman"/>
        </w:rPr>
        <w:t>s</w:t>
      </w:r>
      <w:r w:rsidR="00F95A08">
        <w:rPr>
          <w:rFonts w:cs="Times New Roman"/>
        </w:rPr>
        <w:t xml:space="preserve"> and sales representatives to ingratiate HCPs to the Xolair and other Novartis drug sales forces and achieve access to doctors’ offices.</w:t>
      </w:r>
      <w:r w:rsidR="00FF572B">
        <w:rPr>
          <w:rFonts w:cs="Times New Roman"/>
        </w:rPr>
        <w:t xml:space="preserve"> </w:t>
      </w:r>
      <w:r w:rsidR="00F95A08">
        <w:rPr>
          <w:rFonts w:cs="Times New Roman"/>
        </w:rPr>
        <w:t xml:space="preserve"> </w:t>
      </w:r>
      <w:r w:rsidR="00B653DD">
        <w:rPr>
          <w:rFonts w:cs="Times New Roman"/>
        </w:rPr>
        <w:t>Co-Relator Allison</w:t>
      </w:r>
      <w:r w:rsidRPr="00E365CD">
        <w:rPr>
          <w:rFonts w:cs="Times New Roman"/>
        </w:rPr>
        <w:t xml:space="preserve"> Kelly used </w:t>
      </w:r>
      <w:r w:rsidR="00F95CCB">
        <w:rPr>
          <w:rFonts w:cs="Times New Roman"/>
        </w:rPr>
        <w:t xml:space="preserve">and observed </w:t>
      </w:r>
      <w:r w:rsidRPr="00E365CD">
        <w:rPr>
          <w:rFonts w:cs="Times New Roman"/>
        </w:rPr>
        <w:t>th</w:t>
      </w:r>
      <w:r w:rsidR="00F95CCB">
        <w:rPr>
          <w:rFonts w:cs="Times New Roman"/>
        </w:rPr>
        <w:t>is</w:t>
      </w:r>
      <w:r w:rsidRPr="00E365CD">
        <w:rPr>
          <w:rFonts w:cs="Times New Roman"/>
        </w:rPr>
        <w:t xml:space="preserve"> </w:t>
      </w:r>
      <w:r w:rsidR="00F95CCB">
        <w:rPr>
          <w:rFonts w:cs="Times New Roman"/>
        </w:rPr>
        <w:t>p</w:t>
      </w:r>
      <w:r>
        <w:rPr>
          <w:rFonts w:cs="Times New Roman"/>
          <w:szCs w:val="24"/>
        </w:rPr>
        <w:t xml:space="preserve">rogram not only as a Xolair sales representative from </w:t>
      </w:r>
      <w:r w:rsidR="00F95CCB">
        <w:rPr>
          <w:rFonts w:cs="Times New Roman"/>
          <w:szCs w:val="24"/>
        </w:rPr>
        <w:t xml:space="preserve">July 1, </w:t>
      </w:r>
      <w:r>
        <w:rPr>
          <w:rFonts w:cs="Times New Roman"/>
          <w:szCs w:val="24"/>
        </w:rPr>
        <w:t xml:space="preserve">2003 through </w:t>
      </w:r>
      <w:r w:rsidR="00F95CCB">
        <w:rPr>
          <w:rFonts w:cs="Times New Roman"/>
          <w:szCs w:val="24"/>
        </w:rPr>
        <w:t>March 22, 2007</w:t>
      </w:r>
      <w:r>
        <w:rPr>
          <w:rFonts w:cs="Times New Roman"/>
          <w:szCs w:val="24"/>
        </w:rPr>
        <w:t xml:space="preserve">, but </w:t>
      </w:r>
      <w:r w:rsidRPr="00FA139B">
        <w:rPr>
          <w:rFonts w:cs="Times New Roman"/>
          <w:szCs w:val="24"/>
        </w:rPr>
        <w:t>also</w:t>
      </w:r>
      <w:r w:rsidRPr="00FA139B">
        <w:rPr>
          <w:rFonts w:cs="Times New Roman"/>
        </w:rPr>
        <w:t xml:space="preserve"> </w:t>
      </w:r>
      <w:r w:rsidR="00F95CCB">
        <w:rPr>
          <w:rFonts w:cs="Times New Roman"/>
        </w:rPr>
        <w:t xml:space="preserve">previously </w:t>
      </w:r>
      <w:r w:rsidRPr="00FA139B">
        <w:rPr>
          <w:rFonts w:cs="Times New Roman"/>
        </w:rPr>
        <w:t xml:space="preserve">as a Novartis Diovan and Lotrel sales representative from </w:t>
      </w:r>
      <w:r w:rsidR="00F95CCB">
        <w:rPr>
          <w:rFonts w:cs="Times New Roman"/>
        </w:rPr>
        <w:t xml:space="preserve">April 1, </w:t>
      </w:r>
      <w:r w:rsidRPr="00FA139B">
        <w:rPr>
          <w:rFonts w:cs="Times New Roman"/>
        </w:rPr>
        <w:t xml:space="preserve">2001 through </w:t>
      </w:r>
      <w:r w:rsidR="00F95CCB">
        <w:rPr>
          <w:rFonts w:cs="Times New Roman"/>
        </w:rPr>
        <w:t xml:space="preserve">June 30, </w:t>
      </w:r>
      <w:r w:rsidRPr="00FA139B">
        <w:rPr>
          <w:rFonts w:cs="Times New Roman"/>
        </w:rPr>
        <w:t>2003</w:t>
      </w:r>
      <w:r>
        <w:rPr>
          <w:rFonts w:cs="Times New Roman"/>
        </w:rPr>
        <w:t>.</w:t>
      </w:r>
      <w:r w:rsidR="00B653DD">
        <w:rPr>
          <w:rFonts w:cs="Times New Roman"/>
        </w:rPr>
        <w:t xml:space="preserve"> </w:t>
      </w:r>
      <w:r>
        <w:rPr>
          <w:rFonts w:cs="Times New Roman"/>
        </w:rPr>
        <w:t xml:space="preserve"> A </w:t>
      </w:r>
      <w:r w:rsidR="00B0112C">
        <w:rPr>
          <w:rFonts w:cs="Times New Roman"/>
        </w:rPr>
        <w:t xml:space="preserve">September </w:t>
      </w:r>
      <w:r>
        <w:rPr>
          <w:rFonts w:cs="Times New Roman"/>
        </w:rPr>
        <w:t>2006 Novartis memorandum</w:t>
      </w:r>
      <w:r w:rsidR="0055729D">
        <w:rPr>
          <w:rFonts w:cs="Times New Roman"/>
        </w:rPr>
        <w:t xml:space="preserve"> (which is attached to this Complaint)</w:t>
      </w:r>
      <w:r>
        <w:rPr>
          <w:rFonts w:cs="Times New Roman"/>
        </w:rPr>
        <w:t xml:space="preserve"> confirms that it </w:t>
      </w:r>
      <w:r w:rsidR="00B653DD">
        <w:rPr>
          <w:rFonts w:cs="Times New Roman"/>
        </w:rPr>
        <w:t>i</w:t>
      </w:r>
      <w:r w:rsidR="00047FB8">
        <w:rPr>
          <w:rFonts w:cs="Times New Roman"/>
        </w:rPr>
        <w:t xml:space="preserve">s a company-wide program.  </w:t>
      </w:r>
      <w:r w:rsidR="00B0112C">
        <w:rPr>
          <w:rFonts w:cs="Times New Roman"/>
        </w:rPr>
        <w:t xml:space="preserve">Hence, this most egregious of kickbacks </w:t>
      </w:r>
      <w:r w:rsidR="00B653DD">
        <w:rPr>
          <w:rFonts w:cs="Times New Roman"/>
        </w:rPr>
        <w:t>h</w:t>
      </w:r>
      <w:r w:rsidR="00B0112C">
        <w:rPr>
          <w:rFonts w:cs="Times New Roman"/>
        </w:rPr>
        <w:t>as be</w:t>
      </w:r>
      <w:r w:rsidR="00B653DD">
        <w:rPr>
          <w:rFonts w:cs="Times New Roman"/>
        </w:rPr>
        <w:t>en</w:t>
      </w:r>
      <w:r w:rsidR="00B0112C">
        <w:rPr>
          <w:rFonts w:cs="Times New Roman"/>
        </w:rPr>
        <w:t xml:space="preserve"> utilized by Novartis on a massive scale in all of their billions of dollars in annual drug sales. </w:t>
      </w:r>
      <w:r w:rsidR="00047FB8">
        <w:rPr>
          <w:rFonts w:cs="Times New Roman"/>
        </w:rPr>
        <w:t xml:space="preserve"> </w:t>
      </w:r>
      <w:r w:rsidR="00B0112C">
        <w:rPr>
          <w:rFonts w:cs="Times New Roman"/>
        </w:rPr>
        <w:t xml:space="preserve">It </w:t>
      </w:r>
      <w:r>
        <w:rPr>
          <w:rFonts w:cs="Times New Roman"/>
        </w:rPr>
        <w:t>extend</w:t>
      </w:r>
      <w:r w:rsidR="00B653DD">
        <w:rPr>
          <w:rFonts w:cs="Times New Roman"/>
        </w:rPr>
        <w:t>s</w:t>
      </w:r>
      <w:r>
        <w:rPr>
          <w:rFonts w:cs="Times New Roman"/>
        </w:rPr>
        <w:t xml:space="preserve"> to Novartis’ many blockbuster</w:t>
      </w:r>
      <w:r w:rsidR="009036C8">
        <w:rPr>
          <w:rFonts w:cs="Times New Roman"/>
        </w:rPr>
        <w:t xml:space="preserve"> drugs,</w:t>
      </w:r>
      <w:r>
        <w:rPr>
          <w:rFonts w:cs="Times New Roman"/>
        </w:rPr>
        <w:t xml:space="preserve"> near-blockbuster drugs, </w:t>
      </w:r>
      <w:r w:rsidR="009036C8">
        <w:rPr>
          <w:rFonts w:cs="Times New Roman"/>
        </w:rPr>
        <w:t xml:space="preserve">and other drugs, </w:t>
      </w:r>
      <w:r w:rsidR="00B653DD">
        <w:rPr>
          <w:rFonts w:cs="Times New Roman"/>
        </w:rPr>
        <w:t xml:space="preserve">invalidating government healthcare program reimbursement for </w:t>
      </w:r>
      <w:r w:rsidR="00B0112C">
        <w:rPr>
          <w:rFonts w:cs="Times New Roman"/>
        </w:rPr>
        <w:t xml:space="preserve">all of </w:t>
      </w:r>
      <w:r>
        <w:rPr>
          <w:rFonts w:cs="Times New Roman"/>
        </w:rPr>
        <w:t>those drugs’ sales</w:t>
      </w:r>
      <w:r w:rsidR="00B653DD">
        <w:rPr>
          <w:rFonts w:cs="Times New Roman"/>
        </w:rPr>
        <w:t xml:space="preserve">. </w:t>
      </w:r>
      <w:r w:rsidR="003143A6">
        <w:rPr>
          <w:rFonts w:cs="Times New Roman"/>
        </w:rPr>
        <w:t xml:space="preserve"> </w:t>
      </w:r>
      <w:r w:rsidR="00B653DD">
        <w:rPr>
          <w:rFonts w:cs="Times New Roman"/>
        </w:rPr>
        <w:t>(</w:t>
      </w:r>
      <w:r w:rsidR="003143A6">
        <w:rPr>
          <w:rFonts w:cs="Times New Roman"/>
        </w:rPr>
        <w:t>A summary of the extent of those many billions of dollars of drug sales is set forth herein.</w:t>
      </w:r>
      <w:r w:rsidR="00B653DD">
        <w:rPr>
          <w:rFonts w:cs="Times New Roman"/>
        </w:rPr>
        <w:t>)</w:t>
      </w:r>
      <w:r w:rsidR="00B0112C">
        <w:rPr>
          <w:rFonts w:cs="Times New Roman"/>
        </w:rPr>
        <w:t xml:space="preserve">; </w:t>
      </w:r>
      <w:r>
        <w:rPr>
          <w:rFonts w:cs="Times New Roman"/>
        </w:rPr>
        <w:t xml:space="preserve"> </w:t>
      </w:r>
    </w:p>
    <w:p w14:paraId="490549BA" w14:textId="77777777" w:rsidR="00B857BB" w:rsidRDefault="00B857BB" w:rsidP="00B857BB">
      <w:pPr>
        <w:ind w:left="720" w:hanging="720"/>
        <w:rPr>
          <w:rFonts w:cs="Times New Roman"/>
        </w:rPr>
      </w:pPr>
    </w:p>
    <w:p w14:paraId="58F7DA97" w14:textId="0BF12416" w:rsidR="00B857BB" w:rsidRDefault="00B857BB" w:rsidP="00B857BB">
      <w:pPr>
        <w:ind w:left="2160"/>
        <w:rPr>
          <w:rFonts w:cs="Times New Roman"/>
        </w:rPr>
      </w:pPr>
      <w:r>
        <w:rPr>
          <w:rFonts w:cs="Times New Roman"/>
        </w:rPr>
        <w:t xml:space="preserve">˃ </w:t>
      </w:r>
      <w:r w:rsidRPr="00B857BB">
        <w:rPr>
          <w:rFonts w:cs="Times New Roman"/>
        </w:rPr>
        <w:t xml:space="preserve">Expensive </w:t>
      </w:r>
      <w:r>
        <w:rPr>
          <w:rFonts w:cs="Times New Roman"/>
        </w:rPr>
        <w:t>t</w:t>
      </w:r>
      <w:r w:rsidRPr="00B857BB">
        <w:rPr>
          <w:rFonts w:cs="Times New Roman"/>
        </w:rPr>
        <w:t xml:space="preserve">ickets to </w:t>
      </w:r>
      <w:r>
        <w:rPr>
          <w:rFonts w:cs="Times New Roman"/>
        </w:rPr>
        <w:t>s</w:t>
      </w:r>
      <w:r w:rsidRPr="00B857BB">
        <w:rPr>
          <w:rFonts w:cs="Times New Roman"/>
        </w:rPr>
        <w:t xml:space="preserve">ports and </w:t>
      </w:r>
      <w:r>
        <w:rPr>
          <w:rFonts w:cs="Times New Roman"/>
        </w:rPr>
        <w:t>e</w:t>
      </w:r>
      <w:r w:rsidRPr="00B857BB">
        <w:rPr>
          <w:rFonts w:cs="Times New Roman"/>
        </w:rPr>
        <w:t xml:space="preserve">ntertainment </w:t>
      </w:r>
      <w:r>
        <w:rPr>
          <w:rFonts w:cs="Times New Roman"/>
        </w:rPr>
        <w:t>e</w:t>
      </w:r>
      <w:r w:rsidRPr="00B857BB">
        <w:rPr>
          <w:rFonts w:cs="Times New Roman"/>
        </w:rPr>
        <w:t>vents</w:t>
      </w:r>
      <w:r w:rsidRPr="00384BB3">
        <w:rPr>
          <w:rFonts w:cs="Times New Roman"/>
        </w:rPr>
        <w:t xml:space="preserve"> (e.g., </w:t>
      </w:r>
      <w:r w:rsidR="0055729D">
        <w:rPr>
          <w:rFonts w:cs="Times New Roman"/>
        </w:rPr>
        <w:t xml:space="preserve">prime seats </w:t>
      </w:r>
      <w:r w:rsidRPr="00384BB3">
        <w:rPr>
          <w:rFonts w:cs="Times New Roman"/>
        </w:rPr>
        <w:t>to New York Yankees and Boston Red Sox games)</w:t>
      </w:r>
      <w:r>
        <w:rPr>
          <w:rFonts w:cs="Times New Roman"/>
        </w:rPr>
        <w:t>;</w:t>
      </w:r>
    </w:p>
    <w:p w14:paraId="072FB8E9" w14:textId="77777777" w:rsidR="00B857BB" w:rsidRDefault="00B857BB" w:rsidP="00B857BB">
      <w:pPr>
        <w:ind w:left="1440" w:firstLine="720"/>
        <w:rPr>
          <w:rFonts w:cs="Times New Roman"/>
        </w:rPr>
      </w:pPr>
    </w:p>
    <w:p w14:paraId="59138850" w14:textId="32035371" w:rsidR="00E76644" w:rsidRDefault="00B857BB" w:rsidP="00B857BB">
      <w:pPr>
        <w:ind w:left="1440" w:firstLine="720"/>
        <w:rPr>
          <w:rFonts w:cs="Times New Roman"/>
        </w:rPr>
      </w:pPr>
      <w:r>
        <w:rPr>
          <w:rFonts w:cs="Times New Roman"/>
        </w:rPr>
        <w:t>˃</w:t>
      </w:r>
      <w:r w:rsidRPr="00B857BB">
        <w:rPr>
          <w:rFonts w:cs="Times New Roman"/>
        </w:rPr>
        <w:t xml:space="preserve"> </w:t>
      </w:r>
      <w:r w:rsidR="00E76644">
        <w:rPr>
          <w:rFonts w:cs="Times New Roman"/>
        </w:rPr>
        <w:t>High–value c</w:t>
      </w:r>
      <w:r w:rsidRPr="00B857BB">
        <w:rPr>
          <w:rFonts w:cs="Times New Roman"/>
        </w:rPr>
        <w:t>elebrity and sports memorabilia</w:t>
      </w:r>
      <w:r w:rsidR="00E76644">
        <w:rPr>
          <w:rFonts w:cs="Times New Roman"/>
        </w:rPr>
        <w:t xml:space="preserve"> (</w:t>
      </w:r>
      <w:r>
        <w:rPr>
          <w:rFonts w:cs="Times New Roman"/>
        </w:rPr>
        <w:t xml:space="preserve">including celebrity </w:t>
      </w:r>
    </w:p>
    <w:p w14:paraId="3789C9FE" w14:textId="467958CF" w:rsidR="00B857BB" w:rsidRPr="00B857BB" w:rsidRDefault="007D7B61" w:rsidP="00B857BB">
      <w:pPr>
        <w:ind w:left="1440" w:firstLine="720"/>
        <w:rPr>
          <w:rFonts w:cs="Times New Roman"/>
        </w:rPr>
      </w:pPr>
      <w:proofErr w:type="gramStart"/>
      <w:r>
        <w:rPr>
          <w:rFonts w:cs="Times New Roman"/>
        </w:rPr>
        <w:t>a</w:t>
      </w:r>
      <w:r w:rsidR="00B857BB">
        <w:rPr>
          <w:rFonts w:cs="Times New Roman"/>
        </w:rPr>
        <w:t>utograph</w:t>
      </w:r>
      <w:r>
        <w:rPr>
          <w:rFonts w:cs="Times New Roman"/>
        </w:rPr>
        <w:t>ed</w:t>
      </w:r>
      <w:proofErr w:type="gramEnd"/>
      <w:r>
        <w:rPr>
          <w:rFonts w:cs="Times New Roman"/>
        </w:rPr>
        <w:t xml:space="preserve"> items</w:t>
      </w:r>
      <w:r w:rsidR="00E76644">
        <w:rPr>
          <w:rFonts w:cs="Times New Roman"/>
        </w:rPr>
        <w:t>)</w:t>
      </w:r>
      <w:r w:rsidR="00B857BB" w:rsidRPr="00B857BB">
        <w:rPr>
          <w:rFonts w:cs="Times New Roman"/>
        </w:rPr>
        <w:t>;</w:t>
      </w:r>
    </w:p>
    <w:p w14:paraId="68A0F82F" w14:textId="77777777" w:rsidR="00B857BB" w:rsidRDefault="00B857BB" w:rsidP="00B857BB">
      <w:pPr>
        <w:rPr>
          <w:rFonts w:cs="Times New Roman"/>
        </w:rPr>
      </w:pPr>
    </w:p>
    <w:p w14:paraId="516F9226" w14:textId="77777777" w:rsidR="00CC1D3C" w:rsidRDefault="00B857BB" w:rsidP="00B857BB">
      <w:pPr>
        <w:ind w:left="1440" w:firstLine="720"/>
        <w:rPr>
          <w:rFonts w:cs="Times New Roman"/>
        </w:rPr>
      </w:pPr>
      <w:r>
        <w:rPr>
          <w:rFonts w:cs="Times New Roman"/>
        </w:rPr>
        <w:t>˃</w:t>
      </w:r>
      <w:r w:rsidRPr="00384BB3">
        <w:rPr>
          <w:rFonts w:cs="Times New Roman"/>
          <w:b/>
        </w:rPr>
        <w:t xml:space="preserve"> </w:t>
      </w:r>
      <w:r>
        <w:rPr>
          <w:rFonts w:cs="Times New Roman"/>
        </w:rPr>
        <w:t xml:space="preserve">Underwriting </w:t>
      </w:r>
      <w:r w:rsidRPr="00B857BB">
        <w:rPr>
          <w:rFonts w:cs="Times New Roman"/>
        </w:rPr>
        <w:t xml:space="preserve">HCPs’ </w:t>
      </w:r>
      <w:r>
        <w:rPr>
          <w:rFonts w:cs="Times New Roman"/>
        </w:rPr>
        <w:t>“o</w:t>
      </w:r>
      <w:r w:rsidRPr="00B857BB">
        <w:rPr>
          <w:rFonts w:cs="Times New Roman"/>
        </w:rPr>
        <w:t xml:space="preserve">pen </w:t>
      </w:r>
      <w:r>
        <w:rPr>
          <w:rFonts w:cs="Times New Roman"/>
        </w:rPr>
        <w:t>h</w:t>
      </w:r>
      <w:r w:rsidRPr="00B857BB">
        <w:rPr>
          <w:rFonts w:cs="Times New Roman"/>
        </w:rPr>
        <w:t>ouses</w:t>
      </w:r>
      <w:r>
        <w:rPr>
          <w:rFonts w:cs="Times New Roman"/>
        </w:rPr>
        <w:t>” (</w:t>
      </w:r>
      <w:r w:rsidR="00E76644">
        <w:rPr>
          <w:rFonts w:cs="Times New Roman"/>
        </w:rPr>
        <w:t>payment</w:t>
      </w:r>
      <w:r w:rsidR="00F31D20">
        <w:rPr>
          <w:rFonts w:cs="Times New Roman"/>
        </w:rPr>
        <w:t>s</w:t>
      </w:r>
      <w:r w:rsidR="00E76644">
        <w:rPr>
          <w:rFonts w:cs="Times New Roman"/>
        </w:rPr>
        <w:t xml:space="preserve"> for </w:t>
      </w:r>
      <w:r w:rsidR="00CC1D3C">
        <w:rPr>
          <w:rFonts w:cs="Times New Roman"/>
        </w:rPr>
        <w:t xml:space="preserve">expensive </w:t>
      </w:r>
      <w:r>
        <w:rPr>
          <w:rFonts w:cs="Times New Roman"/>
        </w:rPr>
        <w:t xml:space="preserve">parties </w:t>
      </w:r>
    </w:p>
    <w:p w14:paraId="55C649E1" w14:textId="6B953531" w:rsidR="00B857BB" w:rsidRPr="00384BB3" w:rsidRDefault="00B857BB" w:rsidP="00F95CCB">
      <w:pPr>
        <w:ind w:left="2160"/>
        <w:rPr>
          <w:rFonts w:cs="Times New Roman"/>
        </w:rPr>
      </w:pPr>
      <w:proofErr w:type="gramStart"/>
      <w:r>
        <w:rPr>
          <w:rFonts w:cs="Times New Roman"/>
        </w:rPr>
        <w:t>when</w:t>
      </w:r>
      <w:proofErr w:type="gramEnd"/>
      <w:r>
        <w:rPr>
          <w:rFonts w:cs="Times New Roman"/>
        </w:rPr>
        <w:t xml:space="preserve"> </w:t>
      </w:r>
      <w:r w:rsidR="00CC1D3C">
        <w:rPr>
          <w:rFonts w:cs="Times New Roman"/>
        </w:rPr>
        <w:t>doctors</w:t>
      </w:r>
      <w:r>
        <w:rPr>
          <w:rFonts w:cs="Times New Roman"/>
        </w:rPr>
        <w:t xml:space="preserve"> open</w:t>
      </w:r>
      <w:r w:rsidR="00F95CCB">
        <w:rPr>
          <w:rFonts w:cs="Times New Roman"/>
        </w:rPr>
        <w:t xml:space="preserve"> </w:t>
      </w:r>
      <w:r>
        <w:rPr>
          <w:rFonts w:cs="Times New Roman"/>
        </w:rPr>
        <w:t xml:space="preserve">new </w:t>
      </w:r>
      <w:r w:rsidR="00E76644">
        <w:rPr>
          <w:rFonts w:cs="Times New Roman"/>
        </w:rPr>
        <w:t>o</w:t>
      </w:r>
      <w:r>
        <w:rPr>
          <w:rFonts w:cs="Times New Roman"/>
        </w:rPr>
        <w:t xml:space="preserve">ffices </w:t>
      </w:r>
      <w:r w:rsidR="00F95CCB">
        <w:rPr>
          <w:rFonts w:cs="Times New Roman"/>
        </w:rPr>
        <w:t xml:space="preserve">or relocate </w:t>
      </w:r>
      <w:r>
        <w:rPr>
          <w:rFonts w:cs="Times New Roman"/>
        </w:rPr>
        <w:t>and s</w:t>
      </w:r>
      <w:r w:rsidR="00F95CCB">
        <w:rPr>
          <w:rFonts w:cs="Times New Roman"/>
        </w:rPr>
        <w:t>eek</w:t>
      </w:r>
      <w:r>
        <w:rPr>
          <w:rFonts w:cs="Times New Roman"/>
        </w:rPr>
        <w:t xml:space="preserve"> to </w:t>
      </w:r>
      <w:r w:rsidR="00F95CCB">
        <w:rPr>
          <w:rFonts w:cs="Times New Roman"/>
        </w:rPr>
        <w:t xml:space="preserve">demonstrate or </w:t>
      </w:r>
      <w:r>
        <w:rPr>
          <w:rFonts w:cs="Times New Roman"/>
        </w:rPr>
        <w:t>advertise their</w:t>
      </w:r>
      <w:r w:rsidR="00F95CCB">
        <w:rPr>
          <w:rFonts w:cs="Times New Roman"/>
        </w:rPr>
        <w:t xml:space="preserve"> relocation or </w:t>
      </w:r>
      <w:r>
        <w:rPr>
          <w:rFonts w:cs="Times New Roman"/>
        </w:rPr>
        <w:t>growth</w:t>
      </w:r>
      <w:r w:rsidR="00E76644">
        <w:rPr>
          <w:rFonts w:cs="Times New Roman"/>
        </w:rPr>
        <w:t>)</w:t>
      </w:r>
      <w:r>
        <w:rPr>
          <w:rFonts w:cs="Times New Roman"/>
        </w:rPr>
        <w:t>;</w:t>
      </w:r>
    </w:p>
    <w:p w14:paraId="09CFBE37" w14:textId="77777777" w:rsidR="00B857BB" w:rsidRDefault="00B857BB" w:rsidP="00B857BB">
      <w:pPr>
        <w:ind w:left="720"/>
        <w:rPr>
          <w:rFonts w:cs="Arial"/>
          <w:color w:val="1A1A1A"/>
        </w:rPr>
      </w:pPr>
    </w:p>
    <w:p w14:paraId="0690766B" w14:textId="77777777" w:rsidR="00800EAF" w:rsidRDefault="00E76644" w:rsidP="00E76644">
      <w:pPr>
        <w:ind w:left="1440" w:firstLine="720"/>
        <w:rPr>
          <w:rFonts w:cs="Times New Roman"/>
        </w:rPr>
      </w:pPr>
      <w:r>
        <w:rPr>
          <w:rFonts w:cs="Times New Roman"/>
        </w:rPr>
        <w:lastRenderedPageBreak/>
        <w:t>˃</w:t>
      </w:r>
      <w:r w:rsidRPr="00384BB3">
        <w:rPr>
          <w:rFonts w:cs="Times New Roman"/>
          <w:b/>
        </w:rPr>
        <w:t xml:space="preserve"> </w:t>
      </w:r>
      <w:r w:rsidRPr="00E76644">
        <w:rPr>
          <w:rFonts w:cs="Times New Roman"/>
        </w:rPr>
        <w:t>Payments for</w:t>
      </w:r>
      <w:r>
        <w:rPr>
          <w:rFonts w:cs="Times New Roman"/>
          <w:b/>
        </w:rPr>
        <w:t xml:space="preserve"> </w:t>
      </w:r>
      <w:r w:rsidR="00B857BB" w:rsidRPr="00E76644">
        <w:rPr>
          <w:rFonts w:cs="Times New Roman"/>
        </w:rPr>
        <w:t xml:space="preserve">advertising </w:t>
      </w:r>
      <w:r>
        <w:rPr>
          <w:rFonts w:cs="Times New Roman"/>
        </w:rPr>
        <w:t>(</w:t>
      </w:r>
      <w:r w:rsidRPr="00384BB3">
        <w:rPr>
          <w:rFonts w:cs="Times New Roman"/>
        </w:rPr>
        <w:t>print advertisements</w:t>
      </w:r>
      <w:r w:rsidR="00800EAF">
        <w:rPr>
          <w:rFonts w:cs="Times New Roman"/>
        </w:rPr>
        <w:t>,</w:t>
      </w:r>
      <w:r w:rsidRPr="00384BB3">
        <w:rPr>
          <w:rFonts w:cs="Times New Roman"/>
        </w:rPr>
        <w:t xml:space="preserve"> flyers</w:t>
      </w:r>
      <w:r w:rsidR="00800EAF">
        <w:rPr>
          <w:rFonts w:cs="Times New Roman"/>
        </w:rPr>
        <w:t xml:space="preserve">, and even </w:t>
      </w:r>
    </w:p>
    <w:p w14:paraId="01C10206" w14:textId="6F1B983F" w:rsidR="00B857BB" w:rsidRDefault="00800EAF" w:rsidP="00E76644">
      <w:pPr>
        <w:ind w:left="1440" w:firstLine="720"/>
        <w:rPr>
          <w:rFonts w:cs="Times New Roman"/>
        </w:rPr>
      </w:pPr>
      <w:proofErr w:type="gramStart"/>
      <w:r>
        <w:rPr>
          <w:rFonts w:cs="Times New Roman"/>
        </w:rPr>
        <w:t>billboards</w:t>
      </w:r>
      <w:proofErr w:type="gramEnd"/>
      <w:r w:rsidR="00E76644">
        <w:rPr>
          <w:rFonts w:cs="Times New Roman"/>
        </w:rPr>
        <w:t>)</w:t>
      </w:r>
      <w:r w:rsidR="00E76644" w:rsidRPr="00384BB3">
        <w:rPr>
          <w:rFonts w:cs="Times New Roman"/>
        </w:rPr>
        <w:t xml:space="preserve"> </w:t>
      </w:r>
      <w:r w:rsidR="00B857BB" w:rsidRPr="00E76644">
        <w:rPr>
          <w:rFonts w:cs="Times New Roman"/>
        </w:rPr>
        <w:t>for HCPs who prescribe Xolair</w:t>
      </w:r>
      <w:r w:rsidR="00E76644">
        <w:rPr>
          <w:rFonts w:cs="Times New Roman"/>
        </w:rPr>
        <w:t>;</w:t>
      </w:r>
      <w:r w:rsidR="00B857BB" w:rsidRPr="00384BB3">
        <w:rPr>
          <w:rFonts w:cs="Times New Roman"/>
        </w:rPr>
        <w:t xml:space="preserve"> </w:t>
      </w:r>
    </w:p>
    <w:p w14:paraId="647762F0" w14:textId="77777777" w:rsidR="00B857BB" w:rsidRDefault="00B857BB" w:rsidP="00B857BB">
      <w:pPr>
        <w:ind w:left="720" w:hanging="720"/>
        <w:rPr>
          <w:rFonts w:cs="Times New Roman"/>
        </w:rPr>
      </w:pPr>
    </w:p>
    <w:p w14:paraId="531B8B52" w14:textId="329F35F8" w:rsidR="00B857BB" w:rsidRDefault="00E76644" w:rsidP="00E76644">
      <w:pPr>
        <w:ind w:left="2160"/>
        <w:rPr>
          <w:rFonts w:cs="Times New Roman"/>
        </w:rPr>
      </w:pPr>
      <w:r>
        <w:rPr>
          <w:rFonts w:cs="Times New Roman"/>
        </w:rPr>
        <w:t>˃</w:t>
      </w:r>
      <w:r w:rsidRPr="00E76644">
        <w:rPr>
          <w:rFonts w:cs="Times New Roman"/>
        </w:rPr>
        <w:t xml:space="preserve"> </w:t>
      </w:r>
      <w:r w:rsidR="00B857BB" w:rsidRPr="00E76644">
        <w:rPr>
          <w:rFonts w:cs="Times New Roman"/>
        </w:rPr>
        <w:t xml:space="preserve">Opulent meals </w:t>
      </w:r>
      <w:r w:rsidR="00F31D20">
        <w:rPr>
          <w:rFonts w:cs="Times New Roman"/>
        </w:rPr>
        <w:t xml:space="preserve">and expensive </w:t>
      </w:r>
      <w:r w:rsidR="00B857BB" w:rsidRPr="00E76644">
        <w:rPr>
          <w:rFonts w:cs="Times New Roman"/>
        </w:rPr>
        <w:t>drinks for HCPs, nurses</w:t>
      </w:r>
      <w:r w:rsidR="00800EAF">
        <w:rPr>
          <w:rFonts w:cs="Times New Roman"/>
        </w:rPr>
        <w:t>,</w:t>
      </w:r>
      <w:r w:rsidR="00B857BB" w:rsidRPr="00E76644">
        <w:rPr>
          <w:rFonts w:cs="Times New Roman"/>
        </w:rPr>
        <w:t xml:space="preserve"> and </w:t>
      </w:r>
      <w:r w:rsidR="00F61E98">
        <w:rPr>
          <w:rFonts w:cs="Times New Roman"/>
        </w:rPr>
        <w:t xml:space="preserve">other </w:t>
      </w:r>
      <w:r w:rsidR="00B857BB" w:rsidRPr="00E76644">
        <w:rPr>
          <w:rFonts w:cs="Times New Roman"/>
        </w:rPr>
        <w:t>staff, w</w:t>
      </w:r>
      <w:r w:rsidR="005A6C2A">
        <w:rPr>
          <w:rFonts w:cs="Times New Roman"/>
        </w:rPr>
        <w:t>ith honoraria of $1,000.00 to $3</w:t>
      </w:r>
      <w:r w:rsidR="00B857BB" w:rsidRPr="00E76644">
        <w:rPr>
          <w:rFonts w:cs="Times New Roman"/>
        </w:rPr>
        <w:t>,</w:t>
      </w:r>
      <w:r w:rsidR="005A6C2A">
        <w:rPr>
          <w:rFonts w:cs="Times New Roman"/>
        </w:rPr>
        <w:t>0</w:t>
      </w:r>
      <w:r w:rsidR="00B857BB" w:rsidRPr="00E76644">
        <w:rPr>
          <w:rFonts w:cs="Times New Roman"/>
        </w:rPr>
        <w:t>00</w:t>
      </w:r>
      <w:r w:rsidR="00F31D20">
        <w:rPr>
          <w:rFonts w:cs="Times New Roman"/>
        </w:rPr>
        <w:t>.00</w:t>
      </w:r>
      <w:r w:rsidR="00B857BB" w:rsidRPr="00E76644">
        <w:rPr>
          <w:rFonts w:cs="Times New Roman"/>
        </w:rPr>
        <w:t xml:space="preserve"> paid to speakers </w:t>
      </w:r>
      <w:r w:rsidR="007D7B61">
        <w:rPr>
          <w:rFonts w:cs="Times New Roman"/>
        </w:rPr>
        <w:t xml:space="preserve">(comprising a nationwide “speakers bureau”) </w:t>
      </w:r>
      <w:r w:rsidR="00B857BB" w:rsidRPr="00E76644">
        <w:rPr>
          <w:rFonts w:cs="Times New Roman"/>
        </w:rPr>
        <w:t>who frequently d</w:t>
      </w:r>
      <w:r w:rsidR="00F95CCB">
        <w:rPr>
          <w:rFonts w:cs="Times New Roman"/>
        </w:rPr>
        <w:t>o</w:t>
      </w:r>
      <w:r w:rsidR="00B857BB" w:rsidRPr="00E76644">
        <w:rPr>
          <w:rFonts w:cs="Times New Roman"/>
        </w:rPr>
        <w:t xml:space="preserve"> not even speak abou</w:t>
      </w:r>
      <w:r w:rsidR="00F31D20">
        <w:rPr>
          <w:rFonts w:cs="Times New Roman"/>
        </w:rPr>
        <w:t>t asthma</w:t>
      </w:r>
      <w:r w:rsidR="00F61E98">
        <w:rPr>
          <w:rFonts w:cs="Times New Roman"/>
        </w:rPr>
        <w:t>,</w:t>
      </w:r>
      <w:r w:rsidR="00F31D20">
        <w:rPr>
          <w:rFonts w:cs="Times New Roman"/>
        </w:rPr>
        <w:t xml:space="preserve"> or ma</w:t>
      </w:r>
      <w:r w:rsidR="00F95CCB">
        <w:rPr>
          <w:rFonts w:cs="Times New Roman"/>
        </w:rPr>
        <w:t>k</w:t>
      </w:r>
      <w:r w:rsidR="00F31D20">
        <w:rPr>
          <w:rFonts w:cs="Times New Roman"/>
        </w:rPr>
        <w:t>e limited remarks</w:t>
      </w:r>
      <w:r w:rsidR="007D7B61">
        <w:rPr>
          <w:rFonts w:cs="Times New Roman"/>
        </w:rPr>
        <w:t xml:space="preserve"> about it</w:t>
      </w:r>
      <w:r w:rsidR="00B857BB" w:rsidRPr="00E76644">
        <w:rPr>
          <w:rFonts w:cs="Times New Roman"/>
        </w:rPr>
        <w:t>;</w:t>
      </w:r>
    </w:p>
    <w:p w14:paraId="21CF6A91" w14:textId="77777777" w:rsidR="00E76644" w:rsidRDefault="00E76644" w:rsidP="00B857BB">
      <w:pPr>
        <w:rPr>
          <w:rFonts w:cs="Times New Roman"/>
          <w:b/>
        </w:rPr>
      </w:pPr>
    </w:p>
    <w:p w14:paraId="43964FA9" w14:textId="355A1300" w:rsidR="00B857BB" w:rsidRPr="007D7B61" w:rsidRDefault="00F31D20" w:rsidP="007D7B61">
      <w:pPr>
        <w:ind w:left="2160"/>
        <w:rPr>
          <w:rFonts w:cs="Times New Roman"/>
          <w:szCs w:val="24"/>
        </w:rPr>
      </w:pPr>
      <w:r>
        <w:rPr>
          <w:rFonts w:cs="Times New Roman"/>
        </w:rPr>
        <w:t>˃</w:t>
      </w:r>
      <w:r w:rsidRPr="0099455A">
        <w:rPr>
          <w:rFonts w:cs="Times New Roman"/>
          <w:b/>
        </w:rPr>
        <w:t xml:space="preserve"> </w:t>
      </w:r>
      <w:r w:rsidRPr="00F31D20">
        <w:rPr>
          <w:rFonts w:cs="Times New Roman"/>
        </w:rPr>
        <w:t>$500.00 payments to physicians for “p</w:t>
      </w:r>
      <w:r w:rsidR="00B857BB" w:rsidRPr="00F31D20">
        <w:rPr>
          <w:rFonts w:cs="Times New Roman"/>
        </w:rPr>
        <w:t>r</w:t>
      </w:r>
      <w:r w:rsidR="005D6D64">
        <w:rPr>
          <w:rFonts w:cs="Times New Roman"/>
        </w:rPr>
        <w:t>e</w:t>
      </w:r>
      <w:r w:rsidR="00B857BB" w:rsidRPr="00F31D20">
        <w:rPr>
          <w:rFonts w:cs="Times New Roman"/>
        </w:rPr>
        <w:t>ceptorships</w:t>
      </w:r>
      <w:r>
        <w:rPr>
          <w:rFonts w:cs="Times New Roman"/>
        </w:rPr>
        <w:t>” (allowing sales representatives and/or managers to tag along</w:t>
      </w:r>
      <w:r w:rsidR="00F61E98">
        <w:rPr>
          <w:rFonts w:cs="Times New Roman"/>
        </w:rPr>
        <w:t xml:space="preserve"> for </w:t>
      </w:r>
      <w:r w:rsidR="0090088D">
        <w:rPr>
          <w:rFonts w:cs="Times New Roman"/>
        </w:rPr>
        <w:t xml:space="preserve">alleged </w:t>
      </w:r>
      <w:r w:rsidR="00F61E98">
        <w:rPr>
          <w:rFonts w:cs="Times New Roman"/>
        </w:rPr>
        <w:t xml:space="preserve">educational purposes, </w:t>
      </w:r>
      <w:r>
        <w:rPr>
          <w:rFonts w:cs="Times New Roman"/>
        </w:rPr>
        <w:t xml:space="preserve">when asthma patients </w:t>
      </w:r>
      <w:r w:rsidR="00F95CCB">
        <w:rPr>
          <w:rFonts w:cs="Times New Roman"/>
        </w:rPr>
        <w:t>a</w:t>
      </w:r>
      <w:r>
        <w:rPr>
          <w:rFonts w:cs="Times New Roman"/>
        </w:rPr>
        <w:t xml:space="preserve">re </w:t>
      </w:r>
      <w:r w:rsidR="00F95CCB">
        <w:rPr>
          <w:rFonts w:cs="Times New Roman"/>
        </w:rPr>
        <w:t xml:space="preserve">purportedly </w:t>
      </w:r>
      <w:r>
        <w:rPr>
          <w:rFonts w:cs="Times New Roman"/>
        </w:rPr>
        <w:t>being seen</w:t>
      </w:r>
      <w:r w:rsidR="00F61E98">
        <w:rPr>
          <w:rFonts w:cs="Times New Roman"/>
        </w:rPr>
        <w:t xml:space="preserve"> by the physicians</w:t>
      </w:r>
      <w:r w:rsidR="000345AA">
        <w:rPr>
          <w:rFonts w:cs="Times New Roman"/>
        </w:rPr>
        <w:t>; in actual practice, t</w:t>
      </w:r>
      <w:r w:rsidR="000345AA" w:rsidRPr="004459A4">
        <w:rPr>
          <w:rFonts w:cs="Times New Roman"/>
          <w:szCs w:val="24"/>
        </w:rPr>
        <w:t xml:space="preserve">hese preceptorships </w:t>
      </w:r>
      <w:r w:rsidR="00F95CCB">
        <w:rPr>
          <w:rFonts w:cs="Times New Roman"/>
          <w:szCs w:val="24"/>
        </w:rPr>
        <w:t>ar</w:t>
      </w:r>
      <w:r w:rsidR="000345AA" w:rsidRPr="004459A4">
        <w:rPr>
          <w:rFonts w:cs="Times New Roman"/>
          <w:szCs w:val="24"/>
        </w:rPr>
        <w:t>e frequently no more than payments for access to HCPs</w:t>
      </w:r>
      <w:r w:rsidR="00F95CCB">
        <w:rPr>
          <w:rFonts w:cs="Times New Roman"/>
          <w:szCs w:val="24"/>
        </w:rPr>
        <w:t>, with Xolair sales representatives frequently visiting HCP</w:t>
      </w:r>
      <w:r w:rsidR="007D7B61">
        <w:rPr>
          <w:rFonts w:cs="Times New Roman"/>
          <w:szCs w:val="24"/>
        </w:rPr>
        <w:t>s</w:t>
      </w:r>
      <w:r w:rsidR="00F95CCB">
        <w:rPr>
          <w:rFonts w:cs="Times New Roman"/>
          <w:szCs w:val="24"/>
        </w:rPr>
        <w:t xml:space="preserve"> </w:t>
      </w:r>
      <w:r w:rsidR="007D7B61">
        <w:rPr>
          <w:rFonts w:cs="Times New Roman"/>
          <w:szCs w:val="24"/>
        </w:rPr>
        <w:t xml:space="preserve">at times </w:t>
      </w:r>
      <w:r w:rsidR="00F95CCB">
        <w:rPr>
          <w:rFonts w:cs="Times New Roman"/>
          <w:szCs w:val="24"/>
        </w:rPr>
        <w:t>when the HCPs are not even seeing Xolair asthma patients</w:t>
      </w:r>
      <w:r w:rsidR="007D7B61">
        <w:rPr>
          <w:rFonts w:cs="Times New Roman"/>
          <w:szCs w:val="24"/>
        </w:rPr>
        <w:t>—</w:t>
      </w:r>
      <w:r w:rsidR="00F95CCB">
        <w:rPr>
          <w:rFonts w:cs="Times New Roman"/>
          <w:szCs w:val="24"/>
        </w:rPr>
        <w:t>or even asthma patients</w:t>
      </w:r>
      <w:r w:rsidR="007D7B61">
        <w:rPr>
          <w:rFonts w:cs="Times New Roman"/>
          <w:szCs w:val="24"/>
        </w:rPr>
        <w:t xml:space="preserve"> in general</w:t>
      </w:r>
      <w:r>
        <w:rPr>
          <w:rFonts w:cs="Times New Roman"/>
        </w:rPr>
        <w:t xml:space="preserve">);  </w:t>
      </w:r>
    </w:p>
    <w:p w14:paraId="787AECD2" w14:textId="77777777" w:rsidR="00B857BB" w:rsidRDefault="00B857BB" w:rsidP="00B857BB">
      <w:pPr>
        <w:rPr>
          <w:rFonts w:cs="Times New Roman"/>
        </w:rPr>
      </w:pPr>
    </w:p>
    <w:p w14:paraId="4B2B73E2" w14:textId="696385AC" w:rsidR="009036C8" w:rsidRDefault="00F31D20" w:rsidP="00F31D20">
      <w:pPr>
        <w:ind w:left="2160"/>
        <w:rPr>
          <w:rFonts w:cs="Times New Roman"/>
        </w:rPr>
      </w:pPr>
      <w:r>
        <w:rPr>
          <w:rFonts w:cs="Times New Roman"/>
        </w:rPr>
        <w:t xml:space="preserve">˃ </w:t>
      </w:r>
      <w:r w:rsidR="00B857BB" w:rsidRPr="00F31D20">
        <w:rPr>
          <w:rFonts w:cs="Times New Roman"/>
        </w:rPr>
        <w:t xml:space="preserve">Other </w:t>
      </w:r>
      <w:r>
        <w:rPr>
          <w:rFonts w:cs="Times New Roman"/>
        </w:rPr>
        <w:t>v</w:t>
      </w:r>
      <w:r w:rsidR="00B857BB" w:rsidRPr="00F31D20">
        <w:rPr>
          <w:rFonts w:cs="Times New Roman"/>
        </w:rPr>
        <w:t xml:space="preserve">aluable </w:t>
      </w:r>
      <w:r>
        <w:rPr>
          <w:rFonts w:cs="Times New Roman"/>
        </w:rPr>
        <w:t>i</w:t>
      </w:r>
      <w:r w:rsidR="00B857BB" w:rsidRPr="00F31D20">
        <w:rPr>
          <w:rFonts w:cs="Times New Roman"/>
        </w:rPr>
        <w:t>tems</w:t>
      </w:r>
      <w:r>
        <w:rPr>
          <w:rFonts w:cs="Times New Roman"/>
        </w:rPr>
        <w:t xml:space="preserve"> (</w:t>
      </w:r>
      <w:r w:rsidR="00047FB8">
        <w:rPr>
          <w:rFonts w:cs="Times New Roman"/>
        </w:rPr>
        <w:t>I</w:t>
      </w:r>
      <w:r w:rsidR="00B857BB" w:rsidRPr="00384BB3">
        <w:rPr>
          <w:rFonts w:cs="Times New Roman"/>
        </w:rPr>
        <w:t>f a HCP enjoy</w:t>
      </w:r>
      <w:r w:rsidR="00F95CCB">
        <w:rPr>
          <w:rFonts w:cs="Times New Roman"/>
        </w:rPr>
        <w:t>s</w:t>
      </w:r>
      <w:r w:rsidR="00B857BB" w:rsidRPr="00384BB3">
        <w:rPr>
          <w:rFonts w:cs="Times New Roman"/>
        </w:rPr>
        <w:t xml:space="preserve"> a particular delicacy or hobby</w:t>
      </w:r>
      <w:proofErr w:type="gramStart"/>
      <w:r w:rsidR="00B857BB" w:rsidRPr="00384BB3">
        <w:rPr>
          <w:rFonts w:cs="Times New Roman"/>
        </w:rPr>
        <w:t>,  sales</w:t>
      </w:r>
      <w:proofErr w:type="gramEnd"/>
      <w:r w:rsidR="00B857BB" w:rsidRPr="00384BB3">
        <w:rPr>
          <w:rFonts w:cs="Times New Roman"/>
        </w:rPr>
        <w:t xml:space="preserve"> representative</w:t>
      </w:r>
      <w:r>
        <w:rPr>
          <w:rFonts w:cs="Times New Roman"/>
        </w:rPr>
        <w:t>s</w:t>
      </w:r>
      <w:r w:rsidR="00B857BB" w:rsidRPr="00384BB3">
        <w:rPr>
          <w:rFonts w:cs="Times New Roman"/>
        </w:rPr>
        <w:t xml:space="preserve"> </w:t>
      </w:r>
      <w:r w:rsidR="00F95CCB">
        <w:rPr>
          <w:rFonts w:cs="Times New Roman"/>
        </w:rPr>
        <w:t>and/or managers may</w:t>
      </w:r>
      <w:r w:rsidR="00B857BB" w:rsidRPr="00384BB3">
        <w:rPr>
          <w:rFonts w:cs="Times New Roman"/>
        </w:rPr>
        <w:t xml:space="preserve"> target</w:t>
      </w:r>
      <w:r w:rsidR="009036C8">
        <w:rPr>
          <w:rFonts w:cs="Times New Roman"/>
        </w:rPr>
        <w:t>—and of have targeted—</w:t>
      </w:r>
    </w:p>
    <w:p w14:paraId="69ED0305" w14:textId="77777777" w:rsidR="009C19CD" w:rsidRDefault="00B857BB" w:rsidP="009C19CD">
      <w:pPr>
        <w:ind w:left="1440" w:firstLine="720"/>
        <w:rPr>
          <w:rFonts w:cs="Times New Roman"/>
        </w:rPr>
      </w:pPr>
      <w:proofErr w:type="gramStart"/>
      <w:r w:rsidRPr="00384BB3">
        <w:rPr>
          <w:rFonts w:cs="Times New Roman"/>
        </w:rPr>
        <w:t>that</w:t>
      </w:r>
      <w:proofErr w:type="gramEnd"/>
      <w:r w:rsidRPr="00384BB3">
        <w:rPr>
          <w:rFonts w:cs="Times New Roman"/>
        </w:rPr>
        <w:t xml:space="preserve"> HCP with gifts of that delicacy or hobby</w:t>
      </w:r>
      <w:r w:rsidR="00F31D20">
        <w:rPr>
          <w:rFonts w:cs="Times New Roman"/>
        </w:rPr>
        <w:t xml:space="preserve"> </w:t>
      </w:r>
      <w:r w:rsidRPr="00384BB3">
        <w:rPr>
          <w:rFonts w:cs="Times New Roman"/>
        </w:rPr>
        <w:t xml:space="preserve">(e.g., fine wines, cheeses, </w:t>
      </w:r>
    </w:p>
    <w:p w14:paraId="7B50DE93" w14:textId="4499C4A9" w:rsidR="00B857BB" w:rsidRDefault="00B857BB" w:rsidP="009C19CD">
      <w:pPr>
        <w:ind w:left="1440" w:firstLine="720"/>
        <w:rPr>
          <w:rFonts w:cs="Times New Roman"/>
        </w:rPr>
      </w:pPr>
      <w:proofErr w:type="gramStart"/>
      <w:r w:rsidRPr="00384BB3">
        <w:rPr>
          <w:rFonts w:cs="Times New Roman"/>
        </w:rPr>
        <w:t>golf</w:t>
      </w:r>
      <w:proofErr w:type="gramEnd"/>
      <w:r w:rsidRPr="00384BB3">
        <w:rPr>
          <w:rFonts w:cs="Times New Roman"/>
        </w:rPr>
        <w:t xml:space="preserve"> clothe</w:t>
      </w:r>
      <w:r w:rsidR="00F31D20">
        <w:rPr>
          <w:rFonts w:cs="Times New Roman"/>
        </w:rPr>
        <w:t>s or equipment));</w:t>
      </w:r>
      <w:r w:rsidRPr="00384BB3">
        <w:rPr>
          <w:rFonts w:cs="Times New Roman"/>
        </w:rPr>
        <w:t xml:space="preserve"> </w:t>
      </w:r>
    </w:p>
    <w:p w14:paraId="449F2A72" w14:textId="77777777" w:rsidR="00B857BB" w:rsidRPr="00384BB3" w:rsidRDefault="00B857BB" w:rsidP="00B857BB">
      <w:pPr>
        <w:rPr>
          <w:rFonts w:cs="Times New Roman"/>
        </w:rPr>
      </w:pPr>
    </w:p>
    <w:p w14:paraId="58A058DE" w14:textId="0E643977" w:rsidR="00B857BB" w:rsidRDefault="00F31D20" w:rsidP="00F31D20">
      <w:pPr>
        <w:ind w:left="2160"/>
        <w:rPr>
          <w:rFonts w:cs="Times New Roman"/>
        </w:rPr>
      </w:pPr>
      <w:r>
        <w:rPr>
          <w:rFonts w:cs="Times New Roman"/>
        </w:rPr>
        <w:t xml:space="preserve">˃ </w:t>
      </w:r>
      <w:r w:rsidR="00B857BB" w:rsidRPr="00F31D20">
        <w:rPr>
          <w:rFonts w:cs="Times New Roman"/>
        </w:rPr>
        <w:t xml:space="preserve">Unrestricted </w:t>
      </w:r>
      <w:r>
        <w:rPr>
          <w:rFonts w:cs="Times New Roman"/>
        </w:rPr>
        <w:t>g</w:t>
      </w:r>
      <w:r w:rsidR="00B857BB" w:rsidRPr="00F31D20">
        <w:rPr>
          <w:rFonts w:cs="Times New Roman"/>
        </w:rPr>
        <w:t>rants</w:t>
      </w:r>
      <w:r>
        <w:rPr>
          <w:rFonts w:cs="Times New Roman"/>
        </w:rPr>
        <w:t xml:space="preserve"> </w:t>
      </w:r>
      <w:r w:rsidR="00B857BB" w:rsidRPr="00384BB3">
        <w:rPr>
          <w:rFonts w:cs="Times New Roman"/>
        </w:rPr>
        <w:t>to HCPs</w:t>
      </w:r>
      <w:r>
        <w:rPr>
          <w:rFonts w:cs="Times New Roman"/>
        </w:rPr>
        <w:t xml:space="preserve"> to allow HCPs to pay for a </w:t>
      </w:r>
      <w:r w:rsidR="00B857BB" w:rsidRPr="00384BB3">
        <w:rPr>
          <w:rFonts w:cs="Times New Roman"/>
        </w:rPr>
        <w:t>broad array of valuable items</w:t>
      </w:r>
      <w:r>
        <w:rPr>
          <w:rFonts w:cs="Times New Roman"/>
        </w:rPr>
        <w:t>, including some of the above-described items;</w:t>
      </w:r>
      <w:r w:rsidR="00B857BB" w:rsidRPr="00384BB3">
        <w:rPr>
          <w:rFonts w:cs="Times New Roman"/>
        </w:rPr>
        <w:t xml:space="preserve"> </w:t>
      </w:r>
    </w:p>
    <w:p w14:paraId="1A7E2F4B" w14:textId="77777777" w:rsidR="00B857BB" w:rsidRDefault="00B857BB" w:rsidP="00B857BB">
      <w:pPr>
        <w:rPr>
          <w:rFonts w:cs="Times New Roman"/>
        </w:rPr>
      </w:pPr>
    </w:p>
    <w:p w14:paraId="3A9FDD24" w14:textId="48DF8C70" w:rsidR="00C02232" w:rsidRDefault="00C02232" w:rsidP="00C02232">
      <w:pPr>
        <w:ind w:left="2160"/>
        <w:rPr>
          <w:rFonts w:cs="Times New Roman"/>
        </w:rPr>
      </w:pPr>
      <w:r>
        <w:rPr>
          <w:rFonts w:cs="Times New Roman"/>
        </w:rPr>
        <w:t xml:space="preserve">˃ </w:t>
      </w:r>
      <w:r w:rsidRPr="00F31D20">
        <w:rPr>
          <w:rFonts w:cs="Times New Roman"/>
        </w:rPr>
        <w:t>Patient Experience Program (“</w:t>
      </w:r>
      <w:r>
        <w:rPr>
          <w:rFonts w:cs="Times New Roman"/>
        </w:rPr>
        <w:t>PEP”) payments and co-payment waivers:</w:t>
      </w:r>
    </w:p>
    <w:p w14:paraId="21F37569" w14:textId="77777777" w:rsidR="00C02232" w:rsidRDefault="00C02232" w:rsidP="00C02232">
      <w:pPr>
        <w:ind w:left="2160"/>
        <w:rPr>
          <w:rFonts w:cs="Times New Roman"/>
        </w:rPr>
      </w:pPr>
    </w:p>
    <w:p w14:paraId="22AC1B78" w14:textId="019F9D5E" w:rsidR="00C02232" w:rsidRDefault="00C02232" w:rsidP="000345AA">
      <w:pPr>
        <w:ind w:left="2160"/>
        <w:rPr>
          <w:rFonts w:cs="Times New Roman"/>
        </w:rPr>
      </w:pPr>
      <w:r>
        <w:rPr>
          <w:rFonts w:cs="Times New Roman"/>
        </w:rPr>
        <w:t xml:space="preserve">Under one </w:t>
      </w:r>
      <w:r w:rsidR="00047FB8">
        <w:rPr>
          <w:rFonts w:cs="Times New Roman"/>
        </w:rPr>
        <w:t xml:space="preserve">part </w:t>
      </w:r>
      <w:r>
        <w:rPr>
          <w:rFonts w:cs="Times New Roman"/>
        </w:rPr>
        <w:t>of Defendants’ PEP, Defendants forgive the co-payme</w:t>
      </w:r>
      <w:r w:rsidRPr="00384BB3">
        <w:rPr>
          <w:rFonts w:cs="Times New Roman"/>
        </w:rPr>
        <w:t xml:space="preserve">nts </w:t>
      </w:r>
      <w:r>
        <w:rPr>
          <w:rFonts w:cs="Times New Roman"/>
        </w:rPr>
        <w:t>of</w:t>
      </w:r>
      <w:r w:rsidRPr="00384BB3">
        <w:rPr>
          <w:rFonts w:cs="Times New Roman"/>
        </w:rPr>
        <w:t xml:space="preserve"> </w:t>
      </w:r>
      <w:r w:rsidRPr="00E43285">
        <w:rPr>
          <w:rFonts w:cs="Times New Roman"/>
        </w:rPr>
        <w:t>patients</w:t>
      </w:r>
      <w:r w:rsidRPr="00384BB3">
        <w:rPr>
          <w:rFonts w:cs="Times New Roman"/>
        </w:rPr>
        <w:t xml:space="preserve"> </w:t>
      </w:r>
      <w:r>
        <w:rPr>
          <w:rFonts w:cs="Times New Roman"/>
        </w:rPr>
        <w:t xml:space="preserve">who agree to </w:t>
      </w:r>
      <w:r w:rsidRPr="00384BB3">
        <w:rPr>
          <w:rFonts w:cs="Times New Roman"/>
        </w:rPr>
        <w:t xml:space="preserve">speak </w:t>
      </w:r>
      <w:r>
        <w:rPr>
          <w:rFonts w:cs="Times New Roman"/>
        </w:rPr>
        <w:t xml:space="preserve">favorably </w:t>
      </w:r>
      <w:r w:rsidRPr="00384BB3">
        <w:rPr>
          <w:rFonts w:cs="Times New Roman"/>
        </w:rPr>
        <w:t xml:space="preserve">about asthma </w:t>
      </w:r>
      <w:r>
        <w:rPr>
          <w:rFonts w:cs="Times New Roman"/>
        </w:rPr>
        <w:t xml:space="preserve">treatment </w:t>
      </w:r>
      <w:r w:rsidR="00F95CCB">
        <w:rPr>
          <w:rFonts w:cs="Times New Roman"/>
        </w:rPr>
        <w:t xml:space="preserve">with </w:t>
      </w:r>
      <w:r w:rsidRPr="00384BB3">
        <w:rPr>
          <w:rFonts w:cs="Times New Roman"/>
        </w:rPr>
        <w:t>Xolair</w:t>
      </w:r>
      <w:r w:rsidR="00047FB8">
        <w:rPr>
          <w:rFonts w:cs="Times New Roman"/>
        </w:rPr>
        <w:t xml:space="preserve">.  </w:t>
      </w:r>
      <w:r>
        <w:rPr>
          <w:rFonts w:cs="Times New Roman"/>
        </w:rPr>
        <w:t>This help</w:t>
      </w:r>
      <w:r w:rsidR="007D7B61">
        <w:rPr>
          <w:rFonts w:cs="Times New Roman"/>
        </w:rPr>
        <w:t xml:space="preserve">s </w:t>
      </w:r>
      <w:r>
        <w:rPr>
          <w:rFonts w:cs="Times New Roman"/>
        </w:rPr>
        <w:t>ensure that the patients continue with treatment by the HCP, because the expensive co-payments constitute a reason that the patient m</w:t>
      </w:r>
      <w:r w:rsidR="00047FB8">
        <w:rPr>
          <w:rFonts w:cs="Times New Roman"/>
        </w:rPr>
        <w:t xml:space="preserve">ight discontinue taking Xolair.  </w:t>
      </w:r>
      <w:r w:rsidR="000345AA">
        <w:rPr>
          <w:rFonts w:cs="Times New Roman"/>
        </w:rPr>
        <w:t xml:space="preserve">But it </w:t>
      </w:r>
      <w:r w:rsidR="007D7B61">
        <w:rPr>
          <w:rFonts w:cs="Times New Roman"/>
        </w:rPr>
        <w:t>i</w:t>
      </w:r>
      <w:r w:rsidR="000345AA">
        <w:rPr>
          <w:rFonts w:cs="Times New Roman"/>
        </w:rPr>
        <w:t>s frequently the sales represe</w:t>
      </w:r>
      <w:r w:rsidR="009036C8">
        <w:rPr>
          <w:rFonts w:cs="Times New Roman"/>
        </w:rPr>
        <w:t>ntatives themselves who call in</w:t>
      </w:r>
      <w:r w:rsidR="000345AA">
        <w:rPr>
          <w:rFonts w:cs="Times New Roman"/>
        </w:rPr>
        <w:t xml:space="preserve">to Defendants or </w:t>
      </w:r>
      <w:r w:rsidR="007D7B61">
        <w:rPr>
          <w:rFonts w:cs="Times New Roman"/>
        </w:rPr>
        <w:t>go</w:t>
      </w:r>
      <w:r w:rsidR="000345AA">
        <w:rPr>
          <w:rFonts w:cs="Times New Roman"/>
        </w:rPr>
        <w:t xml:space="preserve"> online to register the patients’ “experience” with </w:t>
      </w:r>
      <w:r w:rsidR="00047FB8">
        <w:rPr>
          <w:rFonts w:cs="Times New Roman"/>
        </w:rPr>
        <w:t>Xolair</w:t>
      </w:r>
      <w:r w:rsidR="000345AA">
        <w:rPr>
          <w:rFonts w:cs="Times New Roman"/>
        </w:rPr>
        <w:t xml:space="preserve">, in lieu of </w:t>
      </w:r>
      <w:r w:rsidR="00047FB8">
        <w:rPr>
          <w:rFonts w:cs="Times New Roman"/>
        </w:rPr>
        <w:t xml:space="preserve">the </w:t>
      </w:r>
      <w:r w:rsidR="000345AA">
        <w:rPr>
          <w:rFonts w:cs="Times New Roman"/>
        </w:rPr>
        <w:t>patients</w:t>
      </w:r>
      <w:r w:rsidR="00047FB8">
        <w:rPr>
          <w:rFonts w:cs="Times New Roman"/>
        </w:rPr>
        <w:t xml:space="preserve"> themselves</w:t>
      </w:r>
      <w:r w:rsidR="000345AA">
        <w:rPr>
          <w:rFonts w:cs="Times New Roman"/>
        </w:rPr>
        <w:t xml:space="preserve">, creating false and unreliable data that </w:t>
      </w:r>
      <w:r w:rsidR="007D7B61">
        <w:rPr>
          <w:rFonts w:cs="Times New Roman"/>
        </w:rPr>
        <w:t>is</w:t>
      </w:r>
      <w:r w:rsidR="000345AA">
        <w:rPr>
          <w:rFonts w:cs="Times New Roman"/>
        </w:rPr>
        <w:t xml:space="preserve"> fed into the Xolair TENOR study—i.e., to “pad” the study.</w:t>
      </w:r>
      <w:r w:rsidR="00F95CCB">
        <w:rPr>
          <w:rFonts w:cs="Times New Roman"/>
        </w:rPr>
        <w:t xml:space="preserve"> </w:t>
      </w:r>
      <w:r w:rsidR="00047FB8">
        <w:rPr>
          <w:rFonts w:cs="Times New Roman"/>
        </w:rPr>
        <w:t xml:space="preserve"> </w:t>
      </w:r>
      <w:r w:rsidR="00F95CCB">
        <w:rPr>
          <w:rFonts w:cs="Times New Roman"/>
        </w:rPr>
        <w:t>Defendants have been fully aware of this fact—even encouraging it.</w:t>
      </w:r>
      <w:r w:rsidR="000345AA">
        <w:rPr>
          <w:rFonts w:cs="Times New Roman"/>
        </w:rPr>
        <w:t xml:space="preserve"> </w:t>
      </w:r>
      <w:r w:rsidR="00047FB8">
        <w:rPr>
          <w:rFonts w:cs="Times New Roman"/>
        </w:rPr>
        <w:t xml:space="preserve"> (</w:t>
      </w:r>
      <w:r w:rsidR="000345AA">
        <w:rPr>
          <w:rFonts w:cs="Times New Roman"/>
        </w:rPr>
        <w:t>The TENOR study</w:t>
      </w:r>
      <w:r w:rsidR="007D7B61">
        <w:rPr>
          <w:rFonts w:cs="Times New Roman"/>
        </w:rPr>
        <w:t xml:space="preserve"> is a</w:t>
      </w:r>
      <w:r w:rsidR="000345AA">
        <w:rPr>
          <w:rFonts w:cs="Times New Roman"/>
          <w:szCs w:val="24"/>
        </w:rPr>
        <w:t xml:space="preserve"> Novartis-</w:t>
      </w:r>
      <w:r w:rsidR="007D7B61">
        <w:rPr>
          <w:rFonts w:cs="Times New Roman"/>
          <w:szCs w:val="24"/>
        </w:rPr>
        <w:t xml:space="preserve"> </w:t>
      </w:r>
      <w:r w:rsidR="000345AA">
        <w:rPr>
          <w:rFonts w:cs="Times New Roman"/>
          <w:szCs w:val="24"/>
        </w:rPr>
        <w:t>and</w:t>
      </w:r>
      <w:r w:rsidR="007D7B61">
        <w:rPr>
          <w:rFonts w:cs="Times New Roman"/>
          <w:szCs w:val="24"/>
        </w:rPr>
        <w:t xml:space="preserve"> </w:t>
      </w:r>
      <w:r w:rsidR="000345AA">
        <w:rPr>
          <w:rFonts w:cs="Times New Roman"/>
          <w:szCs w:val="24"/>
        </w:rPr>
        <w:t>Genentech-sponsored “scientific</w:t>
      </w:r>
      <w:r w:rsidR="007D7B61">
        <w:rPr>
          <w:rFonts w:cs="Times New Roman"/>
          <w:szCs w:val="24"/>
        </w:rPr>
        <w:t>”</w:t>
      </w:r>
      <w:r w:rsidR="000345AA">
        <w:rPr>
          <w:rFonts w:cs="Times New Roman"/>
          <w:szCs w:val="24"/>
        </w:rPr>
        <w:t xml:space="preserve"> study on the quality-of-life scores of patients taking Xolair—with patients taking Xolair who, it </w:t>
      </w:r>
      <w:r w:rsidR="007D7B61">
        <w:rPr>
          <w:rFonts w:cs="Times New Roman"/>
          <w:szCs w:val="24"/>
        </w:rPr>
        <w:t>i</w:t>
      </w:r>
      <w:r w:rsidR="000345AA">
        <w:rPr>
          <w:rFonts w:cs="Times New Roman"/>
          <w:szCs w:val="24"/>
        </w:rPr>
        <w:t xml:space="preserve">s </w:t>
      </w:r>
      <w:r w:rsidR="007D7B61" w:rsidRPr="009036C8">
        <w:rPr>
          <w:rFonts w:cs="Times New Roman"/>
          <w:szCs w:val="24"/>
          <w:u w:val="single"/>
        </w:rPr>
        <w:t>previousl</w:t>
      </w:r>
      <w:r w:rsidR="000345AA" w:rsidRPr="009036C8">
        <w:rPr>
          <w:rFonts w:cs="Times New Roman"/>
          <w:szCs w:val="24"/>
          <w:u w:val="single"/>
        </w:rPr>
        <w:t>y</w:t>
      </w:r>
      <w:r w:rsidR="000345AA">
        <w:rPr>
          <w:rFonts w:cs="Times New Roman"/>
          <w:szCs w:val="24"/>
        </w:rPr>
        <w:t xml:space="preserve"> determined, w</w:t>
      </w:r>
      <w:r w:rsidR="007D7B61">
        <w:rPr>
          <w:rFonts w:cs="Times New Roman"/>
          <w:szCs w:val="24"/>
        </w:rPr>
        <w:t xml:space="preserve">ill </w:t>
      </w:r>
      <w:r w:rsidR="000345AA">
        <w:rPr>
          <w:rFonts w:cs="Times New Roman"/>
          <w:szCs w:val="24"/>
        </w:rPr>
        <w:t>state that they ha</w:t>
      </w:r>
      <w:r w:rsidR="007D7B61">
        <w:rPr>
          <w:rFonts w:cs="Times New Roman"/>
          <w:szCs w:val="24"/>
        </w:rPr>
        <w:t xml:space="preserve">ve </w:t>
      </w:r>
      <w:r w:rsidR="000345AA">
        <w:rPr>
          <w:rFonts w:cs="Times New Roman"/>
          <w:szCs w:val="24"/>
        </w:rPr>
        <w:t xml:space="preserve">had a positive experience with the drug. </w:t>
      </w:r>
      <w:r w:rsidR="007D7B61">
        <w:rPr>
          <w:rFonts w:cs="Times New Roman"/>
          <w:szCs w:val="24"/>
        </w:rPr>
        <w:t xml:space="preserve"> </w:t>
      </w:r>
      <w:r w:rsidR="000345AA">
        <w:rPr>
          <w:rFonts w:cs="Times New Roman"/>
          <w:szCs w:val="24"/>
        </w:rPr>
        <w:t>This remove</w:t>
      </w:r>
      <w:r w:rsidR="007D7B61">
        <w:rPr>
          <w:rFonts w:cs="Times New Roman"/>
          <w:szCs w:val="24"/>
        </w:rPr>
        <w:t>s</w:t>
      </w:r>
      <w:r w:rsidR="000345AA">
        <w:rPr>
          <w:rFonts w:cs="Times New Roman"/>
          <w:szCs w:val="24"/>
        </w:rPr>
        <w:t xml:space="preserve"> the random, scientific nature that is expected of such a study.</w:t>
      </w:r>
      <w:r w:rsidR="00047FB8">
        <w:rPr>
          <w:rFonts w:cs="Times New Roman"/>
          <w:szCs w:val="24"/>
        </w:rPr>
        <w:t>)</w:t>
      </w:r>
      <w:r w:rsidR="000345AA">
        <w:rPr>
          <w:rFonts w:cs="Times New Roman"/>
          <w:szCs w:val="24"/>
        </w:rPr>
        <w:t xml:space="preserve"> </w:t>
      </w:r>
      <w:r w:rsidR="007D7B61">
        <w:rPr>
          <w:rFonts w:cs="Times New Roman"/>
          <w:szCs w:val="24"/>
        </w:rPr>
        <w:t xml:space="preserve"> </w:t>
      </w:r>
      <w:r>
        <w:rPr>
          <w:rFonts w:cs="Times New Roman"/>
        </w:rPr>
        <w:t xml:space="preserve">Under </w:t>
      </w:r>
      <w:r w:rsidR="00047FB8">
        <w:rPr>
          <w:rFonts w:cs="Times New Roman"/>
        </w:rPr>
        <w:t>another part of the</w:t>
      </w:r>
      <w:r>
        <w:rPr>
          <w:rFonts w:cs="Times New Roman"/>
        </w:rPr>
        <w:t xml:space="preserve"> PEP, patients </w:t>
      </w:r>
      <w:r w:rsidR="007D7B61">
        <w:rPr>
          <w:rFonts w:cs="Times New Roman"/>
        </w:rPr>
        <w:t>a</w:t>
      </w:r>
      <w:r>
        <w:rPr>
          <w:rFonts w:cs="Times New Roman"/>
        </w:rPr>
        <w:t xml:space="preserve">re paid cash </w:t>
      </w:r>
      <w:r w:rsidR="009036C8">
        <w:rPr>
          <w:rFonts w:cs="Times New Roman"/>
        </w:rPr>
        <w:t xml:space="preserve">or reimbursed </w:t>
      </w:r>
      <w:r>
        <w:rPr>
          <w:rFonts w:cs="Times New Roman"/>
        </w:rPr>
        <w:t xml:space="preserve">to speak favorably about Xolair. </w:t>
      </w:r>
      <w:r w:rsidR="007D7B61">
        <w:rPr>
          <w:rFonts w:cs="Times New Roman"/>
        </w:rPr>
        <w:t xml:space="preserve"> </w:t>
      </w:r>
      <w:r w:rsidR="005E152C">
        <w:rPr>
          <w:rFonts w:cs="Times New Roman"/>
        </w:rPr>
        <w:t>For example, m</w:t>
      </w:r>
      <w:r>
        <w:rPr>
          <w:rFonts w:cs="Times New Roman"/>
        </w:rPr>
        <w:t xml:space="preserve">any patients </w:t>
      </w:r>
      <w:r w:rsidR="005E152C">
        <w:rPr>
          <w:rFonts w:cs="Times New Roman"/>
        </w:rPr>
        <w:t>were</w:t>
      </w:r>
      <w:r>
        <w:rPr>
          <w:rFonts w:cs="Times New Roman"/>
        </w:rPr>
        <w:t xml:space="preserve"> flown to Arizona, with all expenses paid and payment of a stipend, for Defendants to train these patients to speak favorably about their Xolair experiences at future patient speaker events, and to study how to further maximize their experiences for marketing purposes. </w:t>
      </w:r>
      <w:r w:rsidR="00047FB8">
        <w:rPr>
          <w:rFonts w:cs="Times New Roman"/>
        </w:rPr>
        <w:t xml:space="preserve"> </w:t>
      </w:r>
      <w:r>
        <w:rPr>
          <w:rFonts w:cs="Times New Roman"/>
        </w:rPr>
        <w:t xml:space="preserve">The patient speakers </w:t>
      </w:r>
      <w:r w:rsidR="005E152C">
        <w:rPr>
          <w:rFonts w:cs="Times New Roman"/>
        </w:rPr>
        <w:lastRenderedPageBreak/>
        <w:t>ar</w:t>
      </w:r>
      <w:r>
        <w:rPr>
          <w:rFonts w:cs="Times New Roman"/>
        </w:rPr>
        <w:t xml:space="preserve">e </w:t>
      </w:r>
      <w:r w:rsidR="005E152C">
        <w:rPr>
          <w:rFonts w:cs="Times New Roman"/>
        </w:rPr>
        <w:t xml:space="preserve">then </w:t>
      </w:r>
      <w:r>
        <w:rPr>
          <w:rFonts w:cs="Times New Roman"/>
        </w:rPr>
        <w:t>also paid for their future speaking events</w:t>
      </w:r>
      <w:r w:rsidR="005E152C">
        <w:rPr>
          <w:rFonts w:cs="Times New Roman"/>
        </w:rPr>
        <w:t xml:space="preserve"> (speaking to HCPs and prospective Xolair patients)</w:t>
      </w:r>
      <w:r>
        <w:rPr>
          <w:rFonts w:cs="Times New Roman"/>
        </w:rPr>
        <w:t xml:space="preserve">, with </w:t>
      </w:r>
      <w:r w:rsidR="005E152C">
        <w:rPr>
          <w:rFonts w:cs="Times New Roman"/>
        </w:rPr>
        <w:t xml:space="preserve">the speakers’ </w:t>
      </w:r>
      <w:r>
        <w:rPr>
          <w:rFonts w:cs="Times New Roman"/>
        </w:rPr>
        <w:t xml:space="preserve">travel, hotel, food, and other </w:t>
      </w:r>
      <w:r w:rsidR="000345AA">
        <w:rPr>
          <w:rFonts w:cs="Times New Roman"/>
        </w:rPr>
        <w:t>expenses paid by Defendants</w:t>
      </w:r>
      <w:r w:rsidR="005E152C">
        <w:rPr>
          <w:rFonts w:cs="Times New Roman"/>
        </w:rPr>
        <w:t>—as well as that of many of the HCPs in attendance</w:t>
      </w:r>
      <w:r w:rsidR="000345AA">
        <w:rPr>
          <w:rFonts w:cs="Times New Roman"/>
        </w:rPr>
        <w:t xml:space="preserve">. </w:t>
      </w:r>
    </w:p>
    <w:p w14:paraId="0E61912C" w14:textId="77777777" w:rsidR="000345AA" w:rsidRDefault="000345AA" w:rsidP="000345AA">
      <w:pPr>
        <w:ind w:left="2160"/>
        <w:rPr>
          <w:rFonts w:cs="Times New Roman"/>
        </w:rPr>
      </w:pPr>
    </w:p>
    <w:p w14:paraId="1EC914C3" w14:textId="26341CFD" w:rsidR="00B857BB" w:rsidRDefault="00F31D20" w:rsidP="000F0CDA">
      <w:pPr>
        <w:ind w:left="2160"/>
        <w:rPr>
          <w:rFonts w:cs="Times New Roman"/>
        </w:rPr>
      </w:pPr>
      <w:r>
        <w:rPr>
          <w:rFonts w:cs="Times New Roman"/>
        </w:rPr>
        <w:t xml:space="preserve">˃ </w:t>
      </w:r>
      <w:r w:rsidR="007D31AD">
        <w:rPr>
          <w:rFonts w:cs="Times New Roman"/>
        </w:rPr>
        <w:t xml:space="preserve">One </w:t>
      </w:r>
      <w:r w:rsidR="000F0CDA">
        <w:rPr>
          <w:rFonts w:cs="Times New Roman"/>
        </w:rPr>
        <w:t xml:space="preserve">of the </w:t>
      </w:r>
      <w:r w:rsidRPr="00F31D20">
        <w:rPr>
          <w:rFonts w:cs="Times New Roman"/>
        </w:rPr>
        <w:t>high</w:t>
      </w:r>
      <w:r w:rsidR="000F0CDA">
        <w:rPr>
          <w:rFonts w:cs="Times New Roman"/>
        </w:rPr>
        <w:t>est</w:t>
      </w:r>
      <w:r w:rsidRPr="00F31D20">
        <w:rPr>
          <w:rFonts w:cs="Times New Roman"/>
        </w:rPr>
        <w:t xml:space="preserve"> p</w:t>
      </w:r>
      <w:r w:rsidR="00B857BB" w:rsidRPr="00F31D20">
        <w:rPr>
          <w:rFonts w:cs="Times New Roman"/>
        </w:rPr>
        <w:t>rescriber</w:t>
      </w:r>
      <w:r w:rsidR="00712392">
        <w:rPr>
          <w:rFonts w:cs="Times New Roman"/>
        </w:rPr>
        <w:t>s</w:t>
      </w:r>
      <w:r w:rsidR="00B857BB" w:rsidRPr="00F31D20">
        <w:rPr>
          <w:rFonts w:cs="Times New Roman"/>
        </w:rPr>
        <w:t xml:space="preserve"> </w:t>
      </w:r>
      <w:r w:rsidR="000F0CDA">
        <w:rPr>
          <w:rFonts w:cs="Times New Roman"/>
        </w:rPr>
        <w:t>of Xolair in the country</w:t>
      </w:r>
      <w:r w:rsidR="000345AA">
        <w:rPr>
          <w:rFonts w:cs="Times New Roman"/>
        </w:rPr>
        <w:t xml:space="preserve">, Dr. </w:t>
      </w:r>
      <w:r w:rsidR="00F95CCB">
        <w:rPr>
          <w:rFonts w:cs="Times New Roman"/>
        </w:rPr>
        <w:t xml:space="preserve">Mridula Gupta </w:t>
      </w:r>
      <w:r w:rsidR="000345AA">
        <w:rPr>
          <w:rFonts w:cs="Times New Roman"/>
        </w:rPr>
        <w:t>Noori,</w:t>
      </w:r>
      <w:r w:rsidR="000F0CDA">
        <w:rPr>
          <w:rFonts w:cs="Times New Roman"/>
        </w:rPr>
        <w:t xml:space="preserve"> w</w:t>
      </w:r>
      <w:r w:rsidR="007D31AD">
        <w:rPr>
          <w:rFonts w:cs="Times New Roman"/>
        </w:rPr>
        <w:t>as</w:t>
      </w:r>
      <w:r w:rsidR="000345AA">
        <w:rPr>
          <w:rFonts w:cs="Times New Roman"/>
        </w:rPr>
        <w:t xml:space="preserve"> given the exorbitant kickback of being </w:t>
      </w:r>
      <w:r w:rsidR="00B857BB" w:rsidRPr="00F31D20">
        <w:rPr>
          <w:rFonts w:cs="Times New Roman"/>
        </w:rPr>
        <w:t xml:space="preserve">treated to </w:t>
      </w:r>
      <w:r w:rsidRPr="00F31D20">
        <w:rPr>
          <w:rFonts w:cs="Times New Roman"/>
        </w:rPr>
        <w:t>the “</w:t>
      </w:r>
      <w:r w:rsidR="00B857BB" w:rsidRPr="00F31D20">
        <w:rPr>
          <w:rFonts w:cs="Times New Roman"/>
        </w:rPr>
        <w:t>President’s Club</w:t>
      </w:r>
      <w:r w:rsidRPr="00F31D20">
        <w:rPr>
          <w:rFonts w:cs="Times New Roman"/>
        </w:rPr>
        <w:t>” in the Bahama</w:t>
      </w:r>
      <w:r w:rsidR="00B34270">
        <w:rPr>
          <w:rFonts w:cs="Times New Roman"/>
        </w:rPr>
        <w:t>s</w:t>
      </w:r>
      <w:r w:rsidRPr="00F31D20">
        <w:rPr>
          <w:rFonts w:cs="Times New Roman"/>
        </w:rPr>
        <w:t xml:space="preserve"> (</w:t>
      </w:r>
      <w:r w:rsidR="00B34270">
        <w:rPr>
          <w:rFonts w:cs="Times New Roman"/>
        </w:rPr>
        <w:t>an opulent, a</w:t>
      </w:r>
      <w:r w:rsidRPr="00F31D20">
        <w:rPr>
          <w:rFonts w:cs="Times New Roman"/>
        </w:rPr>
        <w:t>ll-expense paid trip</w:t>
      </w:r>
      <w:r w:rsidR="00B34270">
        <w:rPr>
          <w:rFonts w:cs="Times New Roman"/>
        </w:rPr>
        <w:t xml:space="preserve"> to a Bahamas</w:t>
      </w:r>
      <w:r w:rsidR="000F0CDA">
        <w:rPr>
          <w:rFonts w:cs="Times New Roman"/>
        </w:rPr>
        <w:t xml:space="preserve"> </w:t>
      </w:r>
      <w:r w:rsidR="00B34270">
        <w:rPr>
          <w:rFonts w:cs="Times New Roman"/>
        </w:rPr>
        <w:t xml:space="preserve">resort, which </w:t>
      </w:r>
      <w:r w:rsidR="005E152C">
        <w:rPr>
          <w:rFonts w:cs="Times New Roman"/>
        </w:rPr>
        <w:t>i</w:t>
      </w:r>
      <w:r w:rsidR="00B34270">
        <w:rPr>
          <w:rFonts w:cs="Times New Roman"/>
        </w:rPr>
        <w:t xml:space="preserve">s normally only </w:t>
      </w:r>
      <w:r w:rsidR="000F0CDA">
        <w:rPr>
          <w:rFonts w:cs="Times New Roman"/>
        </w:rPr>
        <w:t>provided</w:t>
      </w:r>
      <w:r w:rsidR="00B34270">
        <w:rPr>
          <w:rFonts w:cs="Times New Roman"/>
        </w:rPr>
        <w:t xml:space="preserve"> to </w:t>
      </w:r>
      <w:r w:rsidR="00B857BB" w:rsidRPr="00384BB3">
        <w:rPr>
          <w:rFonts w:cs="Times New Roman"/>
        </w:rPr>
        <w:t>the most successful sales representatives</w:t>
      </w:r>
      <w:r w:rsidR="000F0CDA">
        <w:rPr>
          <w:rFonts w:cs="Times New Roman"/>
        </w:rPr>
        <w:t>,</w:t>
      </w:r>
      <w:r w:rsidR="00B857BB" w:rsidRPr="00384BB3">
        <w:rPr>
          <w:rFonts w:cs="Times New Roman"/>
        </w:rPr>
        <w:t xml:space="preserve"> sales managers</w:t>
      </w:r>
      <w:r w:rsidR="00B34270">
        <w:rPr>
          <w:rFonts w:cs="Times New Roman"/>
        </w:rPr>
        <w:t xml:space="preserve">, </w:t>
      </w:r>
      <w:r w:rsidR="000F0CDA">
        <w:rPr>
          <w:rFonts w:cs="Times New Roman"/>
        </w:rPr>
        <w:t xml:space="preserve">and select </w:t>
      </w:r>
      <w:r w:rsidR="00B34270">
        <w:rPr>
          <w:rFonts w:cs="Times New Roman"/>
        </w:rPr>
        <w:t xml:space="preserve">company </w:t>
      </w:r>
      <w:r>
        <w:rPr>
          <w:rFonts w:cs="Times New Roman"/>
        </w:rPr>
        <w:t>e</w:t>
      </w:r>
      <w:r w:rsidR="00B857BB" w:rsidRPr="00384BB3">
        <w:rPr>
          <w:rFonts w:cs="Times New Roman"/>
        </w:rPr>
        <w:t>xecutives</w:t>
      </w:r>
      <w:r>
        <w:rPr>
          <w:rFonts w:cs="Times New Roman"/>
        </w:rPr>
        <w:t>)</w:t>
      </w:r>
      <w:r w:rsidR="00F61E98">
        <w:rPr>
          <w:rFonts w:cs="Times New Roman"/>
        </w:rPr>
        <w:t>;</w:t>
      </w:r>
    </w:p>
    <w:p w14:paraId="232E3D94" w14:textId="77777777" w:rsidR="00B857BB" w:rsidRDefault="00B857BB" w:rsidP="00B857BB">
      <w:pPr>
        <w:ind w:left="720" w:hanging="720"/>
        <w:rPr>
          <w:rFonts w:cs="Times New Roman"/>
        </w:rPr>
      </w:pPr>
    </w:p>
    <w:p w14:paraId="6EE2801E" w14:textId="433E4C01" w:rsidR="00B857BB" w:rsidRPr="000F0CDA" w:rsidRDefault="000F0CDA" w:rsidP="000F0CDA">
      <w:pPr>
        <w:ind w:left="1440" w:firstLine="720"/>
        <w:rPr>
          <w:rFonts w:cs="Times New Roman"/>
        </w:rPr>
      </w:pPr>
      <w:r>
        <w:rPr>
          <w:rFonts w:cs="Times New Roman"/>
        </w:rPr>
        <w:t xml:space="preserve">˃ </w:t>
      </w:r>
      <w:r w:rsidR="00B93292">
        <w:rPr>
          <w:rFonts w:cs="Times New Roman"/>
        </w:rPr>
        <w:t>G</w:t>
      </w:r>
      <w:r w:rsidR="00B857BB" w:rsidRPr="000F0CDA">
        <w:rPr>
          <w:rFonts w:cs="Times New Roman"/>
        </w:rPr>
        <w:t>ift certificates</w:t>
      </w:r>
      <w:r w:rsidRPr="000F0CDA">
        <w:rPr>
          <w:rFonts w:cs="Times New Roman"/>
        </w:rPr>
        <w:t xml:space="preserve"> to opulent restaur</w:t>
      </w:r>
      <w:r>
        <w:rPr>
          <w:rFonts w:cs="Times New Roman"/>
        </w:rPr>
        <w:t>a</w:t>
      </w:r>
      <w:r w:rsidRPr="000F0CDA">
        <w:rPr>
          <w:rFonts w:cs="Times New Roman"/>
        </w:rPr>
        <w:t>nts;</w:t>
      </w:r>
    </w:p>
    <w:p w14:paraId="7D4C435D" w14:textId="77777777" w:rsidR="000F0CDA" w:rsidRDefault="000F0CDA" w:rsidP="000F0CDA">
      <w:pPr>
        <w:ind w:left="1440" w:firstLine="720"/>
        <w:rPr>
          <w:rFonts w:cs="Times New Roman"/>
        </w:rPr>
      </w:pPr>
    </w:p>
    <w:p w14:paraId="4E4F4037" w14:textId="58CFF658" w:rsidR="00B857BB" w:rsidRPr="000F0CDA" w:rsidRDefault="000F0CDA" w:rsidP="000F0CDA">
      <w:pPr>
        <w:ind w:left="1440" w:firstLine="720"/>
        <w:rPr>
          <w:rFonts w:cs="Times New Roman"/>
        </w:rPr>
      </w:pPr>
      <w:r>
        <w:rPr>
          <w:rFonts w:cs="Times New Roman"/>
        </w:rPr>
        <w:t xml:space="preserve">˃ </w:t>
      </w:r>
      <w:r w:rsidRPr="000F0CDA">
        <w:rPr>
          <w:rFonts w:cs="Times New Roman"/>
        </w:rPr>
        <w:t>Expensive p</w:t>
      </w:r>
      <w:r w:rsidR="00B857BB" w:rsidRPr="000F0CDA">
        <w:rPr>
          <w:rFonts w:cs="Times New Roman"/>
        </w:rPr>
        <w:t>ens</w:t>
      </w:r>
      <w:r>
        <w:rPr>
          <w:rFonts w:cs="Times New Roman"/>
        </w:rPr>
        <w:t>, often</w:t>
      </w:r>
      <w:r w:rsidRPr="000F0CDA">
        <w:rPr>
          <w:rFonts w:cs="Times New Roman"/>
        </w:rPr>
        <w:t xml:space="preserve"> engraved with HCPs’ names;</w:t>
      </w:r>
    </w:p>
    <w:p w14:paraId="608E1626" w14:textId="77777777" w:rsidR="000F0CDA" w:rsidRPr="00384BB3" w:rsidRDefault="000F0CDA" w:rsidP="000F0CDA">
      <w:pPr>
        <w:ind w:left="1440" w:firstLine="720"/>
        <w:rPr>
          <w:rFonts w:cs="Times New Roman"/>
        </w:rPr>
      </w:pPr>
    </w:p>
    <w:p w14:paraId="515F4E4E" w14:textId="6519ED95" w:rsidR="00B857BB" w:rsidRPr="00384BB3" w:rsidRDefault="000F0CDA" w:rsidP="000F0CDA">
      <w:pPr>
        <w:ind w:left="2160"/>
        <w:rPr>
          <w:rFonts w:cs="Times New Roman"/>
        </w:rPr>
      </w:pPr>
      <w:r>
        <w:rPr>
          <w:rFonts w:cs="Times New Roman"/>
        </w:rPr>
        <w:t xml:space="preserve">˃ </w:t>
      </w:r>
      <w:r w:rsidR="00B857BB" w:rsidRPr="000F0CDA">
        <w:rPr>
          <w:rFonts w:cs="Times New Roman"/>
        </w:rPr>
        <w:t xml:space="preserve">“Premium” </w:t>
      </w:r>
      <w:r w:rsidRPr="000F0CDA">
        <w:rPr>
          <w:rFonts w:cs="Times New Roman"/>
        </w:rPr>
        <w:t>g</w:t>
      </w:r>
      <w:r w:rsidR="00B857BB" w:rsidRPr="000F0CDA">
        <w:rPr>
          <w:rFonts w:cs="Times New Roman"/>
        </w:rPr>
        <w:t xml:space="preserve">ifts, </w:t>
      </w:r>
      <w:r w:rsidRPr="000F0CDA">
        <w:rPr>
          <w:rFonts w:cs="Times New Roman"/>
        </w:rPr>
        <w:t>i</w:t>
      </w:r>
      <w:r w:rsidR="00B857BB" w:rsidRPr="000F0CDA">
        <w:rPr>
          <w:rFonts w:cs="Times New Roman"/>
        </w:rPr>
        <w:t xml:space="preserve">ncluding </w:t>
      </w:r>
      <w:r w:rsidRPr="000F0CDA">
        <w:rPr>
          <w:rFonts w:cs="Times New Roman"/>
        </w:rPr>
        <w:t>e</w:t>
      </w:r>
      <w:r w:rsidR="00B857BB" w:rsidRPr="000F0CDA">
        <w:rPr>
          <w:rFonts w:cs="Times New Roman"/>
        </w:rPr>
        <w:t xml:space="preserve">xpensive </w:t>
      </w:r>
      <w:r w:rsidRPr="000F0CDA">
        <w:rPr>
          <w:rFonts w:cs="Times New Roman"/>
        </w:rPr>
        <w:t>m</w:t>
      </w:r>
      <w:r w:rsidR="00B857BB" w:rsidRPr="000F0CDA">
        <w:rPr>
          <w:rFonts w:cs="Times New Roman"/>
        </w:rPr>
        <w:t xml:space="preserve">edical </w:t>
      </w:r>
      <w:r w:rsidRPr="000F0CDA">
        <w:rPr>
          <w:rFonts w:cs="Times New Roman"/>
        </w:rPr>
        <w:t>b</w:t>
      </w:r>
      <w:r w:rsidR="00B857BB" w:rsidRPr="000F0CDA">
        <w:rPr>
          <w:rFonts w:cs="Times New Roman"/>
        </w:rPr>
        <w:t>ooks</w:t>
      </w:r>
      <w:r w:rsidR="00B857BB" w:rsidRPr="00384BB3">
        <w:rPr>
          <w:rFonts w:cs="Times New Roman"/>
        </w:rPr>
        <w:t xml:space="preserve"> (e.g., sought-after ana</w:t>
      </w:r>
      <w:r>
        <w:rPr>
          <w:rFonts w:cs="Times New Roman"/>
        </w:rPr>
        <w:t>tomy books with color drawings);</w:t>
      </w:r>
    </w:p>
    <w:p w14:paraId="504BEC63" w14:textId="77777777" w:rsidR="00B857BB" w:rsidRPr="00384BB3" w:rsidRDefault="00B857BB" w:rsidP="00B857BB">
      <w:pPr>
        <w:rPr>
          <w:rFonts w:cs="Times New Roman"/>
        </w:rPr>
      </w:pPr>
    </w:p>
    <w:p w14:paraId="0BB87AF1" w14:textId="0CB17B81" w:rsidR="00B857BB" w:rsidRDefault="00443FBA" w:rsidP="00443FBA">
      <w:pPr>
        <w:ind w:left="2160"/>
        <w:rPr>
          <w:rFonts w:cs="Times New Roman"/>
        </w:rPr>
      </w:pPr>
      <w:r>
        <w:rPr>
          <w:rFonts w:cs="Times New Roman"/>
        </w:rPr>
        <w:t xml:space="preserve">˃ </w:t>
      </w:r>
      <w:r w:rsidR="005E152C">
        <w:rPr>
          <w:rFonts w:cs="Times New Roman"/>
        </w:rPr>
        <w:t>HCP s</w:t>
      </w:r>
      <w:r w:rsidR="00B857BB" w:rsidRPr="00443FBA">
        <w:rPr>
          <w:rFonts w:cs="Times New Roman"/>
        </w:rPr>
        <w:t xml:space="preserve">peaker </w:t>
      </w:r>
      <w:r w:rsidRPr="00443FBA">
        <w:rPr>
          <w:rFonts w:cs="Times New Roman"/>
        </w:rPr>
        <w:t>t</w:t>
      </w:r>
      <w:r w:rsidR="00B857BB" w:rsidRPr="00443FBA">
        <w:rPr>
          <w:rFonts w:cs="Times New Roman"/>
        </w:rPr>
        <w:t xml:space="preserve">raining </w:t>
      </w:r>
      <w:r w:rsidRPr="00443FBA">
        <w:rPr>
          <w:rFonts w:cs="Times New Roman"/>
        </w:rPr>
        <w:t>e</w:t>
      </w:r>
      <w:r w:rsidR="00B857BB" w:rsidRPr="00443FBA">
        <w:rPr>
          <w:rFonts w:cs="Times New Roman"/>
        </w:rPr>
        <w:t>vents</w:t>
      </w:r>
      <w:r>
        <w:rPr>
          <w:rFonts w:cs="Times New Roman"/>
        </w:rPr>
        <w:t xml:space="preserve"> in which Defe</w:t>
      </w:r>
      <w:r w:rsidRPr="00443FBA">
        <w:rPr>
          <w:rFonts w:cs="Times New Roman"/>
        </w:rPr>
        <w:t>n</w:t>
      </w:r>
      <w:r>
        <w:rPr>
          <w:rFonts w:cs="Times New Roman"/>
        </w:rPr>
        <w:t>da</w:t>
      </w:r>
      <w:r w:rsidRPr="00443FBA">
        <w:rPr>
          <w:rFonts w:cs="Times New Roman"/>
        </w:rPr>
        <w:t>nts pa</w:t>
      </w:r>
      <w:r w:rsidR="005E152C">
        <w:rPr>
          <w:rFonts w:cs="Times New Roman"/>
        </w:rPr>
        <w:t>y</w:t>
      </w:r>
      <w:r w:rsidRPr="00443FBA">
        <w:rPr>
          <w:rFonts w:cs="Times New Roman"/>
        </w:rPr>
        <w:t xml:space="preserve"> for the HCPs’</w:t>
      </w:r>
      <w:r w:rsidR="00F95CCB">
        <w:rPr>
          <w:rFonts w:cs="Times New Roman"/>
        </w:rPr>
        <w:t xml:space="preserve"> lavish</w:t>
      </w:r>
      <w:r w:rsidRPr="00443FBA">
        <w:rPr>
          <w:rFonts w:cs="Times New Roman"/>
        </w:rPr>
        <w:t xml:space="preserve"> tr</w:t>
      </w:r>
      <w:r w:rsidR="00B857BB" w:rsidRPr="00384BB3">
        <w:rPr>
          <w:rFonts w:cs="Times New Roman"/>
        </w:rPr>
        <w:t>avel</w:t>
      </w:r>
      <w:r>
        <w:rPr>
          <w:rFonts w:cs="Times New Roman"/>
        </w:rPr>
        <w:t xml:space="preserve"> expenses</w:t>
      </w:r>
      <w:r w:rsidR="00B857BB" w:rsidRPr="00384BB3">
        <w:rPr>
          <w:rFonts w:cs="Times New Roman"/>
        </w:rPr>
        <w:t>, hotel, meal</w:t>
      </w:r>
      <w:r>
        <w:rPr>
          <w:rFonts w:cs="Times New Roman"/>
        </w:rPr>
        <w:t>s</w:t>
      </w:r>
      <w:r w:rsidR="00F61E98">
        <w:rPr>
          <w:rFonts w:cs="Times New Roman"/>
        </w:rPr>
        <w:t>,</w:t>
      </w:r>
      <w:r w:rsidR="00B857BB" w:rsidRPr="00384BB3">
        <w:rPr>
          <w:rFonts w:cs="Times New Roman"/>
        </w:rPr>
        <w:t xml:space="preserve"> and drinks</w:t>
      </w:r>
      <w:r>
        <w:rPr>
          <w:rFonts w:cs="Times New Roman"/>
        </w:rPr>
        <w:t>;</w:t>
      </w:r>
      <w:r w:rsidR="00B857BB" w:rsidRPr="00384BB3">
        <w:rPr>
          <w:rFonts w:cs="Times New Roman"/>
        </w:rPr>
        <w:t xml:space="preserve"> </w:t>
      </w:r>
    </w:p>
    <w:p w14:paraId="3F513562" w14:textId="77777777" w:rsidR="00B857BB" w:rsidRDefault="00B857BB" w:rsidP="00B857BB">
      <w:pPr>
        <w:rPr>
          <w:rFonts w:cs="Times New Roman"/>
        </w:rPr>
      </w:pPr>
    </w:p>
    <w:p w14:paraId="42018F95" w14:textId="2210EF21" w:rsidR="00B857BB" w:rsidRDefault="00443FBA" w:rsidP="00443FBA">
      <w:pPr>
        <w:ind w:left="2160"/>
        <w:rPr>
          <w:rFonts w:cs="Times New Roman"/>
        </w:rPr>
      </w:pPr>
      <w:r>
        <w:rPr>
          <w:rFonts w:cs="Times New Roman"/>
        </w:rPr>
        <w:t xml:space="preserve">˃ </w:t>
      </w:r>
      <w:proofErr w:type="gramStart"/>
      <w:r w:rsidR="00B857BB" w:rsidRPr="00443FBA">
        <w:rPr>
          <w:rFonts w:cs="Times New Roman"/>
        </w:rPr>
        <w:t>Opulent</w:t>
      </w:r>
      <w:proofErr w:type="gramEnd"/>
      <w:r w:rsidR="00B857BB" w:rsidRPr="00443FBA">
        <w:rPr>
          <w:rFonts w:cs="Times New Roman"/>
        </w:rPr>
        <w:t xml:space="preserve"> “roundtable” meals </w:t>
      </w:r>
      <w:r w:rsidRPr="00443FBA">
        <w:rPr>
          <w:rFonts w:cs="Times New Roman"/>
        </w:rPr>
        <w:t>and expensive alcoholic drinks</w:t>
      </w:r>
      <w:r w:rsidR="00B857BB" w:rsidRPr="00901AAA">
        <w:rPr>
          <w:rFonts w:cs="Times New Roman"/>
        </w:rPr>
        <w:t>;</w:t>
      </w:r>
    </w:p>
    <w:p w14:paraId="50EE246A" w14:textId="77777777" w:rsidR="00B857BB" w:rsidRDefault="00B857BB" w:rsidP="00B857BB">
      <w:pPr>
        <w:rPr>
          <w:rFonts w:cs="Times New Roman"/>
        </w:rPr>
      </w:pPr>
    </w:p>
    <w:p w14:paraId="53583832" w14:textId="77777777" w:rsidR="00443FBA" w:rsidRDefault="00443FBA" w:rsidP="00443FBA">
      <w:pPr>
        <w:ind w:left="1440" w:firstLine="720"/>
        <w:rPr>
          <w:rFonts w:cs="Times New Roman"/>
        </w:rPr>
      </w:pPr>
      <w:r>
        <w:rPr>
          <w:rFonts w:cs="Times New Roman"/>
        </w:rPr>
        <w:t xml:space="preserve">˃ </w:t>
      </w:r>
      <w:r w:rsidR="00B857BB" w:rsidRPr="00443FBA">
        <w:rPr>
          <w:rFonts w:cs="Times New Roman"/>
        </w:rPr>
        <w:t>Speaker programs at country clubs and casinos</w:t>
      </w:r>
      <w:r>
        <w:rPr>
          <w:rFonts w:cs="Times New Roman"/>
        </w:rPr>
        <w:t xml:space="preserve">, with lodging, meals and </w:t>
      </w:r>
    </w:p>
    <w:p w14:paraId="5AF7D5D1" w14:textId="6A6B85F6" w:rsidR="00B857BB" w:rsidRPr="00384BB3" w:rsidRDefault="00443FBA" w:rsidP="00443FBA">
      <w:pPr>
        <w:ind w:left="1440" w:firstLine="720"/>
        <w:rPr>
          <w:rFonts w:cs="Times New Roman"/>
        </w:rPr>
      </w:pPr>
      <w:proofErr w:type="gramStart"/>
      <w:r>
        <w:rPr>
          <w:rFonts w:cs="Times New Roman"/>
        </w:rPr>
        <w:t>drinks</w:t>
      </w:r>
      <w:proofErr w:type="gramEnd"/>
      <w:r>
        <w:rPr>
          <w:rFonts w:cs="Times New Roman"/>
        </w:rPr>
        <w:t xml:space="preserve"> paid for;</w:t>
      </w:r>
    </w:p>
    <w:p w14:paraId="70D28E8F" w14:textId="77777777" w:rsidR="00B857BB" w:rsidRDefault="00B857BB" w:rsidP="00B857BB">
      <w:pPr>
        <w:rPr>
          <w:rFonts w:cs="Times New Roman"/>
        </w:rPr>
      </w:pPr>
    </w:p>
    <w:p w14:paraId="7B1F4A6C" w14:textId="376180A4" w:rsidR="00443FBA" w:rsidRDefault="00443FBA" w:rsidP="00443FBA">
      <w:pPr>
        <w:ind w:left="1440" w:firstLine="720"/>
        <w:rPr>
          <w:rFonts w:cs="Times New Roman"/>
        </w:rPr>
      </w:pPr>
      <w:r>
        <w:rPr>
          <w:rFonts w:cs="Times New Roman"/>
        </w:rPr>
        <w:t xml:space="preserve">˃ </w:t>
      </w:r>
      <w:r w:rsidR="00B857BB" w:rsidRPr="00443FBA">
        <w:rPr>
          <w:rFonts w:cs="Times New Roman"/>
        </w:rPr>
        <w:t>Office parties</w:t>
      </w:r>
      <w:r w:rsidR="00B93292">
        <w:rPr>
          <w:rFonts w:cs="Times New Roman"/>
        </w:rPr>
        <w:t xml:space="preserve"> for HCPs,</w:t>
      </w:r>
      <w:r w:rsidRPr="00443FBA">
        <w:rPr>
          <w:rFonts w:cs="Times New Roman"/>
        </w:rPr>
        <w:t xml:space="preserve"> their staffs</w:t>
      </w:r>
      <w:r w:rsidR="00B93292">
        <w:rPr>
          <w:rFonts w:cs="Times New Roman"/>
        </w:rPr>
        <w:t>,</w:t>
      </w:r>
      <w:r w:rsidRPr="00443FBA">
        <w:rPr>
          <w:rFonts w:cs="Times New Roman"/>
        </w:rPr>
        <w:t xml:space="preserve"> and guest</w:t>
      </w:r>
      <w:r w:rsidR="00B93292">
        <w:rPr>
          <w:rFonts w:cs="Times New Roman"/>
        </w:rPr>
        <w:t>s</w:t>
      </w:r>
      <w:r>
        <w:rPr>
          <w:rFonts w:cs="Times New Roman"/>
        </w:rPr>
        <w:t xml:space="preserve"> (e.g., </w:t>
      </w:r>
      <w:r w:rsidR="00B857BB" w:rsidRPr="00384BB3">
        <w:rPr>
          <w:rFonts w:cs="Times New Roman"/>
        </w:rPr>
        <w:t xml:space="preserve">birthday parties, </w:t>
      </w:r>
    </w:p>
    <w:p w14:paraId="58B409C5" w14:textId="6FAAB724" w:rsidR="00B857BB" w:rsidRDefault="00B857BB" w:rsidP="00443FBA">
      <w:pPr>
        <w:ind w:left="2160"/>
        <w:rPr>
          <w:rFonts w:cs="Times New Roman"/>
        </w:rPr>
      </w:pPr>
      <w:proofErr w:type="gramStart"/>
      <w:r w:rsidRPr="00384BB3">
        <w:rPr>
          <w:rFonts w:cs="Times New Roman"/>
        </w:rPr>
        <w:t>hol</w:t>
      </w:r>
      <w:r w:rsidR="00443FBA">
        <w:rPr>
          <w:rFonts w:cs="Times New Roman"/>
        </w:rPr>
        <w:t>iday</w:t>
      </w:r>
      <w:proofErr w:type="gramEnd"/>
      <w:r w:rsidR="00443FBA">
        <w:rPr>
          <w:rFonts w:cs="Times New Roman"/>
        </w:rPr>
        <w:t xml:space="preserve"> parties, pi</w:t>
      </w:r>
      <w:r w:rsidR="00471DD2">
        <w:rPr>
          <w:rFonts w:cs="Times New Roman"/>
        </w:rPr>
        <w:t>zz</w:t>
      </w:r>
      <w:r w:rsidR="00443FBA">
        <w:rPr>
          <w:rFonts w:cs="Times New Roman"/>
        </w:rPr>
        <w:t>a parties)</w:t>
      </w:r>
      <w:r w:rsidR="00B93292">
        <w:rPr>
          <w:rFonts w:cs="Times New Roman"/>
        </w:rPr>
        <w:t>;</w:t>
      </w:r>
    </w:p>
    <w:p w14:paraId="0DE7B44B" w14:textId="77777777" w:rsidR="00B857BB" w:rsidRDefault="00B857BB" w:rsidP="00B857BB">
      <w:pPr>
        <w:ind w:left="720" w:hanging="720"/>
        <w:rPr>
          <w:rFonts w:cs="Times New Roman"/>
        </w:rPr>
      </w:pPr>
    </w:p>
    <w:p w14:paraId="0112B751" w14:textId="6BE584D3" w:rsidR="00443FBA" w:rsidRDefault="00443FBA" w:rsidP="00443FBA">
      <w:pPr>
        <w:ind w:left="1440" w:firstLine="720"/>
        <w:rPr>
          <w:rFonts w:cs="Times New Roman"/>
        </w:rPr>
      </w:pPr>
      <w:r>
        <w:rPr>
          <w:rFonts w:cs="Times New Roman"/>
        </w:rPr>
        <w:t>˃ “</w:t>
      </w:r>
      <w:r w:rsidRPr="00443FBA">
        <w:rPr>
          <w:rFonts w:cs="Times New Roman"/>
        </w:rPr>
        <w:t>Happy h</w:t>
      </w:r>
      <w:r w:rsidR="00B857BB" w:rsidRPr="00443FBA">
        <w:rPr>
          <w:rFonts w:cs="Times New Roman"/>
        </w:rPr>
        <w:t>ours</w:t>
      </w:r>
      <w:r w:rsidRPr="00443FBA">
        <w:rPr>
          <w:rFonts w:cs="Times New Roman"/>
        </w:rPr>
        <w:t>” at bars and restaurants for HCPs</w:t>
      </w:r>
      <w:r w:rsidR="00B93292">
        <w:rPr>
          <w:rFonts w:cs="Times New Roman"/>
        </w:rPr>
        <w:t>,</w:t>
      </w:r>
      <w:r w:rsidRPr="00443FBA">
        <w:rPr>
          <w:rFonts w:cs="Times New Roman"/>
        </w:rPr>
        <w:t xml:space="preserve"> their staffs</w:t>
      </w:r>
      <w:r w:rsidR="00B93292">
        <w:rPr>
          <w:rFonts w:cs="Times New Roman"/>
        </w:rPr>
        <w:t>,</w:t>
      </w:r>
      <w:r w:rsidRPr="00443FBA">
        <w:rPr>
          <w:rFonts w:cs="Times New Roman"/>
        </w:rPr>
        <w:t xml:space="preserve"> and </w:t>
      </w:r>
    </w:p>
    <w:p w14:paraId="0CFC600A" w14:textId="460F6216" w:rsidR="00B857BB" w:rsidRPr="00443FBA" w:rsidRDefault="00443FBA" w:rsidP="00443FBA">
      <w:pPr>
        <w:ind w:left="1440" w:firstLine="720"/>
        <w:rPr>
          <w:rFonts w:cs="Times New Roman"/>
        </w:rPr>
      </w:pPr>
      <w:proofErr w:type="gramStart"/>
      <w:r w:rsidRPr="00443FBA">
        <w:rPr>
          <w:rFonts w:cs="Times New Roman"/>
        </w:rPr>
        <w:t>guests</w:t>
      </w:r>
      <w:proofErr w:type="gramEnd"/>
      <w:r w:rsidRPr="00443FBA">
        <w:rPr>
          <w:rFonts w:cs="Times New Roman"/>
        </w:rPr>
        <w:t>;</w:t>
      </w:r>
    </w:p>
    <w:p w14:paraId="48FD1B5A" w14:textId="77777777" w:rsidR="00B857BB" w:rsidRDefault="00B857BB" w:rsidP="00B857BB">
      <w:pPr>
        <w:ind w:left="720" w:hanging="720"/>
        <w:rPr>
          <w:rFonts w:cs="Times New Roman"/>
        </w:rPr>
      </w:pPr>
    </w:p>
    <w:p w14:paraId="74EAF173" w14:textId="7B58EDA6" w:rsidR="00B857BB" w:rsidRDefault="00443FBA" w:rsidP="00443FBA">
      <w:pPr>
        <w:ind w:left="1440" w:firstLine="720"/>
        <w:rPr>
          <w:rFonts w:cs="Times New Roman"/>
        </w:rPr>
      </w:pPr>
      <w:r>
        <w:rPr>
          <w:rFonts w:cs="Times New Roman"/>
        </w:rPr>
        <w:t xml:space="preserve">˃ </w:t>
      </w:r>
      <w:r w:rsidR="00F95CCB">
        <w:rPr>
          <w:rFonts w:cs="Times New Roman"/>
        </w:rPr>
        <w:t>Expensive g</w:t>
      </w:r>
      <w:r w:rsidR="00B857BB" w:rsidRPr="00443FBA">
        <w:rPr>
          <w:rFonts w:cs="Times New Roman"/>
        </w:rPr>
        <w:t>ourmet food and wine gift baskets</w:t>
      </w:r>
      <w:r w:rsidR="00F95CCB">
        <w:rPr>
          <w:rFonts w:cs="Times New Roman"/>
        </w:rPr>
        <w:t>/</w:t>
      </w:r>
      <w:r w:rsidR="00B857BB" w:rsidRPr="00443FBA">
        <w:rPr>
          <w:rFonts w:cs="Times New Roman"/>
        </w:rPr>
        <w:t>bottles of wine</w:t>
      </w:r>
      <w:r w:rsidR="00B857BB" w:rsidRPr="00384BB3">
        <w:rPr>
          <w:rFonts w:cs="Times New Roman"/>
        </w:rPr>
        <w:t>;</w:t>
      </w:r>
    </w:p>
    <w:p w14:paraId="0C8A16EB" w14:textId="77777777" w:rsidR="00B857BB" w:rsidRDefault="00B857BB" w:rsidP="004A7743">
      <w:pPr>
        <w:rPr>
          <w:rFonts w:cs="Times New Roman"/>
        </w:rPr>
      </w:pPr>
    </w:p>
    <w:p w14:paraId="289DFA15" w14:textId="7D291E59" w:rsidR="00B857BB" w:rsidRDefault="00443FBA" w:rsidP="00F95CCB">
      <w:pPr>
        <w:ind w:left="2160"/>
        <w:rPr>
          <w:rFonts w:cs="Times New Roman"/>
        </w:rPr>
      </w:pPr>
      <w:r>
        <w:rPr>
          <w:rFonts w:cs="Times New Roman"/>
        </w:rPr>
        <w:t xml:space="preserve">˃ </w:t>
      </w:r>
      <w:r w:rsidR="00B857BB" w:rsidRPr="00443FBA">
        <w:rPr>
          <w:rFonts w:cs="Times New Roman"/>
        </w:rPr>
        <w:t>Bogus/</w:t>
      </w:r>
      <w:r>
        <w:rPr>
          <w:rFonts w:cs="Times New Roman"/>
        </w:rPr>
        <w:t>f</w:t>
      </w:r>
      <w:r w:rsidR="00B857BB" w:rsidRPr="00443FBA">
        <w:rPr>
          <w:rFonts w:cs="Times New Roman"/>
        </w:rPr>
        <w:t xml:space="preserve">ake </w:t>
      </w:r>
      <w:r>
        <w:rPr>
          <w:rFonts w:cs="Times New Roman"/>
        </w:rPr>
        <w:t>s</w:t>
      </w:r>
      <w:r w:rsidR="00B857BB" w:rsidRPr="00443FBA">
        <w:rPr>
          <w:rFonts w:cs="Times New Roman"/>
        </w:rPr>
        <w:t xml:space="preserve">tudies </w:t>
      </w:r>
      <w:r>
        <w:rPr>
          <w:rFonts w:cs="Times New Roman"/>
        </w:rPr>
        <w:t>l</w:t>
      </w:r>
      <w:r w:rsidR="00B857BB" w:rsidRPr="00443FBA">
        <w:rPr>
          <w:rFonts w:cs="Times New Roman"/>
        </w:rPr>
        <w:t xml:space="preserve">ed by </w:t>
      </w:r>
      <w:r w:rsidR="00B93292">
        <w:rPr>
          <w:rFonts w:cs="Times New Roman"/>
        </w:rPr>
        <w:t xml:space="preserve">physician </w:t>
      </w:r>
      <w:r w:rsidR="00F95CCB">
        <w:rPr>
          <w:rFonts w:cs="Times New Roman"/>
        </w:rPr>
        <w:t>key opinion leaders (“KOLs”) /</w:t>
      </w:r>
      <w:r>
        <w:rPr>
          <w:rFonts w:cs="Times New Roman"/>
        </w:rPr>
        <w:t>“t</w:t>
      </w:r>
      <w:r w:rsidR="00B857BB" w:rsidRPr="00443FBA">
        <w:rPr>
          <w:rFonts w:cs="Times New Roman"/>
        </w:rPr>
        <w:t xml:space="preserve">hought </w:t>
      </w:r>
      <w:r>
        <w:rPr>
          <w:rFonts w:cs="Times New Roman"/>
        </w:rPr>
        <w:t>l</w:t>
      </w:r>
      <w:r w:rsidR="00B857BB" w:rsidRPr="00443FBA">
        <w:rPr>
          <w:rFonts w:cs="Times New Roman"/>
        </w:rPr>
        <w:t>eaders</w:t>
      </w:r>
      <w:r w:rsidR="005E152C">
        <w:rPr>
          <w:rFonts w:cs="Times New Roman"/>
        </w:rPr>
        <w:t>,</w:t>
      </w:r>
      <w:r>
        <w:rPr>
          <w:rFonts w:cs="Times New Roman"/>
        </w:rPr>
        <w:t xml:space="preserve">” with payments by Defendants to the </w:t>
      </w:r>
      <w:r w:rsidR="00F95CCB">
        <w:rPr>
          <w:rFonts w:cs="Times New Roman"/>
        </w:rPr>
        <w:t>KOLs (e.</w:t>
      </w:r>
      <w:r w:rsidR="004A7743">
        <w:rPr>
          <w:rFonts w:cs="Times New Roman"/>
        </w:rPr>
        <w:t>g., the TENOR study)</w:t>
      </w:r>
      <w:r>
        <w:rPr>
          <w:rFonts w:cs="Times New Roman"/>
        </w:rPr>
        <w:t>;</w:t>
      </w:r>
      <w:r w:rsidR="00074DAA">
        <w:rPr>
          <w:rFonts w:cs="Times New Roman"/>
        </w:rPr>
        <w:t xml:space="preserve"> </w:t>
      </w:r>
    </w:p>
    <w:p w14:paraId="4F8FC0C2" w14:textId="77777777" w:rsidR="00B857BB" w:rsidRDefault="00B857BB" w:rsidP="00B857BB">
      <w:pPr>
        <w:ind w:left="720" w:hanging="720"/>
        <w:rPr>
          <w:rFonts w:cs="Times New Roman"/>
        </w:rPr>
      </w:pPr>
    </w:p>
    <w:p w14:paraId="2A409506" w14:textId="77777777" w:rsidR="009C19CD" w:rsidRDefault="00443FBA" w:rsidP="00443FBA">
      <w:pPr>
        <w:ind w:left="1440" w:firstLine="720"/>
        <w:rPr>
          <w:rFonts w:cs="Times New Roman"/>
        </w:rPr>
      </w:pPr>
      <w:r>
        <w:rPr>
          <w:rFonts w:cs="Times New Roman"/>
        </w:rPr>
        <w:t xml:space="preserve">˃ </w:t>
      </w:r>
      <w:proofErr w:type="gramStart"/>
      <w:r w:rsidR="00F95CCB">
        <w:rPr>
          <w:rFonts w:cs="Times New Roman"/>
        </w:rPr>
        <w:t>Lucrative</w:t>
      </w:r>
      <w:proofErr w:type="gramEnd"/>
      <w:r w:rsidR="00F95CCB">
        <w:rPr>
          <w:rFonts w:cs="Times New Roman"/>
        </w:rPr>
        <w:t xml:space="preserve"> p</w:t>
      </w:r>
      <w:r w:rsidR="00B93292">
        <w:rPr>
          <w:rFonts w:cs="Times New Roman"/>
        </w:rPr>
        <w:t>ayments to “a</w:t>
      </w:r>
      <w:r w:rsidR="00B857BB" w:rsidRPr="00443FBA">
        <w:rPr>
          <w:rFonts w:cs="Times New Roman"/>
        </w:rPr>
        <w:t>dvisory (</w:t>
      </w:r>
      <w:r w:rsidR="005E152C">
        <w:rPr>
          <w:rFonts w:cs="Times New Roman"/>
        </w:rPr>
        <w:t>‘</w:t>
      </w:r>
      <w:r w:rsidRPr="00443FBA">
        <w:rPr>
          <w:rFonts w:cs="Times New Roman"/>
        </w:rPr>
        <w:t>a</w:t>
      </w:r>
      <w:r w:rsidR="00B857BB" w:rsidRPr="00443FBA">
        <w:rPr>
          <w:rFonts w:cs="Times New Roman"/>
        </w:rPr>
        <w:t>d</w:t>
      </w:r>
      <w:r w:rsidR="005E152C">
        <w:rPr>
          <w:rFonts w:cs="Times New Roman"/>
        </w:rPr>
        <w:t>’</w:t>
      </w:r>
      <w:r w:rsidR="00B857BB" w:rsidRPr="00443FBA">
        <w:rPr>
          <w:rFonts w:cs="Times New Roman"/>
        </w:rPr>
        <w:t xml:space="preserve">) </w:t>
      </w:r>
      <w:r w:rsidRPr="00443FBA">
        <w:rPr>
          <w:rFonts w:cs="Times New Roman"/>
        </w:rPr>
        <w:t>b</w:t>
      </w:r>
      <w:r w:rsidR="00B857BB" w:rsidRPr="00443FBA">
        <w:rPr>
          <w:rFonts w:cs="Times New Roman"/>
        </w:rPr>
        <w:t>oard</w:t>
      </w:r>
      <w:r w:rsidR="00B93292">
        <w:rPr>
          <w:rFonts w:cs="Times New Roman"/>
        </w:rPr>
        <w:t>” members</w:t>
      </w:r>
      <w:r>
        <w:rPr>
          <w:rFonts w:cs="Times New Roman"/>
        </w:rPr>
        <w:t>—</w:t>
      </w:r>
      <w:r w:rsidR="00B857BB" w:rsidRPr="00443FBA">
        <w:rPr>
          <w:rFonts w:cs="Times New Roman"/>
        </w:rPr>
        <w:t xml:space="preserve">both </w:t>
      </w:r>
    </w:p>
    <w:p w14:paraId="518399CA" w14:textId="77777777" w:rsidR="009C19CD" w:rsidRDefault="00B857BB" w:rsidP="009036C8">
      <w:pPr>
        <w:ind w:left="1440" w:firstLine="720"/>
        <w:rPr>
          <w:rFonts w:cs="Times New Roman"/>
        </w:rPr>
      </w:pPr>
      <w:proofErr w:type="gramStart"/>
      <w:r w:rsidRPr="00443FBA">
        <w:rPr>
          <w:rFonts w:cs="Times New Roman"/>
        </w:rPr>
        <w:t>physician</w:t>
      </w:r>
      <w:proofErr w:type="gramEnd"/>
      <w:r w:rsidRPr="00443FBA">
        <w:rPr>
          <w:rFonts w:cs="Times New Roman"/>
        </w:rPr>
        <w:t xml:space="preserve"> </w:t>
      </w:r>
      <w:r w:rsidR="00B93292">
        <w:rPr>
          <w:rFonts w:cs="Times New Roman"/>
        </w:rPr>
        <w:t>a</w:t>
      </w:r>
      <w:r w:rsidRPr="00443FBA">
        <w:rPr>
          <w:rFonts w:cs="Times New Roman"/>
        </w:rPr>
        <w:t>d</w:t>
      </w:r>
      <w:r w:rsidR="00F95CCB">
        <w:rPr>
          <w:rFonts w:cs="Times New Roman"/>
        </w:rPr>
        <w:t xml:space="preserve"> </w:t>
      </w:r>
      <w:r w:rsidR="00B93292">
        <w:rPr>
          <w:rFonts w:cs="Times New Roman"/>
        </w:rPr>
        <w:t>b</w:t>
      </w:r>
      <w:r w:rsidRPr="00443FBA">
        <w:rPr>
          <w:rFonts w:cs="Times New Roman"/>
        </w:rPr>
        <w:t xml:space="preserve">oards and </w:t>
      </w:r>
      <w:r w:rsidR="00443FBA" w:rsidRPr="00443FBA">
        <w:rPr>
          <w:rFonts w:cs="Times New Roman"/>
        </w:rPr>
        <w:t>n</w:t>
      </w:r>
      <w:r w:rsidRPr="00443FBA">
        <w:rPr>
          <w:rFonts w:cs="Times New Roman"/>
        </w:rPr>
        <w:t xml:space="preserve">urse </w:t>
      </w:r>
      <w:r w:rsidR="00443FBA" w:rsidRPr="00443FBA">
        <w:rPr>
          <w:rFonts w:cs="Times New Roman"/>
        </w:rPr>
        <w:t>a</w:t>
      </w:r>
      <w:r w:rsidRPr="00443FBA">
        <w:rPr>
          <w:rFonts w:cs="Times New Roman"/>
        </w:rPr>
        <w:t xml:space="preserve">d </w:t>
      </w:r>
      <w:r w:rsidR="00B93292">
        <w:rPr>
          <w:rFonts w:cs="Times New Roman"/>
        </w:rPr>
        <w:t>b</w:t>
      </w:r>
      <w:r w:rsidRPr="00443FBA">
        <w:rPr>
          <w:rFonts w:cs="Times New Roman"/>
        </w:rPr>
        <w:t>oards</w:t>
      </w:r>
      <w:r>
        <w:rPr>
          <w:rFonts w:cs="Times New Roman"/>
        </w:rPr>
        <w:t>—</w:t>
      </w:r>
      <w:r w:rsidR="00443FBA">
        <w:rPr>
          <w:rFonts w:cs="Times New Roman"/>
        </w:rPr>
        <w:t xml:space="preserve">with the main purpose being </w:t>
      </w:r>
    </w:p>
    <w:p w14:paraId="333996FF" w14:textId="77777777" w:rsidR="009C19CD" w:rsidRDefault="00443FBA" w:rsidP="009036C8">
      <w:pPr>
        <w:ind w:left="1440" w:firstLine="720"/>
        <w:rPr>
          <w:rFonts w:cs="Times New Roman"/>
        </w:rPr>
      </w:pPr>
      <w:proofErr w:type="gramStart"/>
      <w:r>
        <w:rPr>
          <w:rFonts w:cs="Times New Roman"/>
        </w:rPr>
        <w:t>payments</w:t>
      </w:r>
      <w:proofErr w:type="gramEnd"/>
      <w:r>
        <w:rPr>
          <w:rFonts w:cs="Times New Roman"/>
        </w:rPr>
        <w:t xml:space="preserve"> to the physicians and nurses </w:t>
      </w:r>
      <w:r w:rsidR="00B93292">
        <w:rPr>
          <w:rFonts w:cs="Times New Roman"/>
        </w:rPr>
        <w:t>“</w:t>
      </w:r>
      <w:r>
        <w:rPr>
          <w:rFonts w:cs="Times New Roman"/>
        </w:rPr>
        <w:t>serving on them</w:t>
      </w:r>
      <w:r w:rsidR="005E152C">
        <w:rPr>
          <w:rFonts w:cs="Times New Roman"/>
        </w:rPr>
        <w:t>,</w:t>
      </w:r>
      <w:r w:rsidR="00B93292">
        <w:rPr>
          <w:rFonts w:cs="Times New Roman"/>
        </w:rPr>
        <w:t>”</w:t>
      </w:r>
      <w:r>
        <w:rPr>
          <w:rFonts w:cs="Times New Roman"/>
        </w:rPr>
        <w:t xml:space="preserve"> </w:t>
      </w:r>
      <w:r w:rsidR="00F61E98">
        <w:rPr>
          <w:rFonts w:cs="Times New Roman"/>
        </w:rPr>
        <w:t>to</w:t>
      </w:r>
      <w:r>
        <w:rPr>
          <w:rFonts w:cs="Times New Roman"/>
        </w:rPr>
        <w:t xml:space="preserve"> ensur</w:t>
      </w:r>
      <w:r w:rsidR="00F61E98">
        <w:rPr>
          <w:rFonts w:cs="Times New Roman"/>
        </w:rPr>
        <w:t>e</w:t>
      </w:r>
      <w:r>
        <w:rPr>
          <w:rFonts w:cs="Times New Roman"/>
        </w:rPr>
        <w:t xml:space="preserve"> the </w:t>
      </w:r>
    </w:p>
    <w:p w14:paraId="34C7899A" w14:textId="77777777" w:rsidR="009C19CD" w:rsidRDefault="00443FBA" w:rsidP="009036C8">
      <w:pPr>
        <w:ind w:left="1440" w:firstLine="720"/>
        <w:rPr>
          <w:rFonts w:cs="Times New Roman"/>
        </w:rPr>
      </w:pPr>
      <w:proofErr w:type="gramStart"/>
      <w:r>
        <w:rPr>
          <w:rFonts w:cs="Times New Roman"/>
        </w:rPr>
        <w:t>prescribing</w:t>
      </w:r>
      <w:proofErr w:type="gramEnd"/>
      <w:r w:rsidR="009C19CD">
        <w:rPr>
          <w:rFonts w:cs="Times New Roman"/>
        </w:rPr>
        <w:t xml:space="preserve"> </w:t>
      </w:r>
      <w:r>
        <w:rPr>
          <w:rFonts w:cs="Times New Roman"/>
        </w:rPr>
        <w:t xml:space="preserve">of Xolair, as opposed to </w:t>
      </w:r>
      <w:r w:rsidR="004F726E">
        <w:rPr>
          <w:rFonts w:cs="Times New Roman"/>
        </w:rPr>
        <w:t xml:space="preserve">a bona fide program of </w:t>
      </w:r>
      <w:r w:rsidR="009036C8">
        <w:rPr>
          <w:rFonts w:cs="Times New Roman"/>
        </w:rPr>
        <w:t xml:space="preserve">paying HCPs </w:t>
      </w:r>
    </w:p>
    <w:p w14:paraId="0C975E7A" w14:textId="65F6964F" w:rsidR="00B857BB" w:rsidRDefault="009036C8" w:rsidP="009036C8">
      <w:pPr>
        <w:ind w:left="1440" w:firstLine="720"/>
        <w:rPr>
          <w:rFonts w:cs="Times New Roman"/>
        </w:rPr>
      </w:pPr>
      <w:proofErr w:type="gramStart"/>
      <w:r>
        <w:rPr>
          <w:rFonts w:cs="Times New Roman"/>
        </w:rPr>
        <w:t>for</w:t>
      </w:r>
      <w:proofErr w:type="gramEnd"/>
      <w:r>
        <w:rPr>
          <w:rFonts w:cs="Times New Roman"/>
        </w:rPr>
        <w:t xml:space="preserve"> </w:t>
      </w:r>
      <w:r w:rsidR="00443FBA">
        <w:rPr>
          <w:rFonts w:cs="Times New Roman"/>
        </w:rPr>
        <w:t>advi</w:t>
      </w:r>
      <w:r>
        <w:rPr>
          <w:rFonts w:cs="Times New Roman"/>
        </w:rPr>
        <w:t xml:space="preserve">ce </w:t>
      </w:r>
      <w:r w:rsidR="00443FBA">
        <w:rPr>
          <w:rFonts w:cs="Times New Roman"/>
        </w:rPr>
        <w:t>about asthma and/or patients’ experience with Xolair</w:t>
      </w:r>
      <w:r w:rsidR="00074DAA">
        <w:rPr>
          <w:rFonts w:cs="Times New Roman"/>
        </w:rPr>
        <w:t>; and</w:t>
      </w:r>
    </w:p>
    <w:p w14:paraId="311EC209" w14:textId="77777777" w:rsidR="00074DAA" w:rsidRDefault="00074DAA" w:rsidP="00443FBA">
      <w:pPr>
        <w:ind w:left="1440" w:firstLine="720"/>
        <w:rPr>
          <w:rFonts w:cs="Times New Roman"/>
        </w:rPr>
      </w:pPr>
    </w:p>
    <w:p w14:paraId="0A8B9221" w14:textId="7285806E" w:rsidR="00074DAA" w:rsidRDefault="00074DAA" w:rsidP="00074DAA">
      <w:pPr>
        <w:ind w:left="2160"/>
        <w:rPr>
          <w:rFonts w:cs="Times New Roman"/>
        </w:rPr>
      </w:pPr>
      <w:r>
        <w:rPr>
          <w:rFonts w:cs="Times New Roman"/>
        </w:rPr>
        <w:t xml:space="preserve">˃ </w:t>
      </w:r>
      <w:r w:rsidRPr="00A0018F">
        <w:rPr>
          <w:rFonts w:cs="Times New Roman"/>
        </w:rPr>
        <w:t xml:space="preserve">Wastage </w:t>
      </w:r>
      <w:r>
        <w:rPr>
          <w:rFonts w:cs="Times New Roman"/>
        </w:rPr>
        <w:t>P</w:t>
      </w:r>
      <w:r w:rsidRPr="00A0018F">
        <w:rPr>
          <w:rFonts w:cs="Times New Roman"/>
        </w:rPr>
        <w:t>rogram</w:t>
      </w:r>
      <w:r>
        <w:rPr>
          <w:rFonts w:cs="Times New Roman"/>
        </w:rPr>
        <w:t xml:space="preserve"> (</w:t>
      </w:r>
      <w:r w:rsidR="000345AA">
        <w:rPr>
          <w:rFonts w:cs="Times New Roman"/>
        </w:rPr>
        <w:t xml:space="preserve">a Xolair replacement/reimbursement program that ensures that </w:t>
      </w:r>
      <w:r>
        <w:rPr>
          <w:rFonts w:cs="Times New Roman"/>
        </w:rPr>
        <w:t>HCPs w</w:t>
      </w:r>
      <w:r w:rsidR="002820E4">
        <w:rPr>
          <w:rFonts w:cs="Times New Roman"/>
        </w:rPr>
        <w:t>ill</w:t>
      </w:r>
      <w:r>
        <w:rPr>
          <w:rFonts w:cs="Times New Roman"/>
        </w:rPr>
        <w:t xml:space="preserve"> not be out of pocket</w:t>
      </w:r>
      <w:r w:rsidR="001C1607">
        <w:rPr>
          <w:rFonts w:cs="Times New Roman"/>
        </w:rPr>
        <w:t>, for example,</w:t>
      </w:r>
      <w:r>
        <w:rPr>
          <w:rFonts w:cs="Times New Roman"/>
        </w:rPr>
        <w:t xml:space="preserve"> for any vials of </w:t>
      </w:r>
      <w:r>
        <w:rPr>
          <w:rFonts w:cs="Times New Roman"/>
        </w:rPr>
        <w:lastRenderedPageBreak/>
        <w:t xml:space="preserve">Xolair that </w:t>
      </w:r>
      <w:r w:rsidR="002820E4">
        <w:rPr>
          <w:rFonts w:cs="Times New Roman"/>
        </w:rPr>
        <w:t>ar</w:t>
      </w:r>
      <w:r>
        <w:rPr>
          <w:rFonts w:cs="Times New Roman"/>
        </w:rPr>
        <w:t xml:space="preserve">e not used because of a patient “no-show” </w:t>
      </w:r>
      <w:r w:rsidR="005E152C">
        <w:rPr>
          <w:rFonts w:cs="Times New Roman"/>
        </w:rPr>
        <w:t xml:space="preserve">or because </w:t>
      </w:r>
      <w:r>
        <w:rPr>
          <w:rFonts w:cs="Times New Roman"/>
        </w:rPr>
        <w:t xml:space="preserve">one or more vials </w:t>
      </w:r>
      <w:r w:rsidR="002820E4">
        <w:rPr>
          <w:rFonts w:cs="Times New Roman"/>
        </w:rPr>
        <w:t>i</w:t>
      </w:r>
      <w:r>
        <w:rPr>
          <w:rFonts w:cs="Times New Roman"/>
        </w:rPr>
        <w:t>s spilled, lost, or broken).</w:t>
      </w:r>
    </w:p>
    <w:p w14:paraId="0416BA34" w14:textId="77777777" w:rsidR="00B93292" w:rsidRDefault="00B93292" w:rsidP="00443FBA">
      <w:pPr>
        <w:ind w:left="720" w:firstLine="720"/>
        <w:rPr>
          <w:rFonts w:cs="Times New Roman"/>
        </w:rPr>
      </w:pPr>
    </w:p>
    <w:p w14:paraId="76B8D76B" w14:textId="61ECD706" w:rsidR="000048C1" w:rsidRDefault="00730BD3" w:rsidP="00443FBA">
      <w:pPr>
        <w:ind w:left="720" w:firstLine="720"/>
        <w:rPr>
          <w:rFonts w:cs="Times New Roman"/>
        </w:rPr>
      </w:pPr>
      <w:r>
        <w:rPr>
          <w:rFonts w:cs="Times New Roman"/>
        </w:rPr>
        <w:t>II</w:t>
      </w:r>
      <w:r w:rsidR="00B857BB" w:rsidRPr="00443FBA">
        <w:rPr>
          <w:rFonts w:cs="Times New Roman"/>
        </w:rPr>
        <w:t>.</w:t>
      </w:r>
      <w:r w:rsidR="00B857BB" w:rsidRPr="00443FBA">
        <w:rPr>
          <w:rFonts w:cs="Times New Roman"/>
        </w:rPr>
        <w:tab/>
      </w:r>
      <w:r w:rsidR="00B857BB" w:rsidRPr="00443FBA">
        <w:rPr>
          <w:rFonts w:cs="Times New Roman"/>
          <w:u w:val="single"/>
        </w:rPr>
        <w:t>Free</w:t>
      </w:r>
      <w:r w:rsidR="00A0018F">
        <w:rPr>
          <w:rFonts w:cs="Times New Roman"/>
          <w:u w:val="single"/>
        </w:rPr>
        <w:t xml:space="preserve"> Medical &amp; Office </w:t>
      </w:r>
      <w:r w:rsidR="00B857BB" w:rsidRPr="00443FBA">
        <w:rPr>
          <w:rFonts w:cs="Times New Roman"/>
          <w:u w:val="single"/>
        </w:rPr>
        <w:t>Equipment</w:t>
      </w:r>
      <w:r w:rsidR="000048C1">
        <w:rPr>
          <w:rFonts w:cs="Times New Roman"/>
        </w:rPr>
        <w:t xml:space="preserve">:  Defendants </w:t>
      </w:r>
      <w:r w:rsidR="00F61E98">
        <w:rPr>
          <w:rFonts w:cs="Times New Roman"/>
        </w:rPr>
        <w:t xml:space="preserve">have </w:t>
      </w:r>
      <w:r w:rsidR="000048C1">
        <w:rPr>
          <w:rFonts w:cs="Times New Roman"/>
        </w:rPr>
        <w:t xml:space="preserve">provided a variety of </w:t>
      </w:r>
    </w:p>
    <w:p w14:paraId="0D357334" w14:textId="377899C2" w:rsidR="00B93292" w:rsidRPr="00B93292" w:rsidRDefault="00F61E98" w:rsidP="00A6053E">
      <w:pPr>
        <w:ind w:left="2160"/>
        <w:rPr>
          <w:rFonts w:cs="Times New Roman"/>
        </w:rPr>
      </w:pPr>
      <w:r>
        <w:rPr>
          <w:rFonts w:cs="Times New Roman"/>
        </w:rPr>
        <w:t>expensive equipment</w:t>
      </w:r>
      <w:r w:rsidR="00B93292" w:rsidRPr="00B93292">
        <w:rPr>
          <w:rFonts w:cs="Times New Roman"/>
        </w:rPr>
        <w:t xml:space="preserve"> to HCPs to induce them to </w:t>
      </w:r>
      <w:r w:rsidR="00B93292">
        <w:rPr>
          <w:rFonts w:cs="Times New Roman"/>
        </w:rPr>
        <w:t>administer Xolair because</w:t>
      </w:r>
      <w:r w:rsidR="001106E1">
        <w:rPr>
          <w:rFonts w:cs="Times New Roman"/>
        </w:rPr>
        <w:t xml:space="preserve"> </w:t>
      </w:r>
      <w:r w:rsidR="005E152C">
        <w:rPr>
          <w:rFonts w:cs="Times New Roman"/>
        </w:rPr>
        <w:t xml:space="preserve">these free items are calculated to ingratiate HCPs to Defendants and their Xolair sales forces, and because </w:t>
      </w:r>
      <w:r w:rsidR="00B93292">
        <w:rPr>
          <w:rFonts w:cs="Times New Roman"/>
        </w:rPr>
        <w:t xml:space="preserve">storing and mixing/reconstituting Xolair, testing </w:t>
      </w:r>
      <w:r w:rsidR="00A6053E">
        <w:rPr>
          <w:rFonts w:cs="Times New Roman"/>
        </w:rPr>
        <w:t>IgE levels</w:t>
      </w:r>
      <w:r w:rsidR="00B93292">
        <w:rPr>
          <w:rFonts w:cs="Times New Roman"/>
        </w:rPr>
        <w:t xml:space="preserve">, and tracking asthma patients </w:t>
      </w:r>
      <w:r>
        <w:rPr>
          <w:rFonts w:cs="Times New Roman"/>
        </w:rPr>
        <w:t xml:space="preserve">are all </w:t>
      </w:r>
      <w:r w:rsidR="00B93292">
        <w:rPr>
          <w:rFonts w:cs="Times New Roman"/>
        </w:rPr>
        <w:t xml:space="preserve">expensive, time-consuming propositions for </w:t>
      </w:r>
      <w:r w:rsidR="000048C1">
        <w:rPr>
          <w:rFonts w:cs="Times New Roman"/>
        </w:rPr>
        <w:t xml:space="preserve">the </w:t>
      </w:r>
      <w:r w:rsidR="00B93292">
        <w:rPr>
          <w:rFonts w:cs="Times New Roman"/>
        </w:rPr>
        <w:t>many HCPs</w:t>
      </w:r>
      <w:r>
        <w:rPr>
          <w:rFonts w:cs="Times New Roman"/>
        </w:rPr>
        <w:t>,</w:t>
      </w:r>
      <w:r w:rsidR="00B93292">
        <w:rPr>
          <w:rFonts w:cs="Times New Roman"/>
        </w:rPr>
        <w:t xml:space="preserve"> who</w:t>
      </w:r>
      <w:r>
        <w:rPr>
          <w:rFonts w:cs="Times New Roman"/>
        </w:rPr>
        <w:t>, in contrast,</w:t>
      </w:r>
      <w:r w:rsidR="00B93292">
        <w:rPr>
          <w:rFonts w:cs="Times New Roman"/>
        </w:rPr>
        <w:t xml:space="preserve"> d</w:t>
      </w:r>
      <w:r>
        <w:rPr>
          <w:rFonts w:cs="Times New Roman"/>
        </w:rPr>
        <w:t>o</w:t>
      </w:r>
      <w:r w:rsidR="00B93292">
        <w:rPr>
          <w:rFonts w:cs="Times New Roman"/>
        </w:rPr>
        <w:t xml:space="preserve"> not incur these </w:t>
      </w:r>
      <w:r>
        <w:rPr>
          <w:rFonts w:cs="Times New Roman"/>
        </w:rPr>
        <w:t xml:space="preserve">major </w:t>
      </w:r>
      <w:r w:rsidR="00B93292">
        <w:rPr>
          <w:rFonts w:cs="Times New Roman"/>
        </w:rPr>
        <w:t>expenses in prescribing FDA-approved</w:t>
      </w:r>
      <w:r w:rsidR="000048C1">
        <w:rPr>
          <w:rFonts w:cs="Times New Roman"/>
        </w:rPr>
        <w:t xml:space="preserve"> competitor drugs like </w:t>
      </w:r>
      <w:r w:rsidR="00B93292">
        <w:rPr>
          <w:rFonts w:cs="Times New Roman"/>
        </w:rPr>
        <w:t>Advair</w:t>
      </w:r>
      <w:r w:rsidR="000048C1">
        <w:rPr>
          <w:rFonts w:cs="Times New Roman"/>
        </w:rPr>
        <w:t xml:space="preserve"> and</w:t>
      </w:r>
      <w:r w:rsidR="00B93292">
        <w:rPr>
          <w:rFonts w:cs="Times New Roman"/>
        </w:rPr>
        <w:t xml:space="preserve"> Singulair</w:t>
      </w:r>
      <w:r w:rsidR="000048C1">
        <w:rPr>
          <w:rFonts w:cs="Times New Roman"/>
        </w:rPr>
        <w:t>.</w:t>
      </w:r>
      <w:r w:rsidR="00A6053E">
        <w:rPr>
          <w:rFonts w:cs="Times New Roman"/>
        </w:rPr>
        <w:t xml:space="preserve"> </w:t>
      </w:r>
      <w:r w:rsidR="005E152C">
        <w:rPr>
          <w:rFonts w:cs="Times New Roman"/>
        </w:rPr>
        <w:t xml:space="preserve"> </w:t>
      </w:r>
      <w:r w:rsidR="00A6053E">
        <w:rPr>
          <w:rFonts w:cs="Times New Roman"/>
        </w:rPr>
        <w:t xml:space="preserve">However, these expenses are overhead/expenses </w:t>
      </w:r>
      <w:r w:rsidR="007F0A45">
        <w:rPr>
          <w:rFonts w:cs="Times New Roman"/>
        </w:rPr>
        <w:t xml:space="preserve">required </w:t>
      </w:r>
      <w:r w:rsidR="00A6053E">
        <w:rPr>
          <w:rFonts w:cs="Times New Roman"/>
        </w:rPr>
        <w:t>to be borne by the HCP</w:t>
      </w:r>
      <w:r w:rsidR="001106E1">
        <w:rPr>
          <w:rFonts w:cs="Times New Roman"/>
        </w:rPr>
        <w:t>, and are not unique medical expenses only associated with prescribing Xolair</w:t>
      </w:r>
      <w:r w:rsidR="00A6053E">
        <w:rPr>
          <w:rFonts w:cs="Times New Roman"/>
        </w:rPr>
        <w:t xml:space="preserve">. </w:t>
      </w:r>
      <w:r w:rsidR="00B93292">
        <w:rPr>
          <w:rFonts w:cs="Times New Roman"/>
        </w:rPr>
        <w:t xml:space="preserve">  </w:t>
      </w:r>
      <w:r w:rsidR="00B93292" w:rsidRPr="00B93292">
        <w:rPr>
          <w:rFonts w:cs="Times New Roman"/>
        </w:rPr>
        <w:t xml:space="preserve"> </w:t>
      </w:r>
    </w:p>
    <w:p w14:paraId="5691393A" w14:textId="77777777" w:rsidR="00B93292" w:rsidRDefault="00B93292" w:rsidP="00B857BB">
      <w:pPr>
        <w:rPr>
          <w:rFonts w:cs="Times New Roman"/>
        </w:rPr>
      </w:pPr>
    </w:p>
    <w:p w14:paraId="07549A86" w14:textId="626488F6" w:rsidR="00B857BB" w:rsidRDefault="00443FBA" w:rsidP="00443FBA">
      <w:pPr>
        <w:ind w:left="1440" w:firstLine="720"/>
        <w:rPr>
          <w:rFonts w:cs="Times New Roman"/>
        </w:rPr>
      </w:pPr>
      <w:r>
        <w:rPr>
          <w:rFonts w:cs="Times New Roman"/>
        </w:rPr>
        <w:t>˃</w:t>
      </w:r>
      <w:r w:rsidR="00A0018F">
        <w:rPr>
          <w:rFonts w:cs="Times New Roman"/>
        </w:rPr>
        <w:t xml:space="preserve"> </w:t>
      </w:r>
      <w:proofErr w:type="gramStart"/>
      <w:r w:rsidR="00A6053E">
        <w:rPr>
          <w:rFonts w:cs="Times New Roman"/>
        </w:rPr>
        <w:t>Free</w:t>
      </w:r>
      <w:proofErr w:type="gramEnd"/>
      <w:r w:rsidR="00A6053E">
        <w:rPr>
          <w:rFonts w:cs="Times New Roman"/>
        </w:rPr>
        <w:t xml:space="preserve"> s</w:t>
      </w:r>
      <w:r w:rsidR="00A0018F">
        <w:rPr>
          <w:rFonts w:cs="Times New Roman"/>
        </w:rPr>
        <w:t>wirlers/s</w:t>
      </w:r>
      <w:r w:rsidR="00B857BB" w:rsidRPr="00A0018F">
        <w:rPr>
          <w:rFonts w:cs="Times New Roman"/>
        </w:rPr>
        <w:t>pinners</w:t>
      </w:r>
      <w:r w:rsidR="00A0018F">
        <w:rPr>
          <w:rFonts w:cs="Times New Roman"/>
        </w:rPr>
        <w:t xml:space="preserve"> (for mixing Xolair);</w:t>
      </w:r>
    </w:p>
    <w:p w14:paraId="53B8C266" w14:textId="77777777" w:rsidR="00B857BB" w:rsidRDefault="00B857BB" w:rsidP="00B857BB">
      <w:pPr>
        <w:rPr>
          <w:rFonts w:cs="Times New Roman"/>
        </w:rPr>
      </w:pPr>
    </w:p>
    <w:p w14:paraId="720693F9" w14:textId="0C3BCA66" w:rsidR="00B857BB" w:rsidRPr="00A0018F" w:rsidRDefault="00443FBA" w:rsidP="00A0018F">
      <w:pPr>
        <w:ind w:left="1440" w:firstLine="720"/>
        <w:rPr>
          <w:rFonts w:cs="Times New Roman"/>
        </w:rPr>
      </w:pPr>
      <w:r>
        <w:rPr>
          <w:rFonts w:cs="Times New Roman"/>
        </w:rPr>
        <w:t>˃</w:t>
      </w:r>
      <w:r w:rsidR="00A0018F">
        <w:rPr>
          <w:rFonts w:cs="Times New Roman"/>
        </w:rPr>
        <w:t xml:space="preserve"> </w:t>
      </w:r>
      <w:proofErr w:type="gramStart"/>
      <w:r w:rsidR="00A6053E">
        <w:rPr>
          <w:rFonts w:cs="Times New Roman"/>
        </w:rPr>
        <w:t>Free</w:t>
      </w:r>
      <w:proofErr w:type="gramEnd"/>
      <w:r w:rsidR="00A6053E">
        <w:rPr>
          <w:rFonts w:cs="Times New Roman"/>
        </w:rPr>
        <w:t xml:space="preserve"> p</w:t>
      </w:r>
      <w:r w:rsidR="00B857BB" w:rsidRPr="00A0018F">
        <w:rPr>
          <w:rFonts w:cs="Times New Roman"/>
        </w:rPr>
        <w:t>ulmonary function machines</w:t>
      </w:r>
      <w:r w:rsidR="00A0018F" w:rsidRPr="00A0018F">
        <w:rPr>
          <w:rFonts w:cs="Times New Roman"/>
        </w:rPr>
        <w:t xml:space="preserve"> (to test for asthma);</w:t>
      </w:r>
    </w:p>
    <w:p w14:paraId="0167BE42" w14:textId="77777777" w:rsidR="00B857BB" w:rsidRPr="00A0018F" w:rsidRDefault="00B857BB" w:rsidP="00B857BB">
      <w:pPr>
        <w:rPr>
          <w:rFonts w:cs="Times New Roman"/>
        </w:rPr>
      </w:pPr>
    </w:p>
    <w:p w14:paraId="3F29CBD1" w14:textId="67D41C38" w:rsidR="00B857BB" w:rsidRDefault="00443FBA" w:rsidP="00A0018F">
      <w:pPr>
        <w:ind w:left="1440" w:firstLine="720"/>
        <w:rPr>
          <w:rFonts w:cs="Times New Roman"/>
          <w:b/>
        </w:rPr>
      </w:pPr>
      <w:r>
        <w:rPr>
          <w:rFonts w:cs="Times New Roman"/>
        </w:rPr>
        <w:t>˃</w:t>
      </w:r>
      <w:r w:rsidR="00A0018F">
        <w:rPr>
          <w:rFonts w:cs="Times New Roman"/>
        </w:rPr>
        <w:t xml:space="preserve"> </w:t>
      </w:r>
      <w:proofErr w:type="gramStart"/>
      <w:r w:rsidR="00A6053E">
        <w:rPr>
          <w:rFonts w:cs="Times New Roman"/>
        </w:rPr>
        <w:t>Free</w:t>
      </w:r>
      <w:proofErr w:type="gramEnd"/>
      <w:r w:rsidR="00A6053E">
        <w:rPr>
          <w:rFonts w:cs="Times New Roman"/>
        </w:rPr>
        <w:t xml:space="preserve"> r</w:t>
      </w:r>
      <w:r w:rsidR="00B857BB" w:rsidRPr="00A0018F">
        <w:rPr>
          <w:rFonts w:cs="Times New Roman"/>
        </w:rPr>
        <w:t>efrigerators</w:t>
      </w:r>
      <w:r w:rsidR="00A0018F" w:rsidRPr="00A0018F">
        <w:rPr>
          <w:rFonts w:cs="Times New Roman"/>
        </w:rPr>
        <w:t xml:space="preserve"> (to store Xolair);</w:t>
      </w:r>
    </w:p>
    <w:p w14:paraId="73059535" w14:textId="77777777" w:rsidR="00A0018F" w:rsidRDefault="00A0018F" w:rsidP="00A0018F">
      <w:pPr>
        <w:ind w:left="1440" w:firstLine="720"/>
        <w:rPr>
          <w:rFonts w:cs="Times New Roman"/>
        </w:rPr>
      </w:pPr>
    </w:p>
    <w:p w14:paraId="417CE122" w14:textId="4F4B8FB9" w:rsidR="00B857BB" w:rsidRDefault="00443FBA" w:rsidP="00A0018F">
      <w:pPr>
        <w:ind w:left="1440" w:firstLine="720"/>
        <w:rPr>
          <w:rFonts w:cs="Times New Roman"/>
        </w:rPr>
      </w:pPr>
      <w:r>
        <w:rPr>
          <w:rFonts w:cs="Times New Roman"/>
        </w:rPr>
        <w:t>˃</w:t>
      </w:r>
      <w:r w:rsidR="00B857BB">
        <w:rPr>
          <w:rFonts w:cs="Times New Roman"/>
        </w:rPr>
        <w:t xml:space="preserve"> </w:t>
      </w:r>
      <w:r w:rsidR="00A6053E">
        <w:rPr>
          <w:rFonts w:cs="Times New Roman"/>
        </w:rPr>
        <w:t xml:space="preserve">Free </w:t>
      </w:r>
      <w:r w:rsidR="00B857BB" w:rsidRPr="00A0018F">
        <w:rPr>
          <w:rFonts w:cs="Times New Roman"/>
        </w:rPr>
        <w:t>IgE test kits</w:t>
      </w:r>
      <w:r w:rsidR="00A0018F">
        <w:rPr>
          <w:rFonts w:cs="Times New Roman"/>
          <w:b/>
        </w:rPr>
        <w:t xml:space="preserve"> </w:t>
      </w:r>
      <w:r w:rsidR="00A0018F" w:rsidRPr="00A0018F">
        <w:rPr>
          <w:rFonts w:cs="Times New Roman"/>
        </w:rPr>
        <w:t>(to test for asthma)</w:t>
      </w:r>
      <w:r w:rsidR="00A0018F">
        <w:rPr>
          <w:rFonts w:cs="Times New Roman"/>
        </w:rPr>
        <w:t>;</w:t>
      </w:r>
    </w:p>
    <w:p w14:paraId="6ED5A586" w14:textId="77777777" w:rsidR="00B857BB" w:rsidRDefault="00B857BB" w:rsidP="00FE05D1">
      <w:pPr>
        <w:contextualSpacing/>
        <w:rPr>
          <w:rFonts w:cs="Times New Roman"/>
        </w:rPr>
      </w:pPr>
    </w:p>
    <w:p w14:paraId="0A827B2A" w14:textId="7AB0FC1A" w:rsidR="00041806" w:rsidRDefault="00443FBA" w:rsidP="00FE05D1">
      <w:pPr>
        <w:ind w:left="1440" w:firstLine="720"/>
        <w:contextualSpacing/>
        <w:rPr>
          <w:rFonts w:cs="Times New Roman"/>
        </w:rPr>
      </w:pPr>
      <w:r>
        <w:rPr>
          <w:rFonts w:cs="Times New Roman"/>
        </w:rPr>
        <w:t>˃</w:t>
      </w:r>
      <w:r w:rsidR="00A0018F">
        <w:rPr>
          <w:rFonts w:cs="Times New Roman"/>
        </w:rPr>
        <w:t xml:space="preserve"> </w:t>
      </w:r>
      <w:r w:rsidR="00A6053E">
        <w:rPr>
          <w:rFonts w:cs="Times New Roman"/>
        </w:rPr>
        <w:t>Free c</w:t>
      </w:r>
      <w:r w:rsidR="00A0018F" w:rsidRPr="00A0018F">
        <w:rPr>
          <w:rFonts w:cs="Times New Roman"/>
        </w:rPr>
        <w:t>o</w:t>
      </w:r>
      <w:r w:rsidR="00B857BB" w:rsidRPr="00A0018F">
        <w:rPr>
          <w:rFonts w:cs="Times New Roman"/>
        </w:rPr>
        <w:t>mputers</w:t>
      </w:r>
      <w:r w:rsidR="00A0018F" w:rsidRPr="00A0018F">
        <w:rPr>
          <w:rFonts w:cs="Times New Roman"/>
        </w:rPr>
        <w:t xml:space="preserve"> (to register and track </w:t>
      </w:r>
      <w:r w:rsidR="00A0018F">
        <w:rPr>
          <w:rFonts w:cs="Times New Roman"/>
        </w:rPr>
        <w:t>a</w:t>
      </w:r>
      <w:r w:rsidR="00A0018F" w:rsidRPr="00A0018F">
        <w:rPr>
          <w:rFonts w:cs="Times New Roman"/>
        </w:rPr>
        <w:t>sthma patients);</w:t>
      </w:r>
      <w:r w:rsidR="00066FF6">
        <w:rPr>
          <w:rFonts w:cs="Times New Roman"/>
        </w:rPr>
        <w:t xml:space="preserve"> and</w:t>
      </w:r>
    </w:p>
    <w:p w14:paraId="1AA09285" w14:textId="77777777" w:rsidR="00041806" w:rsidRDefault="00041806" w:rsidP="00FE05D1">
      <w:pPr>
        <w:ind w:left="1440" w:firstLine="720"/>
        <w:contextualSpacing/>
        <w:rPr>
          <w:rFonts w:cs="Times New Roman"/>
        </w:rPr>
      </w:pPr>
    </w:p>
    <w:p w14:paraId="153BED29" w14:textId="3F046647" w:rsidR="00B857BB" w:rsidRPr="00FE05D1" w:rsidRDefault="00041806" w:rsidP="00FE05D1">
      <w:pPr>
        <w:pStyle w:val="ListParagraph"/>
        <w:spacing w:after="200"/>
        <w:ind w:left="2070" w:firstLine="90"/>
        <w:jc w:val="both"/>
        <w:rPr>
          <w:rFonts w:cs="Times New Roman"/>
          <w:szCs w:val="24"/>
        </w:rPr>
      </w:pPr>
      <w:r>
        <w:rPr>
          <w:rFonts w:cs="Times New Roman"/>
        </w:rPr>
        <w:t>˃</w:t>
      </w:r>
      <w:r w:rsidR="00B26B7B">
        <w:rPr>
          <w:rFonts w:cs="Times New Roman"/>
        </w:rPr>
        <w:t xml:space="preserve"> </w:t>
      </w:r>
      <w:r w:rsidR="00A6053E">
        <w:rPr>
          <w:rFonts w:cs="Times New Roman"/>
        </w:rPr>
        <w:t xml:space="preserve">Free </w:t>
      </w:r>
      <w:r w:rsidR="00FE05D1">
        <w:rPr>
          <w:rFonts w:cs="Times New Roman"/>
          <w:szCs w:val="24"/>
        </w:rPr>
        <w:t xml:space="preserve">10cc diluent (preservative-free sterile water for injection), </w:t>
      </w:r>
      <w:r w:rsidR="00FE05D1" w:rsidRPr="00FE05D1">
        <w:rPr>
          <w:rFonts w:cs="Times New Roman"/>
          <w:szCs w:val="24"/>
        </w:rPr>
        <w:t>3cc syringes,</w:t>
      </w:r>
      <w:r w:rsidR="00FE05D1">
        <w:rPr>
          <w:rFonts w:cs="Times New Roman"/>
          <w:szCs w:val="24"/>
        </w:rPr>
        <w:t xml:space="preserve"> 18-gauge </w:t>
      </w:r>
      <w:r w:rsidR="00FE05D1" w:rsidRPr="00FE05D1">
        <w:rPr>
          <w:rFonts w:cs="Times New Roman"/>
          <w:szCs w:val="24"/>
        </w:rPr>
        <w:t>large-bore needles for reconstitution,</w:t>
      </w:r>
      <w:r w:rsidR="00FE05D1">
        <w:rPr>
          <w:rFonts w:cs="Times New Roman"/>
          <w:szCs w:val="24"/>
        </w:rPr>
        <w:t xml:space="preserve"> </w:t>
      </w:r>
      <w:r w:rsidR="00FE05D1" w:rsidRPr="00FE05D1">
        <w:rPr>
          <w:rFonts w:cs="Times New Roman"/>
          <w:szCs w:val="24"/>
        </w:rPr>
        <w:t>25-gauge needle for administration,</w:t>
      </w:r>
      <w:r w:rsidR="003B0565">
        <w:rPr>
          <w:rFonts w:cs="Times New Roman"/>
          <w:szCs w:val="24"/>
        </w:rPr>
        <w:t xml:space="preserve"> alcohol swabs, and </w:t>
      </w:r>
      <w:r w:rsidR="00FE05D1">
        <w:rPr>
          <w:rFonts w:cs="Times New Roman"/>
          <w:szCs w:val="24"/>
        </w:rPr>
        <w:t>Sharps container</w:t>
      </w:r>
      <w:r w:rsidR="003B0565">
        <w:rPr>
          <w:rFonts w:cs="Times New Roman"/>
          <w:szCs w:val="24"/>
        </w:rPr>
        <w:t>s</w:t>
      </w:r>
      <w:r w:rsidR="00FE05D1">
        <w:rPr>
          <w:rFonts w:cs="Times New Roman"/>
          <w:szCs w:val="24"/>
        </w:rPr>
        <w:t xml:space="preserve">.       </w:t>
      </w:r>
    </w:p>
    <w:p w14:paraId="79296545" w14:textId="733AB6A4" w:rsidR="00B857BB" w:rsidRDefault="00F61E98" w:rsidP="00FE05D1">
      <w:pPr>
        <w:ind w:left="2160"/>
        <w:contextualSpacing/>
        <w:rPr>
          <w:rFonts w:cs="Times New Roman"/>
        </w:rPr>
      </w:pPr>
      <w:r>
        <w:rPr>
          <w:rFonts w:cs="Times New Roman"/>
        </w:rPr>
        <w:t>M</w:t>
      </w:r>
      <w:r w:rsidR="004A7743">
        <w:rPr>
          <w:rFonts w:cs="Times New Roman"/>
        </w:rPr>
        <w:t xml:space="preserve">any </w:t>
      </w:r>
      <w:r>
        <w:rPr>
          <w:rFonts w:cs="Times New Roman"/>
        </w:rPr>
        <w:t>of the above-listed pieces of equipment</w:t>
      </w:r>
      <w:r w:rsidR="00074DAA">
        <w:rPr>
          <w:rFonts w:cs="Times New Roman"/>
        </w:rPr>
        <w:t xml:space="preserve"> e</w:t>
      </w:r>
      <w:r>
        <w:rPr>
          <w:rFonts w:cs="Times New Roman"/>
        </w:rPr>
        <w:t xml:space="preserve">ach cost </w:t>
      </w:r>
      <w:r w:rsidR="004A7743">
        <w:rPr>
          <w:rFonts w:cs="Times New Roman"/>
        </w:rPr>
        <w:t xml:space="preserve">hundreds </w:t>
      </w:r>
      <w:r>
        <w:rPr>
          <w:rFonts w:cs="Times New Roman"/>
        </w:rPr>
        <w:t>of dollars</w:t>
      </w:r>
      <w:r w:rsidR="00A6053E">
        <w:rPr>
          <w:rFonts w:cs="Times New Roman"/>
        </w:rPr>
        <w:t>, as detailed below</w:t>
      </w:r>
      <w:r>
        <w:rPr>
          <w:rFonts w:cs="Times New Roman"/>
        </w:rPr>
        <w:t xml:space="preserve">. </w:t>
      </w:r>
      <w:r w:rsidR="00A0018F">
        <w:rPr>
          <w:rFonts w:cs="Times New Roman"/>
        </w:rPr>
        <w:t xml:space="preserve">  </w:t>
      </w:r>
    </w:p>
    <w:p w14:paraId="441EEFFE" w14:textId="77777777" w:rsidR="00B857BB" w:rsidRDefault="00B857BB" w:rsidP="00B857BB">
      <w:pPr>
        <w:rPr>
          <w:rFonts w:cs="Times New Roman"/>
        </w:rPr>
      </w:pPr>
    </w:p>
    <w:p w14:paraId="6B7FD780" w14:textId="203660C0" w:rsidR="00A30138" w:rsidRDefault="00730BD3" w:rsidP="00A30138">
      <w:pPr>
        <w:ind w:left="720" w:firstLine="720"/>
        <w:rPr>
          <w:rFonts w:cs="Times New Roman"/>
        </w:rPr>
      </w:pPr>
      <w:r>
        <w:rPr>
          <w:rFonts w:cs="Times New Roman"/>
        </w:rPr>
        <w:t>III</w:t>
      </w:r>
      <w:r w:rsidR="00B857BB" w:rsidRPr="00A0018F">
        <w:rPr>
          <w:rFonts w:cs="Times New Roman"/>
        </w:rPr>
        <w:t>.</w:t>
      </w:r>
      <w:r w:rsidR="00B857BB" w:rsidRPr="00A0018F">
        <w:rPr>
          <w:rFonts w:cs="Times New Roman"/>
        </w:rPr>
        <w:tab/>
      </w:r>
      <w:r w:rsidR="00B857BB" w:rsidRPr="00A0018F">
        <w:rPr>
          <w:rFonts w:cs="Times New Roman"/>
          <w:u w:val="single"/>
        </w:rPr>
        <w:t>Free Services</w:t>
      </w:r>
      <w:r w:rsidR="000048C1" w:rsidRPr="000048C1">
        <w:rPr>
          <w:rFonts w:cs="Times New Roman"/>
        </w:rPr>
        <w:t xml:space="preserve">: </w:t>
      </w:r>
      <w:r w:rsidR="000048C1">
        <w:rPr>
          <w:rFonts w:cs="Times New Roman"/>
        </w:rPr>
        <w:t xml:space="preserve"> Defendants </w:t>
      </w:r>
      <w:r w:rsidR="00A30138">
        <w:rPr>
          <w:rFonts w:cs="Times New Roman"/>
        </w:rPr>
        <w:t xml:space="preserve">have </w:t>
      </w:r>
      <w:r w:rsidR="000048C1">
        <w:rPr>
          <w:rFonts w:cs="Times New Roman"/>
        </w:rPr>
        <w:t xml:space="preserve">provided a variety of free services to </w:t>
      </w:r>
    </w:p>
    <w:p w14:paraId="42AAC7AF" w14:textId="77777777" w:rsidR="00A30138" w:rsidRDefault="000048C1" w:rsidP="000048C1">
      <w:pPr>
        <w:ind w:left="1440" w:firstLine="720"/>
        <w:rPr>
          <w:rFonts w:cs="Times New Roman"/>
        </w:rPr>
      </w:pPr>
      <w:r>
        <w:rPr>
          <w:rFonts w:cs="Times New Roman"/>
        </w:rPr>
        <w:t xml:space="preserve">HCPs, which are normally overhead/expenses to be borne by the HCP, </w:t>
      </w:r>
    </w:p>
    <w:p w14:paraId="15361DB6" w14:textId="78806157" w:rsidR="003B0565" w:rsidRDefault="003B0565" w:rsidP="00A30138">
      <w:pPr>
        <w:ind w:left="1440" w:firstLine="720"/>
        <w:rPr>
          <w:rFonts w:cs="Times New Roman"/>
        </w:rPr>
      </w:pPr>
      <w:proofErr w:type="gramStart"/>
      <w:r>
        <w:rPr>
          <w:rFonts w:cs="Times New Roman"/>
        </w:rPr>
        <w:t>because</w:t>
      </w:r>
      <w:proofErr w:type="gramEnd"/>
      <w:r>
        <w:rPr>
          <w:rFonts w:cs="Times New Roman"/>
        </w:rPr>
        <w:t xml:space="preserve"> </w:t>
      </w:r>
      <w:r w:rsidR="000048C1">
        <w:rPr>
          <w:rFonts w:cs="Times New Roman"/>
        </w:rPr>
        <w:t>of</w:t>
      </w:r>
      <w:r w:rsidR="00A30138">
        <w:rPr>
          <w:rFonts w:cs="Times New Roman"/>
        </w:rPr>
        <w:t xml:space="preserve"> </w:t>
      </w:r>
      <w:r>
        <w:rPr>
          <w:rFonts w:cs="Times New Roman"/>
        </w:rPr>
        <w:t xml:space="preserve">Defendants’ calculation that providing these free services </w:t>
      </w:r>
    </w:p>
    <w:p w14:paraId="55B24293" w14:textId="77777777" w:rsidR="006C12E8" w:rsidRDefault="003B0565" w:rsidP="006C12E8">
      <w:pPr>
        <w:ind w:left="1440" w:firstLine="720"/>
        <w:rPr>
          <w:rFonts w:cs="Times New Roman"/>
        </w:rPr>
      </w:pPr>
      <w:proofErr w:type="gramStart"/>
      <w:r>
        <w:rPr>
          <w:rFonts w:cs="Times New Roman"/>
        </w:rPr>
        <w:t>ingratiate</w:t>
      </w:r>
      <w:proofErr w:type="gramEnd"/>
      <w:r>
        <w:rPr>
          <w:rFonts w:cs="Times New Roman"/>
        </w:rPr>
        <w:t xml:space="preserve"> HCPs to Defendants and their Xolair sales forces, and because </w:t>
      </w:r>
    </w:p>
    <w:p w14:paraId="6FC48B76" w14:textId="77777777" w:rsidR="006C12E8" w:rsidRDefault="003B0565" w:rsidP="003B0565">
      <w:pPr>
        <w:ind w:left="1440" w:firstLine="720"/>
        <w:rPr>
          <w:rFonts w:cs="Times New Roman"/>
        </w:rPr>
      </w:pPr>
      <w:proofErr w:type="gramStart"/>
      <w:r>
        <w:rPr>
          <w:rFonts w:cs="Times New Roman"/>
        </w:rPr>
        <w:t>of</w:t>
      </w:r>
      <w:proofErr w:type="gramEnd"/>
      <w:r>
        <w:rPr>
          <w:rFonts w:cs="Times New Roman"/>
        </w:rPr>
        <w:t xml:space="preserve"> </w:t>
      </w:r>
      <w:r w:rsidR="000048C1">
        <w:rPr>
          <w:rFonts w:cs="Times New Roman"/>
        </w:rPr>
        <w:t xml:space="preserve">Defendants’ deep concern that prospective prescribers of Xolair would </w:t>
      </w:r>
    </w:p>
    <w:p w14:paraId="7562463B" w14:textId="77777777" w:rsidR="006C12E8" w:rsidRDefault="000048C1" w:rsidP="003B0565">
      <w:pPr>
        <w:ind w:left="1440" w:firstLine="720"/>
        <w:rPr>
          <w:rFonts w:cs="Times New Roman"/>
        </w:rPr>
      </w:pPr>
      <w:proofErr w:type="gramStart"/>
      <w:r>
        <w:rPr>
          <w:rFonts w:cs="Times New Roman"/>
        </w:rPr>
        <w:t>not</w:t>
      </w:r>
      <w:proofErr w:type="gramEnd"/>
      <w:r w:rsidR="00A30138">
        <w:rPr>
          <w:rFonts w:cs="Times New Roman"/>
        </w:rPr>
        <w:t xml:space="preserve"> </w:t>
      </w:r>
      <w:r>
        <w:rPr>
          <w:rFonts w:cs="Times New Roman"/>
        </w:rPr>
        <w:t>prescribe the drug because of the administrative hassle</w:t>
      </w:r>
      <w:r w:rsidR="00A30138">
        <w:rPr>
          <w:rFonts w:cs="Times New Roman"/>
        </w:rPr>
        <w:t>s</w:t>
      </w:r>
      <w:r>
        <w:rPr>
          <w:rFonts w:cs="Times New Roman"/>
        </w:rPr>
        <w:t xml:space="preserve"> and expenses </w:t>
      </w:r>
    </w:p>
    <w:p w14:paraId="71E9BAB6" w14:textId="562D3A65" w:rsidR="00B857BB" w:rsidRPr="00A0018F" w:rsidRDefault="000048C1" w:rsidP="003B0565">
      <w:pPr>
        <w:ind w:left="1440" w:firstLine="720"/>
        <w:rPr>
          <w:rFonts w:cs="Times New Roman"/>
        </w:rPr>
      </w:pPr>
      <w:proofErr w:type="gramStart"/>
      <w:r>
        <w:rPr>
          <w:rFonts w:cs="Times New Roman"/>
        </w:rPr>
        <w:t>of</w:t>
      </w:r>
      <w:proofErr w:type="gramEnd"/>
      <w:r>
        <w:rPr>
          <w:rFonts w:cs="Times New Roman"/>
        </w:rPr>
        <w:t xml:space="preserve"> doing so.     </w:t>
      </w:r>
      <w:r w:rsidR="00B857BB" w:rsidRPr="00A0018F">
        <w:rPr>
          <w:rFonts w:cs="Times New Roman"/>
        </w:rPr>
        <w:t xml:space="preserve">   </w:t>
      </w:r>
    </w:p>
    <w:p w14:paraId="2EACD759" w14:textId="77777777" w:rsidR="00B857BB" w:rsidRPr="00384BB3" w:rsidRDefault="00B857BB" w:rsidP="00B857BB">
      <w:pPr>
        <w:rPr>
          <w:rFonts w:cs="Times New Roman"/>
        </w:rPr>
      </w:pPr>
    </w:p>
    <w:p w14:paraId="640B4B12" w14:textId="16D09AC8" w:rsidR="000048C1" w:rsidRDefault="00B93292" w:rsidP="000048C1">
      <w:pPr>
        <w:ind w:left="1440" w:firstLine="720"/>
        <w:rPr>
          <w:rFonts w:cs="Times New Roman"/>
        </w:rPr>
      </w:pPr>
      <w:r>
        <w:rPr>
          <w:rFonts w:cs="Times New Roman"/>
        </w:rPr>
        <w:t>˃</w:t>
      </w:r>
      <w:r w:rsidR="000048C1">
        <w:rPr>
          <w:rFonts w:cs="Times New Roman"/>
        </w:rPr>
        <w:t xml:space="preserve"> Sales representatives and managers </w:t>
      </w:r>
      <w:r w:rsidR="00C87194">
        <w:rPr>
          <w:rFonts w:cs="Times New Roman"/>
        </w:rPr>
        <w:t xml:space="preserve">have </w:t>
      </w:r>
      <w:r w:rsidR="000048C1" w:rsidRPr="000048C1">
        <w:rPr>
          <w:rFonts w:cs="Times New Roman"/>
        </w:rPr>
        <w:t>s</w:t>
      </w:r>
      <w:r w:rsidR="00B857BB" w:rsidRPr="000048C1">
        <w:rPr>
          <w:rFonts w:cs="Times New Roman"/>
        </w:rPr>
        <w:t>ingl</w:t>
      </w:r>
      <w:r w:rsidR="000048C1" w:rsidRPr="000048C1">
        <w:rPr>
          <w:rFonts w:cs="Times New Roman"/>
        </w:rPr>
        <w:t>ed</w:t>
      </w:r>
      <w:r w:rsidR="00B857BB" w:rsidRPr="000048C1">
        <w:rPr>
          <w:rFonts w:cs="Times New Roman"/>
        </w:rPr>
        <w:t xml:space="preserve"> out asthma patients by </w:t>
      </w:r>
    </w:p>
    <w:p w14:paraId="23F968F8" w14:textId="5ECD7F80" w:rsidR="00C87194" w:rsidRDefault="00B857BB" w:rsidP="000048C1">
      <w:pPr>
        <w:ind w:left="1440" w:firstLine="720"/>
        <w:rPr>
          <w:rFonts w:cs="Times New Roman"/>
        </w:rPr>
      </w:pPr>
      <w:proofErr w:type="gramStart"/>
      <w:r w:rsidRPr="000048C1">
        <w:rPr>
          <w:rFonts w:cs="Times New Roman"/>
        </w:rPr>
        <w:t>sorting</w:t>
      </w:r>
      <w:proofErr w:type="gramEnd"/>
      <w:r w:rsidRPr="000048C1">
        <w:rPr>
          <w:rFonts w:cs="Times New Roman"/>
        </w:rPr>
        <w:t xml:space="preserve"> through</w:t>
      </w:r>
      <w:r w:rsidR="000048C1" w:rsidRPr="000048C1">
        <w:rPr>
          <w:rFonts w:cs="Times New Roman"/>
        </w:rPr>
        <w:t xml:space="preserve"> </w:t>
      </w:r>
      <w:r w:rsidR="00C87194">
        <w:rPr>
          <w:rFonts w:cs="Times New Roman"/>
        </w:rPr>
        <w:t xml:space="preserve">and tabbing </w:t>
      </w:r>
      <w:r w:rsidR="000048C1" w:rsidRPr="000048C1">
        <w:rPr>
          <w:rFonts w:cs="Times New Roman"/>
        </w:rPr>
        <w:t xml:space="preserve">HCPs’ </w:t>
      </w:r>
      <w:r w:rsidRPr="000048C1">
        <w:rPr>
          <w:rFonts w:cs="Times New Roman"/>
        </w:rPr>
        <w:t>patient charts</w:t>
      </w:r>
      <w:r w:rsidR="00A30138">
        <w:rPr>
          <w:rFonts w:cs="Times New Roman"/>
        </w:rPr>
        <w:t xml:space="preserve"> and</w:t>
      </w:r>
      <w:r w:rsidR="00C87194">
        <w:rPr>
          <w:rFonts w:cs="Times New Roman"/>
        </w:rPr>
        <w:t>/or</w:t>
      </w:r>
      <w:r w:rsidR="00A30138">
        <w:rPr>
          <w:rFonts w:cs="Times New Roman"/>
        </w:rPr>
        <w:t xml:space="preserve"> HCP computer </w:t>
      </w:r>
    </w:p>
    <w:p w14:paraId="37CE354B" w14:textId="73A31C57" w:rsidR="00B857BB" w:rsidRPr="000048C1" w:rsidRDefault="00A30138" w:rsidP="000048C1">
      <w:pPr>
        <w:ind w:left="1440" w:firstLine="720"/>
        <w:rPr>
          <w:rFonts w:cs="Times New Roman"/>
        </w:rPr>
      </w:pPr>
      <w:proofErr w:type="gramStart"/>
      <w:r>
        <w:rPr>
          <w:rFonts w:cs="Times New Roman"/>
        </w:rPr>
        <w:t>records</w:t>
      </w:r>
      <w:r w:rsidR="00F26100">
        <w:rPr>
          <w:rFonts w:cs="Times New Roman"/>
        </w:rPr>
        <w:t>—</w:t>
      </w:r>
      <w:proofErr w:type="gramEnd"/>
      <w:r w:rsidR="00F26100">
        <w:rPr>
          <w:rFonts w:cs="Times New Roman"/>
        </w:rPr>
        <w:t>a task to be performed, if at all, by the HCPs and/or their staff</w:t>
      </w:r>
      <w:r w:rsidR="000048C1" w:rsidRPr="000048C1">
        <w:rPr>
          <w:rFonts w:cs="Times New Roman"/>
        </w:rPr>
        <w:t>;</w:t>
      </w:r>
    </w:p>
    <w:p w14:paraId="7CDF4E6A" w14:textId="77777777" w:rsidR="00B857BB" w:rsidRDefault="00B857BB" w:rsidP="00B857BB">
      <w:pPr>
        <w:rPr>
          <w:rFonts w:cs="Times New Roman"/>
        </w:rPr>
      </w:pPr>
    </w:p>
    <w:p w14:paraId="213CDCB4" w14:textId="77777777" w:rsidR="006C12E8" w:rsidRDefault="00B93292" w:rsidP="000048C1">
      <w:pPr>
        <w:ind w:left="1440" w:firstLine="720"/>
        <w:rPr>
          <w:rFonts w:cs="Times New Roman"/>
        </w:rPr>
      </w:pPr>
      <w:r>
        <w:rPr>
          <w:rFonts w:cs="Times New Roman"/>
        </w:rPr>
        <w:t>˃</w:t>
      </w:r>
      <w:r w:rsidR="000048C1">
        <w:rPr>
          <w:rFonts w:cs="Times New Roman"/>
        </w:rPr>
        <w:t xml:space="preserve"> Sales representatives and managers </w:t>
      </w:r>
      <w:r w:rsidR="00C87194">
        <w:rPr>
          <w:rFonts w:cs="Times New Roman"/>
        </w:rPr>
        <w:t xml:space="preserve">have </w:t>
      </w:r>
      <w:r w:rsidR="00B26B7B" w:rsidRPr="00B26B7B">
        <w:rPr>
          <w:rFonts w:cs="Times New Roman"/>
        </w:rPr>
        <w:t>f</w:t>
      </w:r>
      <w:r w:rsidR="00B857BB" w:rsidRPr="00B26B7B">
        <w:rPr>
          <w:rFonts w:cs="Times New Roman"/>
        </w:rPr>
        <w:t>ill</w:t>
      </w:r>
      <w:r w:rsidR="00B26B7B">
        <w:rPr>
          <w:rFonts w:cs="Times New Roman"/>
        </w:rPr>
        <w:t>ed</w:t>
      </w:r>
      <w:r w:rsidR="00B857BB" w:rsidRPr="00B26B7B">
        <w:rPr>
          <w:rFonts w:cs="Times New Roman"/>
        </w:rPr>
        <w:t xml:space="preserve"> out S</w:t>
      </w:r>
      <w:r w:rsidR="000048C1" w:rsidRPr="00B26B7B">
        <w:rPr>
          <w:rFonts w:cs="Times New Roman"/>
        </w:rPr>
        <w:t>ta</w:t>
      </w:r>
      <w:r w:rsidR="00B26B7B" w:rsidRPr="00B26B7B">
        <w:rPr>
          <w:rFonts w:cs="Times New Roman"/>
        </w:rPr>
        <w:t>t</w:t>
      </w:r>
      <w:r w:rsidR="000048C1" w:rsidRPr="00B26B7B">
        <w:rPr>
          <w:rFonts w:cs="Times New Roman"/>
        </w:rPr>
        <w:t>emen</w:t>
      </w:r>
      <w:r w:rsidR="00B26B7B" w:rsidRPr="00B26B7B">
        <w:rPr>
          <w:rFonts w:cs="Times New Roman"/>
        </w:rPr>
        <w:t>t</w:t>
      </w:r>
      <w:r w:rsidR="000048C1" w:rsidRPr="00B26B7B">
        <w:rPr>
          <w:rFonts w:cs="Times New Roman"/>
        </w:rPr>
        <w:t xml:space="preserve">s of </w:t>
      </w:r>
    </w:p>
    <w:p w14:paraId="7B573C4E" w14:textId="77777777" w:rsidR="006C12E8" w:rsidRDefault="000048C1" w:rsidP="006C12E8">
      <w:pPr>
        <w:ind w:left="1440" w:firstLine="720"/>
        <w:rPr>
          <w:rFonts w:cs="Times New Roman"/>
        </w:rPr>
      </w:pPr>
      <w:r w:rsidRPr="00B26B7B">
        <w:rPr>
          <w:rFonts w:cs="Times New Roman"/>
        </w:rPr>
        <w:t>Medical</w:t>
      </w:r>
      <w:r w:rsidR="006C12E8">
        <w:rPr>
          <w:rFonts w:cs="Times New Roman"/>
        </w:rPr>
        <w:t xml:space="preserve"> </w:t>
      </w:r>
      <w:r w:rsidRPr="00B26B7B">
        <w:rPr>
          <w:rFonts w:cs="Times New Roman"/>
        </w:rPr>
        <w:t>Nec</w:t>
      </w:r>
      <w:r w:rsidR="00B26B7B" w:rsidRPr="00B26B7B">
        <w:rPr>
          <w:rFonts w:cs="Times New Roman"/>
        </w:rPr>
        <w:t>e</w:t>
      </w:r>
      <w:r w:rsidRPr="00B26B7B">
        <w:rPr>
          <w:rFonts w:cs="Times New Roman"/>
        </w:rPr>
        <w:t>ssity (“S</w:t>
      </w:r>
      <w:r w:rsidR="00B857BB" w:rsidRPr="00B26B7B">
        <w:rPr>
          <w:rFonts w:cs="Times New Roman"/>
        </w:rPr>
        <w:t>MNs</w:t>
      </w:r>
      <w:r w:rsidRPr="00B26B7B">
        <w:rPr>
          <w:rFonts w:cs="Times New Roman"/>
        </w:rPr>
        <w:t>”)</w:t>
      </w:r>
      <w:r w:rsidR="00B857BB" w:rsidRPr="00B26B7B">
        <w:rPr>
          <w:rFonts w:cs="Times New Roman"/>
        </w:rPr>
        <w:t xml:space="preserve"> for HCPs and their staffs</w:t>
      </w:r>
      <w:r w:rsidR="00B26B7B" w:rsidRPr="00B26B7B">
        <w:rPr>
          <w:rFonts w:cs="Times New Roman"/>
        </w:rPr>
        <w:t xml:space="preserve">, </w:t>
      </w:r>
      <w:r w:rsidR="00C87194">
        <w:rPr>
          <w:rFonts w:cs="Times New Roman"/>
        </w:rPr>
        <w:t xml:space="preserve">have </w:t>
      </w:r>
      <w:r w:rsidR="00B26B7B" w:rsidRPr="00B26B7B">
        <w:rPr>
          <w:rFonts w:cs="Times New Roman"/>
        </w:rPr>
        <w:t xml:space="preserve">obtained </w:t>
      </w:r>
    </w:p>
    <w:p w14:paraId="1DBEE601" w14:textId="77777777" w:rsidR="006C12E8" w:rsidRDefault="00B26B7B" w:rsidP="006C12E8">
      <w:pPr>
        <w:ind w:left="1440" w:firstLine="720"/>
        <w:rPr>
          <w:rFonts w:cs="Times New Roman"/>
        </w:rPr>
      </w:pPr>
      <w:proofErr w:type="gramStart"/>
      <w:r w:rsidRPr="00B26B7B">
        <w:rPr>
          <w:rFonts w:cs="Times New Roman"/>
        </w:rPr>
        <w:t>physicians</w:t>
      </w:r>
      <w:proofErr w:type="gramEnd"/>
      <w:r w:rsidRPr="00B26B7B">
        <w:rPr>
          <w:rFonts w:cs="Times New Roman"/>
        </w:rPr>
        <w:t>’</w:t>
      </w:r>
      <w:r w:rsidR="006C12E8">
        <w:rPr>
          <w:rFonts w:cs="Times New Roman"/>
        </w:rPr>
        <w:t xml:space="preserve"> </w:t>
      </w:r>
      <w:r w:rsidRPr="00B26B7B">
        <w:rPr>
          <w:rFonts w:cs="Times New Roman"/>
        </w:rPr>
        <w:t>signa</w:t>
      </w:r>
      <w:r>
        <w:rPr>
          <w:rFonts w:cs="Times New Roman"/>
        </w:rPr>
        <w:t>t</w:t>
      </w:r>
      <w:r w:rsidRPr="00B26B7B">
        <w:rPr>
          <w:rFonts w:cs="Times New Roman"/>
        </w:rPr>
        <w:t xml:space="preserve">ures, and </w:t>
      </w:r>
      <w:r w:rsidR="00C87194">
        <w:rPr>
          <w:rFonts w:cs="Times New Roman"/>
        </w:rPr>
        <w:t xml:space="preserve">have </w:t>
      </w:r>
      <w:r w:rsidRPr="00B26B7B">
        <w:rPr>
          <w:rFonts w:cs="Times New Roman"/>
        </w:rPr>
        <w:t xml:space="preserve">sent them to specialty pharmacies, </w:t>
      </w:r>
      <w:r>
        <w:rPr>
          <w:rFonts w:cs="Times New Roman"/>
        </w:rPr>
        <w:t xml:space="preserve">health </w:t>
      </w:r>
    </w:p>
    <w:p w14:paraId="40BD9B3A" w14:textId="77777777" w:rsidR="006C12E8" w:rsidRDefault="00B26B7B" w:rsidP="006C12E8">
      <w:pPr>
        <w:ind w:left="1440" w:firstLine="720"/>
        <w:rPr>
          <w:rFonts w:cs="Times New Roman"/>
        </w:rPr>
      </w:pPr>
      <w:proofErr w:type="gramStart"/>
      <w:r w:rsidRPr="00B26B7B">
        <w:rPr>
          <w:rFonts w:cs="Times New Roman"/>
        </w:rPr>
        <w:t>insurers</w:t>
      </w:r>
      <w:proofErr w:type="gramEnd"/>
      <w:r w:rsidRPr="00B26B7B">
        <w:rPr>
          <w:rFonts w:cs="Times New Roman"/>
        </w:rPr>
        <w:t xml:space="preserve">, </w:t>
      </w:r>
      <w:r>
        <w:rPr>
          <w:rFonts w:cs="Times New Roman"/>
        </w:rPr>
        <w:t xml:space="preserve">MCOs, </w:t>
      </w:r>
      <w:r w:rsidRPr="00B26B7B">
        <w:rPr>
          <w:rFonts w:cs="Times New Roman"/>
        </w:rPr>
        <w:t>and/or</w:t>
      </w:r>
      <w:r>
        <w:rPr>
          <w:rFonts w:cs="Times New Roman"/>
        </w:rPr>
        <w:t xml:space="preserve"> </w:t>
      </w:r>
      <w:r w:rsidR="003B0565">
        <w:rPr>
          <w:rFonts w:cs="Times New Roman"/>
        </w:rPr>
        <w:t>g</w:t>
      </w:r>
      <w:r w:rsidRPr="00B26B7B">
        <w:rPr>
          <w:rFonts w:cs="Times New Roman"/>
        </w:rPr>
        <w:t xml:space="preserve">overnment </w:t>
      </w:r>
      <w:r w:rsidR="003B0565">
        <w:rPr>
          <w:rFonts w:cs="Times New Roman"/>
        </w:rPr>
        <w:t>h</w:t>
      </w:r>
      <w:r w:rsidRPr="00B26B7B">
        <w:rPr>
          <w:rFonts w:cs="Times New Roman"/>
        </w:rPr>
        <w:t>ealth</w:t>
      </w:r>
      <w:r w:rsidR="003B0565">
        <w:rPr>
          <w:rFonts w:cs="Times New Roman"/>
        </w:rPr>
        <w:t>care p</w:t>
      </w:r>
      <w:r w:rsidRPr="00B26B7B">
        <w:rPr>
          <w:rFonts w:cs="Times New Roman"/>
        </w:rPr>
        <w:t xml:space="preserve">rograms, to ensure that </w:t>
      </w:r>
    </w:p>
    <w:p w14:paraId="1DD04659" w14:textId="44F8E107" w:rsidR="00B857BB" w:rsidRPr="00384BB3" w:rsidRDefault="00B26B7B" w:rsidP="006C12E8">
      <w:pPr>
        <w:ind w:left="1440" w:firstLine="720"/>
        <w:rPr>
          <w:rFonts w:cs="Times New Roman"/>
        </w:rPr>
      </w:pPr>
      <w:r w:rsidRPr="00B26B7B">
        <w:rPr>
          <w:rFonts w:cs="Times New Roman"/>
        </w:rPr>
        <w:lastRenderedPageBreak/>
        <w:t>HCPs actually prescribe Xolair</w:t>
      </w:r>
      <w:r w:rsidR="00A30138">
        <w:rPr>
          <w:rFonts w:cs="Times New Roman"/>
        </w:rPr>
        <w:t xml:space="preserve"> (</w:t>
      </w:r>
      <w:r w:rsidRPr="00B26B7B">
        <w:rPr>
          <w:rFonts w:cs="Times New Roman"/>
        </w:rPr>
        <w:t xml:space="preserve">SMNs </w:t>
      </w:r>
      <w:r>
        <w:rPr>
          <w:rFonts w:cs="Times New Roman"/>
        </w:rPr>
        <w:t>are</w:t>
      </w:r>
      <w:r w:rsidRPr="00B26B7B">
        <w:rPr>
          <w:rFonts w:cs="Times New Roman"/>
        </w:rPr>
        <w:t>, effectively,</w:t>
      </w:r>
      <w:r>
        <w:rPr>
          <w:rFonts w:cs="Times New Roman"/>
        </w:rPr>
        <w:t xml:space="preserve"> </w:t>
      </w:r>
      <w:r w:rsidRPr="00B26B7B">
        <w:rPr>
          <w:rFonts w:cs="Times New Roman"/>
        </w:rPr>
        <w:t>prescriptions</w:t>
      </w:r>
      <w:r w:rsidR="00A30138">
        <w:rPr>
          <w:rFonts w:cs="Times New Roman"/>
        </w:rPr>
        <w:t>.)</w:t>
      </w:r>
      <w:r w:rsidRPr="00B26B7B">
        <w:rPr>
          <w:rFonts w:cs="Times New Roman"/>
        </w:rPr>
        <w:t>;</w:t>
      </w:r>
      <w:r w:rsidR="00B857BB" w:rsidRPr="00B26B7B">
        <w:rPr>
          <w:rFonts w:cs="Times New Roman"/>
        </w:rPr>
        <w:t xml:space="preserve"> </w:t>
      </w:r>
    </w:p>
    <w:p w14:paraId="5A279853" w14:textId="77777777" w:rsidR="00B857BB" w:rsidRPr="00384BB3" w:rsidRDefault="00B857BB" w:rsidP="00B857BB">
      <w:pPr>
        <w:rPr>
          <w:rFonts w:cs="Times New Roman"/>
        </w:rPr>
      </w:pPr>
    </w:p>
    <w:p w14:paraId="552037DC" w14:textId="77777777" w:rsidR="00C87194" w:rsidRDefault="00B93292" w:rsidP="00B26B7B">
      <w:pPr>
        <w:ind w:left="1440" w:firstLine="720"/>
        <w:rPr>
          <w:rFonts w:cs="Times New Roman"/>
        </w:rPr>
      </w:pPr>
      <w:r>
        <w:rPr>
          <w:rFonts w:cs="Times New Roman"/>
        </w:rPr>
        <w:t>˃</w:t>
      </w:r>
      <w:r w:rsidR="000048C1">
        <w:rPr>
          <w:rFonts w:cs="Times New Roman"/>
        </w:rPr>
        <w:t xml:space="preserve"> Sales representatives and managers </w:t>
      </w:r>
      <w:r w:rsidR="00C87194">
        <w:rPr>
          <w:rFonts w:cs="Times New Roman"/>
        </w:rPr>
        <w:t xml:space="preserve">have </w:t>
      </w:r>
      <w:r w:rsidR="00B26B7B" w:rsidRPr="00B26B7B">
        <w:rPr>
          <w:rFonts w:cs="Times New Roman"/>
        </w:rPr>
        <w:t>f</w:t>
      </w:r>
      <w:r w:rsidR="00B857BB" w:rsidRPr="00B26B7B">
        <w:rPr>
          <w:rFonts w:cs="Times New Roman"/>
        </w:rPr>
        <w:t>ill</w:t>
      </w:r>
      <w:r w:rsidR="00B26B7B" w:rsidRPr="00B26B7B">
        <w:rPr>
          <w:rFonts w:cs="Times New Roman"/>
        </w:rPr>
        <w:t>ed</w:t>
      </w:r>
      <w:r w:rsidR="00B857BB" w:rsidRPr="00B26B7B">
        <w:rPr>
          <w:rFonts w:cs="Times New Roman"/>
        </w:rPr>
        <w:t xml:space="preserve"> out appeals letters</w:t>
      </w:r>
      <w:r w:rsidR="00B26B7B" w:rsidRPr="00B26B7B">
        <w:rPr>
          <w:rFonts w:cs="Times New Roman"/>
        </w:rPr>
        <w:t xml:space="preserve"> </w:t>
      </w:r>
      <w:r w:rsidR="00B26B7B">
        <w:rPr>
          <w:rFonts w:cs="Times New Roman"/>
        </w:rPr>
        <w:t xml:space="preserve">for </w:t>
      </w:r>
    </w:p>
    <w:p w14:paraId="303CA5C2" w14:textId="77777777" w:rsidR="00BD15DB" w:rsidRDefault="00B26B7B" w:rsidP="00BD15DB">
      <w:pPr>
        <w:ind w:left="1440" w:firstLine="720"/>
        <w:rPr>
          <w:rFonts w:cs="Times New Roman"/>
        </w:rPr>
      </w:pPr>
      <w:r>
        <w:rPr>
          <w:rFonts w:cs="Times New Roman"/>
        </w:rPr>
        <w:t xml:space="preserve">HCPs </w:t>
      </w:r>
      <w:r w:rsidRPr="00B26B7B">
        <w:rPr>
          <w:rFonts w:cs="Times New Roman"/>
        </w:rPr>
        <w:t>when</w:t>
      </w:r>
      <w:r>
        <w:rPr>
          <w:rFonts w:cs="Times New Roman"/>
        </w:rPr>
        <w:t xml:space="preserve"> health </w:t>
      </w:r>
      <w:r w:rsidRPr="00B26B7B">
        <w:rPr>
          <w:rFonts w:cs="Times New Roman"/>
        </w:rPr>
        <w:t xml:space="preserve">insurers, </w:t>
      </w:r>
      <w:r>
        <w:rPr>
          <w:rFonts w:cs="Times New Roman"/>
        </w:rPr>
        <w:t xml:space="preserve">MCOs, </w:t>
      </w:r>
      <w:r w:rsidRPr="00B26B7B">
        <w:rPr>
          <w:rFonts w:cs="Times New Roman"/>
        </w:rPr>
        <w:t>and/or</w:t>
      </w:r>
      <w:r>
        <w:rPr>
          <w:rFonts w:cs="Times New Roman"/>
        </w:rPr>
        <w:t xml:space="preserve"> </w:t>
      </w:r>
      <w:r w:rsidR="00F26100">
        <w:rPr>
          <w:rFonts w:cs="Times New Roman"/>
        </w:rPr>
        <w:t>g</w:t>
      </w:r>
      <w:r w:rsidRPr="00B26B7B">
        <w:rPr>
          <w:rFonts w:cs="Times New Roman"/>
        </w:rPr>
        <w:t xml:space="preserve">overnment </w:t>
      </w:r>
      <w:r w:rsidR="00F26100">
        <w:rPr>
          <w:rFonts w:cs="Times New Roman"/>
        </w:rPr>
        <w:t>h</w:t>
      </w:r>
      <w:r w:rsidRPr="00B26B7B">
        <w:rPr>
          <w:rFonts w:cs="Times New Roman"/>
        </w:rPr>
        <w:t>ealth</w:t>
      </w:r>
      <w:r w:rsidR="00F26100">
        <w:rPr>
          <w:rFonts w:cs="Times New Roman"/>
        </w:rPr>
        <w:t>care</w:t>
      </w:r>
      <w:r w:rsidRPr="00B26B7B">
        <w:rPr>
          <w:rFonts w:cs="Times New Roman"/>
        </w:rPr>
        <w:t xml:space="preserve"> </w:t>
      </w:r>
    </w:p>
    <w:p w14:paraId="4C81ABA0" w14:textId="21AFC2B8" w:rsidR="00B26B7B" w:rsidRDefault="00F40686" w:rsidP="00BD15DB">
      <w:pPr>
        <w:ind w:left="1440" w:firstLine="720"/>
        <w:rPr>
          <w:rFonts w:cs="Times New Roman"/>
        </w:rPr>
      </w:pPr>
      <w:proofErr w:type="gramStart"/>
      <w:r w:rsidRPr="00B26B7B">
        <w:rPr>
          <w:rFonts w:cs="Times New Roman"/>
        </w:rPr>
        <w:t>programs</w:t>
      </w:r>
      <w:proofErr w:type="gramEnd"/>
      <w:r w:rsidR="00B26B7B">
        <w:rPr>
          <w:rFonts w:cs="Times New Roman"/>
        </w:rPr>
        <w:t xml:space="preserve"> </w:t>
      </w:r>
      <w:r w:rsidR="003B0565">
        <w:rPr>
          <w:rFonts w:cs="Times New Roman"/>
        </w:rPr>
        <w:t>d</w:t>
      </w:r>
      <w:r w:rsidR="00B26B7B">
        <w:rPr>
          <w:rFonts w:cs="Times New Roman"/>
        </w:rPr>
        <w:t>en</w:t>
      </w:r>
      <w:r w:rsidR="003B0565">
        <w:rPr>
          <w:rFonts w:cs="Times New Roman"/>
        </w:rPr>
        <w:t xml:space="preserve">y </w:t>
      </w:r>
      <w:r w:rsidR="00B26B7B">
        <w:rPr>
          <w:rFonts w:cs="Times New Roman"/>
        </w:rPr>
        <w:t>approval for Xolair;</w:t>
      </w:r>
    </w:p>
    <w:p w14:paraId="4F1B549C" w14:textId="77777777" w:rsidR="00B26B7B" w:rsidRDefault="00B26B7B" w:rsidP="000048C1">
      <w:pPr>
        <w:ind w:left="1440" w:firstLine="720"/>
        <w:rPr>
          <w:rFonts w:cs="Times New Roman"/>
        </w:rPr>
      </w:pPr>
    </w:p>
    <w:p w14:paraId="2B6F3EC7" w14:textId="551C741A" w:rsidR="00B26B7B" w:rsidRPr="00B26B7B" w:rsidRDefault="00B93292" w:rsidP="000048C1">
      <w:pPr>
        <w:ind w:left="1440" w:firstLine="720"/>
        <w:rPr>
          <w:rFonts w:cs="Times New Roman"/>
        </w:rPr>
      </w:pPr>
      <w:r>
        <w:rPr>
          <w:rFonts w:cs="Times New Roman"/>
        </w:rPr>
        <w:t>˃</w:t>
      </w:r>
      <w:r w:rsidR="000048C1">
        <w:rPr>
          <w:rFonts w:cs="Times New Roman"/>
        </w:rPr>
        <w:t xml:space="preserve"> Defendants </w:t>
      </w:r>
      <w:r w:rsidR="00C87194">
        <w:rPr>
          <w:rFonts w:cs="Times New Roman"/>
        </w:rPr>
        <w:t xml:space="preserve">have </w:t>
      </w:r>
      <w:r w:rsidR="000048C1" w:rsidRPr="00B26B7B">
        <w:rPr>
          <w:rFonts w:cs="Times New Roman"/>
        </w:rPr>
        <w:t>p</w:t>
      </w:r>
      <w:r w:rsidR="00B857BB" w:rsidRPr="00B26B7B">
        <w:rPr>
          <w:rFonts w:cs="Times New Roman"/>
        </w:rPr>
        <w:t>rovid</w:t>
      </w:r>
      <w:r w:rsidR="00B26B7B" w:rsidRPr="00B26B7B">
        <w:rPr>
          <w:rFonts w:cs="Times New Roman"/>
        </w:rPr>
        <w:t>ed</w:t>
      </w:r>
      <w:r w:rsidR="00B857BB" w:rsidRPr="00B26B7B">
        <w:rPr>
          <w:rFonts w:cs="Times New Roman"/>
        </w:rPr>
        <w:t xml:space="preserve"> for delivery of Xolair to patients in their </w:t>
      </w:r>
    </w:p>
    <w:p w14:paraId="11508D48" w14:textId="77777777" w:rsidR="00B26B7B" w:rsidRDefault="00B857BB" w:rsidP="00B26B7B">
      <w:pPr>
        <w:ind w:left="1440" w:firstLine="720"/>
        <w:rPr>
          <w:rFonts w:cs="Times New Roman"/>
        </w:rPr>
      </w:pPr>
      <w:proofErr w:type="gramStart"/>
      <w:r w:rsidRPr="00B26B7B">
        <w:rPr>
          <w:rFonts w:cs="Times New Roman"/>
        </w:rPr>
        <w:t>homes</w:t>
      </w:r>
      <w:proofErr w:type="gramEnd"/>
      <w:r w:rsidRPr="00B26B7B">
        <w:rPr>
          <w:rFonts w:cs="Times New Roman"/>
        </w:rPr>
        <w:t>, to reduce the costs to HCPs of administering Xolair</w:t>
      </w:r>
      <w:r w:rsidRPr="00384BB3">
        <w:rPr>
          <w:rFonts w:cs="Times New Roman"/>
        </w:rPr>
        <w:t xml:space="preserve">, despite the </w:t>
      </w:r>
    </w:p>
    <w:p w14:paraId="31D85EEE" w14:textId="27D07CE3" w:rsidR="00B26B7B" w:rsidRDefault="00B857BB" w:rsidP="00B26B7B">
      <w:pPr>
        <w:ind w:left="1440" w:firstLine="720"/>
        <w:rPr>
          <w:rFonts w:cs="Times New Roman"/>
        </w:rPr>
      </w:pPr>
      <w:proofErr w:type="gramStart"/>
      <w:r w:rsidRPr="00384BB3">
        <w:rPr>
          <w:rFonts w:cs="Times New Roman"/>
        </w:rPr>
        <w:t>fact</w:t>
      </w:r>
      <w:proofErr w:type="gramEnd"/>
      <w:r w:rsidRPr="00384BB3">
        <w:rPr>
          <w:rFonts w:cs="Times New Roman"/>
        </w:rPr>
        <w:t xml:space="preserve"> that the FDA-approved indication for Xolair require</w:t>
      </w:r>
      <w:r w:rsidR="00F26100">
        <w:rPr>
          <w:rFonts w:cs="Times New Roman"/>
        </w:rPr>
        <w:t>s</w:t>
      </w:r>
      <w:r w:rsidRPr="00384BB3">
        <w:rPr>
          <w:rFonts w:cs="Times New Roman"/>
        </w:rPr>
        <w:t xml:space="preserve"> administration </w:t>
      </w:r>
    </w:p>
    <w:p w14:paraId="1AAAE44C" w14:textId="77777777" w:rsidR="00F26100" w:rsidRDefault="00B857BB" w:rsidP="00074DAA">
      <w:pPr>
        <w:ind w:left="1440" w:firstLine="720"/>
        <w:rPr>
          <w:rFonts w:cs="Times New Roman"/>
        </w:rPr>
      </w:pPr>
      <w:proofErr w:type="gramStart"/>
      <w:r w:rsidRPr="00384BB3">
        <w:rPr>
          <w:rFonts w:cs="Times New Roman"/>
        </w:rPr>
        <w:t>of</w:t>
      </w:r>
      <w:proofErr w:type="gramEnd"/>
      <w:r w:rsidRPr="00384BB3">
        <w:rPr>
          <w:rFonts w:cs="Times New Roman"/>
        </w:rPr>
        <w:t xml:space="preserve"> the drug in a medical office or hospital</w:t>
      </w:r>
      <w:r w:rsidR="00B26B7B">
        <w:rPr>
          <w:rFonts w:cs="Times New Roman"/>
        </w:rPr>
        <w:t xml:space="preserve"> because of the serious</w:t>
      </w:r>
      <w:r w:rsidR="00F26100">
        <w:rPr>
          <w:rFonts w:cs="Times New Roman"/>
        </w:rPr>
        <w:t xml:space="preserve"> </w:t>
      </w:r>
      <w:r w:rsidR="00B26B7B">
        <w:rPr>
          <w:rFonts w:cs="Times New Roman"/>
        </w:rPr>
        <w:t xml:space="preserve">risk of </w:t>
      </w:r>
    </w:p>
    <w:p w14:paraId="798942A4" w14:textId="2904E77E" w:rsidR="00B857BB" w:rsidRPr="00384BB3" w:rsidRDefault="00B857BB" w:rsidP="00074DAA">
      <w:pPr>
        <w:ind w:left="1440" w:firstLine="720"/>
        <w:rPr>
          <w:rFonts w:cs="Times New Roman"/>
        </w:rPr>
      </w:pPr>
      <w:proofErr w:type="gramStart"/>
      <w:r w:rsidRPr="00384BB3">
        <w:rPr>
          <w:rFonts w:cs="Times New Roman"/>
        </w:rPr>
        <w:t>anaphylaxi</w:t>
      </w:r>
      <w:r>
        <w:rPr>
          <w:rFonts w:cs="Times New Roman"/>
        </w:rPr>
        <w:t>s</w:t>
      </w:r>
      <w:proofErr w:type="gramEnd"/>
      <w:r>
        <w:rPr>
          <w:rFonts w:cs="Times New Roman"/>
        </w:rPr>
        <w:t xml:space="preserve"> and other serious side effects</w:t>
      </w:r>
      <w:r w:rsidR="00B26B7B">
        <w:rPr>
          <w:rFonts w:cs="Times New Roman"/>
        </w:rPr>
        <w:t>; and</w:t>
      </w:r>
    </w:p>
    <w:p w14:paraId="1BF0C557" w14:textId="77777777" w:rsidR="000048C1" w:rsidRDefault="000048C1" w:rsidP="000048C1">
      <w:pPr>
        <w:ind w:left="720"/>
        <w:rPr>
          <w:rFonts w:cs="Times New Roman"/>
        </w:rPr>
      </w:pPr>
    </w:p>
    <w:p w14:paraId="0AF1511D" w14:textId="0A8EDE21" w:rsidR="00B857BB" w:rsidRDefault="00B93292" w:rsidP="00C87194">
      <w:pPr>
        <w:ind w:left="2160"/>
        <w:rPr>
          <w:rFonts w:cs="Times New Roman"/>
        </w:rPr>
      </w:pPr>
      <w:r>
        <w:rPr>
          <w:rFonts w:cs="Times New Roman"/>
        </w:rPr>
        <w:t>˃</w:t>
      </w:r>
      <w:r w:rsidR="000048C1">
        <w:rPr>
          <w:rFonts w:cs="Times New Roman"/>
        </w:rPr>
        <w:t xml:space="preserve"> </w:t>
      </w:r>
      <w:r w:rsidR="00185800">
        <w:rPr>
          <w:rFonts w:cs="Times New Roman"/>
        </w:rPr>
        <w:t xml:space="preserve">As noted above, </w:t>
      </w:r>
      <w:r w:rsidR="000048C1">
        <w:rPr>
          <w:rFonts w:cs="Times New Roman"/>
        </w:rPr>
        <w:t>Defenda</w:t>
      </w:r>
      <w:r w:rsidR="00B26B7B">
        <w:rPr>
          <w:rFonts w:cs="Times New Roman"/>
        </w:rPr>
        <w:t>n</w:t>
      </w:r>
      <w:r w:rsidR="000048C1">
        <w:rPr>
          <w:rFonts w:cs="Times New Roman"/>
        </w:rPr>
        <w:t xml:space="preserve">ts </w:t>
      </w:r>
      <w:r w:rsidR="00C87194">
        <w:rPr>
          <w:rFonts w:cs="Times New Roman"/>
        </w:rPr>
        <w:t xml:space="preserve">have systematically </w:t>
      </w:r>
      <w:r w:rsidR="000048C1">
        <w:rPr>
          <w:rFonts w:cs="Times New Roman"/>
        </w:rPr>
        <w:t xml:space="preserve">provided </w:t>
      </w:r>
      <w:r w:rsidR="000048C1" w:rsidRPr="00B26B7B">
        <w:rPr>
          <w:rFonts w:cs="Times New Roman"/>
        </w:rPr>
        <w:t>c</w:t>
      </w:r>
      <w:r w:rsidR="00B857BB" w:rsidRPr="00B26B7B">
        <w:rPr>
          <w:rFonts w:cs="Times New Roman"/>
        </w:rPr>
        <w:t>oding and reimbursement assistance to HCPs—</w:t>
      </w:r>
      <w:r w:rsidR="00C87194">
        <w:rPr>
          <w:rFonts w:cs="Times New Roman"/>
        </w:rPr>
        <w:t xml:space="preserve">both directly and by </w:t>
      </w:r>
      <w:r w:rsidR="00B857BB" w:rsidRPr="00384BB3">
        <w:rPr>
          <w:rFonts w:cs="Times New Roman"/>
        </w:rPr>
        <w:t>hiring the LASH Group to provide such assistance (</w:t>
      </w:r>
      <w:r w:rsidR="009036C8">
        <w:rPr>
          <w:rFonts w:cs="Times New Roman"/>
        </w:rPr>
        <w:t>to relieve HCPs of customary overhead,</w:t>
      </w:r>
      <w:r w:rsidR="00B857BB" w:rsidRPr="00384BB3">
        <w:rPr>
          <w:rFonts w:cs="Times New Roman"/>
        </w:rPr>
        <w:t xml:space="preserve"> to advise HCPs to bill for patient levels 4-5 when patient levels 1-2 were proper</w:t>
      </w:r>
      <w:r w:rsidR="00B26B7B">
        <w:rPr>
          <w:rFonts w:cs="Times New Roman"/>
        </w:rPr>
        <w:t xml:space="preserve">, and to advise HCPs </w:t>
      </w:r>
      <w:r w:rsidR="00F26100">
        <w:rPr>
          <w:rFonts w:cs="Times New Roman"/>
        </w:rPr>
        <w:t xml:space="preserve">to use improper </w:t>
      </w:r>
      <w:r w:rsidR="008005B4">
        <w:rPr>
          <w:rFonts w:cs="Times New Roman"/>
        </w:rPr>
        <w:t xml:space="preserve">CPT </w:t>
      </w:r>
      <w:r w:rsidR="00A30138">
        <w:rPr>
          <w:rFonts w:cs="Times New Roman"/>
        </w:rPr>
        <w:t>codes and</w:t>
      </w:r>
      <w:r w:rsidR="00F26100">
        <w:rPr>
          <w:rFonts w:cs="Times New Roman"/>
        </w:rPr>
        <w:t>/or</w:t>
      </w:r>
      <w:r w:rsidR="008005B4">
        <w:rPr>
          <w:rFonts w:cs="Times New Roman"/>
        </w:rPr>
        <w:t xml:space="preserve"> ICD-9s to ensure coverage and </w:t>
      </w:r>
      <w:r w:rsidR="00F26100">
        <w:rPr>
          <w:rFonts w:cs="Times New Roman"/>
        </w:rPr>
        <w:t xml:space="preserve">higher </w:t>
      </w:r>
      <w:r w:rsidR="00A30138">
        <w:rPr>
          <w:rFonts w:cs="Times New Roman"/>
        </w:rPr>
        <w:t>r</w:t>
      </w:r>
      <w:r w:rsidR="008005B4">
        <w:rPr>
          <w:rFonts w:cs="Times New Roman"/>
        </w:rPr>
        <w:t>eimbursement</w:t>
      </w:r>
      <w:r w:rsidR="00F26100">
        <w:rPr>
          <w:rFonts w:cs="Times New Roman"/>
        </w:rPr>
        <w:t>)</w:t>
      </w:r>
      <w:r w:rsidR="008005B4">
        <w:rPr>
          <w:rFonts w:cs="Times New Roman"/>
        </w:rPr>
        <w:t>.</w:t>
      </w:r>
    </w:p>
    <w:p w14:paraId="083EFFE9" w14:textId="77777777" w:rsidR="00066FF6" w:rsidRDefault="00066FF6" w:rsidP="00185800">
      <w:pPr>
        <w:ind w:left="1440" w:firstLine="720"/>
        <w:rPr>
          <w:rFonts w:cs="Times New Roman"/>
        </w:rPr>
      </w:pPr>
    </w:p>
    <w:p w14:paraId="2418D62A" w14:textId="4096214F" w:rsidR="00C87194" w:rsidRDefault="008E5881" w:rsidP="00066FF6">
      <w:pPr>
        <w:spacing w:before="240" w:line="480" w:lineRule="auto"/>
        <w:ind w:firstLine="720"/>
        <w:contextualSpacing/>
        <w:rPr>
          <w:rFonts w:cs="Times New Roman"/>
        </w:rPr>
      </w:pPr>
      <w:r>
        <w:rPr>
          <w:rFonts w:cs="Times New Roman"/>
        </w:rPr>
        <w:t>21</w:t>
      </w:r>
      <w:r w:rsidR="00C87194">
        <w:rPr>
          <w:rFonts w:cs="Times New Roman"/>
        </w:rPr>
        <w:t>.</w:t>
      </w:r>
      <w:r w:rsidR="00C87194">
        <w:rPr>
          <w:rFonts w:cs="Times New Roman"/>
        </w:rPr>
        <w:tab/>
        <w:t xml:space="preserve">Because </w:t>
      </w:r>
      <w:r w:rsidR="003B0565">
        <w:rPr>
          <w:rFonts w:cs="Times New Roman"/>
        </w:rPr>
        <w:t xml:space="preserve">several components of </w:t>
      </w:r>
      <w:r w:rsidR="00C87194">
        <w:rPr>
          <w:rFonts w:cs="Times New Roman"/>
        </w:rPr>
        <w:t>th</w:t>
      </w:r>
      <w:r w:rsidR="00BF4BD8">
        <w:rPr>
          <w:rFonts w:cs="Times New Roman"/>
        </w:rPr>
        <w:t>is</w:t>
      </w:r>
      <w:r w:rsidR="00C87194">
        <w:rPr>
          <w:rFonts w:cs="Times New Roman"/>
        </w:rPr>
        <w:t xml:space="preserve"> kickbacks scheme have been “national programs”—i.e., systematically conducted by Defendants on </w:t>
      </w:r>
      <w:r w:rsidR="003B0565">
        <w:rPr>
          <w:rFonts w:cs="Times New Roman"/>
        </w:rPr>
        <w:t xml:space="preserve">a </w:t>
      </w:r>
      <w:r w:rsidR="00C87194">
        <w:rPr>
          <w:rFonts w:cs="Times New Roman"/>
        </w:rPr>
        <w:t xml:space="preserve">nationwide basis, with the requirement that Xolair sales representatives carry out their directives—all of Defendants’ Xolair sales </w:t>
      </w:r>
      <w:r>
        <w:rPr>
          <w:rFonts w:cs="Times New Roman"/>
        </w:rPr>
        <w:t xml:space="preserve">that were funded to any extent by a government healthcare program </w:t>
      </w:r>
      <w:r w:rsidR="00C87194">
        <w:rPr>
          <w:rFonts w:cs="Times New Roman"/>
        </w:rPr>
        <w:t>are tainted and illegal as a matter of law.</w:t>
      </w:r>
    </w:p>
    <w:p w14:paraId="3D07AF45" w14:textId="102F6437" w:rsidR="00C87194" w:rsidRDefault="008E5881" w:rsidP="00C87194">
      <w:pPr>
        <w:spacing w:before="240" w:line="480" w:lineRule="auto"/>
        <w:ind w:firstLine="720"/>
        <w:contextualSpacing/>
        <w:rPr>
          <w:rFonts w:cs="Times New Roman"/>
        </w:rPr>
      </w:pPr>
      <w:r>
        <w:rPr>
          <w:rFonts w:cs="Times New Roman"/>
        </w:rPr>
        <w:t>22</w:t>
      </w:r>
      <w:r w:rsidR="00C87194">
        <w:rPr>
          <w:rFonts w:cs="Times New Roman"/>
        </w:rPr>
        <w:t>.</w:t>
      </w:r>
      <w:r w:rsidR="00C87194">
        <w:rPr>
          <w:rFonts w:cs="Times New Roman"/>
        </w:rPr>
        <w:tab/>
        <w:t>In addition, Defendants’ off-label marketing of Xolair was so widespread and integral to their marketing and sales practices—a veritable job requirement for Xolair sales representatives to meet sales quotas and keep their jobs—</w:t>
      </w:r>
      <w:r w:rsidR="009036C8">
        <w:rPr>
          <w:rFonts w:cs="Times New Roman"/>
        </w:rPr>
        <w:t xml:space="preserve">that </w:t>
      </w:r>
      <w:r w:rsidR="00C87194">
        <w:rPr>
          <w:rFonts w:cs="Times New Roman"/>
        </w:rPr>
        <w:t xml:space="preserve">all of Defendants’ Xolair sales from 2003 forward </w:t>
      </w:r>
      <w:r>
        <w:rPr>
          <w:rFonts w:cs="Times New Roman"/>
        </w:rPr>
        <w:t xml:space="preserve">that were funded to any extent by a government healthcare program </w:t>
      </w:r>
      <w:r w:rsidR="00EC12AC">
        <w:rPr>
          <w:rFonts w:cs="Times New Roman"/>
        </w:rPr>
        <w:t>are</w:t>
      </w:r>
      <w:r w:rsidR="00C87194">
        <w:rPr>
          <w:rFonts w:cs="Times New Roman"/>
        </w:rPr>
        <w:t xml:space="preserve"> </w:t>
      </w:r>
      <w:r w:rsidR="009036C8">
        <w:rPr>
          <w:rFonts w:cs="Times New Roman"/>
        </w:rPr>
        <w:t xml:space="preserve">also </w:t>
      </w:r>
      <w:r w:rsidR="00C87194">
        <w:rPr>
          <w:rFonts w:cs="Times New Roman"/>
        </w:rPr>
        <w:t>illegal as a matter of law for this reason.</w:t>
      </w:r>
    </w:p>
    <w:p w14:paraId="04BC1465" w14:textId="5A88A4EC" w:rsidR="00180FF2" w:rsidRDefault="00C87194" w:rsidP="00066FF6">
      <w:pPr>
        <w:spacing w:before="240" w:line="480" w:lineRule="auto"/>
        <w:ind w:firstLine="720"/>
        <w:contextualSpacing/>
        <w:rPr>
          <w:rFonts w:cs="Times New Roman"/>
        </w:rPr>
      </w:pPr>
      <w:r>
        <w:rPr>
          <w:rFonts w:cs="Times New Roman"/>
        </w:rPr>
        <w:t>2</w:t>
      </w:r>
      <w:r w:rsidR="008E5881">
        <w:rPr>
          <w:rFonts w:cs="Times New Roman"/>
        </w:rPr>
        <w:t>3</w:t>
      </w:r>
      <w:r w:rsidR="00B26B7B">
        <w:rPr>
          <w:rFonts w:cs="Times New Roman"/>
        </w:rPr>
        <w:t>.</w:t>
      </w:r>
      <w:r w:rsidR="00B26B7B">
        <w:rPr>
          <w:rFonts w:cs="Times New Roman"/>
        </w:rPr>
        <w:tab/>
        <w:t xml:space="preserve"> Many of the</w:t>
      </w:r>
      <w:r w:rsidR="008E5881">
        <w:rPr>
          <w:rFonts w:cs="Times New Roman"/>
        </w:rPr>
        <w:t xml:space="preserve"> above-summarized</w:t>
      </w:r>
      <w:r w:rsidR="00B26B7B">
        <w:rPr>
          <w:rFonts w:cs="Times New Roman"/>
        </w:rPr>
        <w:t xml:space="preserve"> free services to HCPs involve </w:t>
      </w:r>
      <w:r w:rsidR="007858E2">
        <w:rPr>
          <w:rFonts w:cs="Times New Roman"/>
        </w:rPr>
        <w:t xml:space="preserve">violations of the Health Insurance Portability and </w:t>
      </w:r>
      <w:r w:rsidR="00B26B7B">
        <w:rPr>
          <w:rFonts w:cs="Times New Roman"/>
        </w:rPr>
        <w:t>A</w:t>
      </w:r>
      <w:r w:rsidR="007858E2">
        <w:rPr>
          <w:rFonts w:cs="Times New Roman"/>
        </w:rPr>
        <w:t>ccountab</w:t>
      </w:r>
      <w:r w:rsidR="00B26B7B">
        <w:rPr>
          <w:rFonts w:cs="Times New Roman"/>
        </w:rPr>
        <w:t>ility Act</w:t>
      </w:r>
      <w:r w:rsidR="007858E2">
        <w:rPr>
          <w:rFonts w:cs="Times New Roman"/>
        </w:rPr>
        <w:t xml:space="preserve"> of 1996</w:t>
      </w:r>
      <w:r w:rsidR="00B26B7B">
        <w:rPr>
          <w:rFonts w:cs="Times New Roman"/>
        </w:rPr>
        <w:t xml:space="preserve"> (“HIPAA”), </w:t>
      </w:r>
      <w:r w:rsidR="007858E2">
        <w:rPr>
          <w:rFonts w:cs="Times New Roman"/>
        </w:rPr>
        <w:t xml:space="preserve">Pub. L. 104-191, 110 Stat. 1936, </w:t>
      </w:r>
      <w:r w:rsidR="00B26B7B">
        <w:rPr>
          <w:rFonts w:cs="Times New Roman"/>
        </w:rPr>
        <w:t>insofar as patients d</w:t>
      </w:r>
      <w:r w:rsidR="003B0565">
        <w:rPr>
          <w:rFonts w:cs="Times New Roman"/>
        </w:rPr>
        <w:t>o</w:t>
      </w:r>
      <w:r w:rsidR="00B26B7B">
        <w:rPr>
          <w:rFonts w:cs="Times New Roman"/>
        </w:rPr>
        <w:t xml:space="preserve"> not</w:t>
      </w:r>
      <w:r w:rsidR="00240356">
        <w:rPr>
          <w:rFonts w:cs="Times New Roman"/>
        </w:rPr>
        <w:t xml:space="preserve"> give informed consent to </w:t>
      </w:r>
      <w:r w:rsidR="00A30138">
        <w:rPr>
          <w:rFonts w:cs="Times New Roman"/>
        </w:rPr>
        <w:t xml:space="preserve">allow </w:t>
      </w:r>
      <w:r w:rsidR="00240356">
        <w:rPr>
          <w:rFonts w:cs="Times New Roman"/>
        </w:rPr>
        <w:t>Defendants</w:t>
      </w:r>
      <w:r w:rsidR="00A30138">
        <w:rPr>
          <w:rFonts w:cs="Times New Roman"/>
        </w:rPr>
        <w:t xml:space="preserve"> to</w:t>
      </w:r>
      <w:r w:rsidR="00240356">
        <w:rPr>
          <w:rFonts w:cs="Times New Roman"/>
        </w:rPr>
        <w:t xml:space="preserve"> access their private health records for </w:t>
      </w:r>
      <w:r w:rsidR="007858E2">
        <w:rPr>
          <w:rFonts w:cs="Times New Roman"/>
        </w:rPr>
        <w:t>Defendants’</w:t>
      </w:r>
      <w:r w:rsidR="00240356">
        <w:rPr>
          <w:rFonts w:cs="Times New Roman"/>
        </w:rPr>
        <w:t xml:space="preserve"> </w:t>
      </w:r>
      <w:r w:rsidR="008725FA">
        <w:rPr>
          <w:rFonts w:cs="Times New Roman"/>
        </w:rPr>
        <w:t xml:space="preserve">improper </w:t>
      </w:r>
      <w:r w:rsidR="00240356">
        <w:rPr>
          <w:rFonts w:cs="Times New Roman"/>
        </w:rPr>
        <w:t>purposes.</w:t>
      </w:r>
    </w:p>
    <w:p w14:paraId="6B431705" w14:textId="707DF3CF" w:rsidR="00694EAF" w:rsidRDefault="00730BD3" w:rsidP="00066FF6">
      <w:pPr>
        <w:spacing w:before="240" w:line="480" w:lineRule="auto"/>
        <w:ind w:firstLine="720"/>
        <w:contextualSpacing/>
        <w:rPr>
          <w:rFonts w:cs="Times New Roman"/>
        </w:rPr>
      </w:pPr>
      <w:r>
        <w:rPr>
          <w:rFonts w:cs="Times New Roman"/>
        </w:rPr>
        <w:lastRenderedPageBreak/>
        <w:t>2</w:t>
      </w:r>
      <w:r w:rsidR="008E5881">
        <w:rPr>
          <w:rFonts w:cs="Times New Roman"/>
        </w:rPr>
        <w:t>4</w:t>
      </w:r>
      <w:r w:rsidR="00180FF2">
        <w:rPr>
          <w:rFonts w:cs="Times New Roman"/>
        </w:rPr>
        <w:t>.</w:t>
      </w:r>
      <w:r w:rsidR="00180FF2">
        <w:rPr>
          <w:rFonts w:cs="Times New Roman"/>
        </w:rPr>
        <w:tab/>
        <w:t xml:space="preserve">Because Defendants’ illegal schemes to boost sales of Xolair have been </w:t>
      </w:r>
      <w:r w:rsidR="00180FF2" w:rsidRPr="00185800">
        <w:rPr>
          <w:rFonts w:cs="Times New Roman"/>
        </w:rPr>
        <w:t>successful</w:t>
      </w:r>
      <w:r w:rsidR="00180FF2">
        <w:rPr>
          <w:rFonts w:cs="Times New Roman"/>
        </w:rPr>
        <w:t xml:space="preserve">, the drug actually has achieved “blockbuster” or “near-blockbuster” status. </w:t>
      </w:r>
      <w:r w:rsidR="003B0565">
        <w:rPr>
          <w:rFonts w:cs="Times New Roman"/>
        </w:rPr>
        <w:t xml:space="preserve"> In 2003, t</w:t>
      </w:r>
      <w:r w:rsidR="00694EAF">
        <w:rPr>
          <w:rFonts w:eastAsia="Times New Roman"/>
          <w:color w:val="000000"/>
        </w:rPr>
        <w:t xml:space="preserve">he year </w:t>
      </w:r>
      <w:r w:rsidR="003B0565">
        <w:rPr>
          <w:rFonts w:eastAsia="Times New Roman"/>
          <w:color w:val="000000"/>
        </w:rPr>
        <w:t>in which Xolair was launched</w:t>
      </w:r>
      <w:r w:rsidR="00694EAF">
        <w:rPr>
          <w:rFonts w:eastAsia="Times New Roman"/>
          <w:color w:val="000000"/>
        </w:rPr>
        <w:t xml:space="preserve">, the revenue was </w:t>
      </w:r>
      <w:r w:rsidR="00083369">
        <w:rPr>
          <w:rFonts w:eastAsia="Times New Roman"/>
          <w:color w:val="000000"/>
        </w:rPr>
        <w:t xml:space="preserve">only </w:t>
      </w:r>
      <w:r w:rsidR="00694EAF">
        <w:rPr>
          <w:rFonts w:eastAsia="Times New Roman"/>
          <w:color w:val="000000"/>
        </w:rPr>
        <w:t xml:space="preserve">about $25 million. </w:t>
      </w:r>
      <w:r w:rsidR="00222E2C">
        <w:rPr>
          <w:rFonts w:eastAsia="Times New Roman"/>
          <w:color w:val="000000"/>
        </w:rPr>
        <w:t xml:space="preserve"> </w:t>
      </w:r>
      <w:r w:rsidR="00694EAF">
        <w:rPr>
          <w:rFonts w:eastAsia="Times New Roman"/>
          <w:color w:val="000000"/>
        </w:rPr>
        <w:t>Since then</w:t>
      </w:r>
      <w:r w:rsidR="00083369">
        <w:rPr>
          <w:rFonts w:eastAsia="Times New Roman"/>
          <w:color w:val="000000"/>
        </w:rPr>
        <w:t>,</w:t>
      </w:r>
      <w:r w:rsidR="00694EAF">
        <w:rPr>
          <w:rFonts w:eastAsia="Times New Roman"/>
          <w:color w:val="000000"/>
        </w:rPr>
        <w:t xml:space="preserve"> sales of Xolair have far exceeded goals, and have increased steadily and dramatically (e.g., $187 million in 2004, $320 million in 2005). </w:t>
      </w:r>
      <w:r w:rsidR="00222E2C">
        <w:rPr>
          <w:rFonts w:eastAsia="Times New Roman"/>
          <w:color w:val="000000"/>
        </w:rPr>
        <w:t xml:space="preserve"> </w:t>
      </w:r>
      <w:r w:rsidR="00694EAF">
        <w:rPr>
          <w:rFonts w:eastAsia="Times New Roman"/>
          <w:color w:val="000000"/>
        </w:rPr>
        <w:t>The Defendants’ goal for 2006 was initially $410 million, but at the</w:t>
      </w:r>
      <w:r w:rsidR="003B0565">
        <w:rPr>
          <w:rFonts w:eastAsia="Times New Roman"/>
          <w:color w:val="000000"/>
        </w:rPr>
        <w:t xml:space="preserve"> </w:t>
      </w:r>
      <w:r w:rsidR="00694EAF">
        <w:rPr>
          <w:rFonts w:eastAsia="Times New Roman"/>
          <w:color w:val="000000"/>
        </w:rPr>
        <w:t>“kickoff” meeting</w:t>
      </w:r>
      <w:r w:rsidR="003B0565">
        <w:rPr>
          <w:rFonts w:eastAsia="Times New Roman"/>
          <w:color w:val="000000"/>
        </w:rPr>
        <w:t xml:space="preserve"> for 2006</w:t>
      </w:r>
      <w:r w:rsidR="00694EAF">
        <w:rPr>
          <w:rFonts w:eastAsia="Times New Roman"/>
          <w:color w:val="000000"/>
        </w:rPr>
        <w:t xml:space="preserve">, sales representatives were asked by managers to bring in $500 million. </w:t>
      </w:r>
      <w:r w:rsidR="00222E2C">
        <w:rPr>
          <w:rFonts w:eastAsia="Times New Roman"/>
          <w:color w:val="000000"/>
        </w:rPr>
        <w:t xml:space="preserve"> </w:t>
      </w:r>
      <w:r w:rsidR="00694EAF">
        <w:rPr>
          <w:rFonts w:eastAsia="Times New Roman"/>
          <w:color w:val="000000"/>
        </w:rPr>
        <w:t>This was referred to by company officials as the “half a billion dollar challenge</w:t>
      </w:r>
      <w:r w:rsidR="003B0565">
        <w:rPr>
          <w:rFonts w:eastAsia="Times New Roman"/>
          <w:color w:val="000000"/>
        </w:rPr>
        <w:t>.</w:t>
      </w:r>
      <w:r w:rsidR="00694EAF">
        <w:rPr>
          <w:rFonts w:eastAsia="Times New Roman"/>
          <w:color w:val="000000"/>
        </w:rPr>
        <w:t>”</w:t>
      </w:r>
      <w:r w:rsidR="00694EAF">
        <w:rPr>
          <w:rFonts w:cs="Times New Roman"/>
        </w:rPr>
        <w:t xml:space="preserve">       </w:t>
      </w:r>
    </w:p>
    <w:p w14:paraId="103A03E2" w14:textId="77777777" w:rsidR="00BF6CB5" w:rsidRDefault="00730BD3" w:rsidP="00BF6CB5">
      <w:pPr>
        <w:pStyle w:val="ListParagraph"/>
        <w:spacing w:line="480" w:lineRule="auto"/>
        <w:jc w:val="both"/>
        <w:rPr>
          <w:rFonts w:cs="Times New Roman"/>
        </w:rPr>
      </w:pPr>
      <w:r>
        <w:rPr>
          <w:rFonts w:cs="Times New Roman"/>
        </w:rPr>
        <w:t>2</w:t>
      </w:r>
      <w:r w:rsidR="008E5881">
        <w:rPr>
          <w:rFonts w:cs="Times New Roman"/>
        </w:rPr>
        <w:t>5</w:t>
      </w:r>
      <w:r w:rsidR="003F5151">
        <w:rPr>
          <w:rFonts w:cs="Times New Roman"/>
        </w:rPr>
        <w:t>.</w:t>
      </w:r>
      <w:r w:rsidR="003F5151">
        <w:rPr>
          <w:rFonts w:cs="Times New Roman"/>
        </w:rPr>
        <w:tab/>
      </w:r>
      <w:r w:rsidR="00DF6510">
        <w:rPr>
          <w:rFonts w:cs="Times New Roman"/>
        </w:rPr>
        <w:t>From 2003 through 2011</w:t>
      </w:r>
      <w:r w:rsidR="00180FF2">
        <w:rPr>
          <w:rFonts w:cs="Times New Roman"/>
        </w:rPr>
        <w:t xml:space="preserve">, </w:t>
      </w:r>
      <w:r w:rsidR="003B0565">
        <w:rPr>
          <w:rFonts w:cs="Times New Roman"/>
        </w:rPr>
        <w:t>approximately $</w:t>
      </w:r>
      <w:r w:rsidR="00DF6510">
        <w:rPr>
          <w:rFonts w:cs="Times New Roman"/>
        </w:rPr>
        <w:t xml:space="preserve">4.2 </w:t>
      </w:r>
      <w:r w:rsidR="00180FF2">
        <w:rPr>
          <w:rFonts w:cs="Times New Roman"/>
        </w:rPr>
        <w:t xml:space="preserve">billion of Xolair </w:t>
      </w:r>
      <w:r w:rsidR="00BF6CB5">
        <w:rPr>
          <w:rFonts w:cs="Times New Roman"/>
        </w:rPr>
        <w:t>was s</w:t>
      </w:r>
      <w:r w:rsidR="00180FF2" w:rsidRPr="004E6C93">
        <w:rPr>
          <w:rFonts w:cs="Times New Roman"/>
        </w:rPr>
        <w:t>old</w:t>
      </w:r>
      <w:r w:rsidR="00DF6510">
        <w:rPr>
          <w:rFonts w:cs="Times New Roman"/>
        </w:rPr>
        <w:t xml:space="preserve"> in the </w:t>
      </w:r>
    </w:p>
    <w:p w14:paraId="673ED1FB" w14:textId="79A61976" w:rsidR="008709C2" w:rsidRPr="00BF6CB5" w:rsidRDefault="00DF6510" w:rsidP="00BF6CB5">
      <w:pPr>
        <w:spacing w:line="480" w:lineRule="auto"/>
        <w:jc w:val="both"/>
        <w:rPr>
          <w:rFonts w:cs="Times New Roman"/>
        </w:rPr>
      </w:pPr>
      <w:r w:rsidRPr="00BF6CB5">
        <w:rPr>
          <w:rFonts w:cs="Times New Roman"/>
        </w:rPr>
        <w:t>U.S.A</w:t>
      </w:r>
      <w:r w:rsidR="00180FF2" w:rsidRPr="00BF6CB5">
        <w:rPr>
          <w:rFonts w:cs="Times New Roman"/>
        </w:rPr>
        <w:t>.</w:t>
      </w:r>
      <w:r>
        <w:rPr>
          <w:rStyle w:val="FootnoteReference"/>
          <w:rFonts w:cs="Times New Roman"/>
        </w:rPr>
        <w:footnoteReference w:id="8"/>
      </w:r>
      <w:r w:rsidRPr="00BF6CB5">
        <w:rPr>
          <w:rFonts w:cs="Times New Roman"/>
        </w:rPr>
        <w:t xml:space="preserve">  </w:t>
      </w:r>
      <w:r w:rsidR="00BF4BD8" w:rsidRPr="00BF6CB5">
        <w:rPr>
          <w:rFonts w:cs="Times New Roman"/>
        </w:rPr>
        <w:t xml:space="preserve">From </w:t>
      </w:r>
      <w:r w:rsidR="00282233" w:rsidRPr="00BF6CB5">
        <w:rPr>
          <w:rFonts w:cs="Times New Roman"/>
        </w:rPr>
        <w:t>2003 through 2008 alone, there were approximately $</w:t>
      </w:r>
      <w:r w:rsidR="004E6C93" w:rsidRPr="00BF6CB5">
        <w:rPr>
          <w:rFonts w:cs="Times New Roman"/>
        </w:rPr>
        <w:t>1.9</w:t>
      </w:r>
      <w:r w:rsidR="00282233" w:rsidRPr="00BF6CB5">
        <w:rPr>
          <w:rFonts w:cs="Times New Roman"/>
        </w:rPr>
        <w:t xml:space="preserve"> billion in Xolair sales in the United States. </w:t>
      </w:r>
      <w:r w:rsidR="003B0565" w:rsidRPr="00BF6CB5">
        <w:rPr>
          <w:rFonts w:cs="Times New Roman"/>
        </w:rPr>
        <w:t xml:space="preserve"> </w:t>
      </w:r>
      <w:r w:rsidR="00282233" w:rsidRPr="00BF6CB5">
        <w:rPr>
          <w:rFonts w:cs="Times New Roman"/>
        </w:rPr>
        <w:t xml:space="preserve">After 2008, Xolair sales increased greatly, despite the FDA’s addition of a </w:t>
      </w:r>
      <w:r w:rsidR="00285FAD" w:rsidRPr="00BF6CB5">
        <w:rPr>
          <w:rFonts w:cs="Times New Roman"/>
        </w:rPr>
        <w:t xml:space="preserve">“black box” warning to Xolair’s </w:t>
      </w:r>
      <w:r w:rsidR="00282233" w:rsidRPr="00BF6CB5">
        <w:rPr>
          <w:rFonts w:cs="Times New Roman"/>
        </w:rPr>
        <w:t>label</w:t>
      </w:r>
      <w:r w:rsidR="001F2393" w:rsidRPr="00BF6CB5">
        <w:rPr>
          <w:rFonts w:cs="Times New Roman"/>
        </w:rPr>
        <w:t xml:space="preserve"> in 2007</w:t>
      </w:r>
      <w:r w:rsidR="00282233" w:rsidRPr="00BF6CB5">
        <w:rPr>
          <w:rFonts w:cs="Times New Roman"/>
        </w:rPr>
        <w:t>.</w:t>
      </w:r>
      <w:r w:rsidRPr="00BF6CB5">
        <w:rPr>
          <w:rFonts w:cs="Times New Roman"/>
        </w:rPr>
        <w:t xml:space="preserve">  </w:t>
      </w:r>
      <w:r w:rsidR="003B0565" w:rsidRPr="00BF6CB5">
        <w:rPr>
          <w:rFonts w:cs="Times New Roman"/>
        </w:rPr>
        <w:t xml:space="preserve">Conservatively, twelve percent (12%) </w:t>
      </w:r>
      <w:r w:rsidR="00D16539" w:rsidRPr="00BF6CB5">
        <w:rPr>
          <w:rFonts w:cs="Times New Roman"/>
        </w:rPr>
        <w:t xml:space="preserve">of these </w:t>
      </w:r>
      <w:r w:rsidR="003B0565" w:rsidRPr="00BF6CB5">
        <w:rPr>
          <w:rFonts w:cs="Times New Roman"/>
        </w:rPr>
        <w:t>$</w:t>
      </w:r>
      <w:r w:rsidRPr="00BF6CB5">
        <w:rPr>
          <w:rFonts w:cs="Times New Roman"/>
        </w:rPr>
        <w:t xml:space="preserve">4.2 </w:t>
      </w:r>
      <w:r w:rsidR="00282233" w:rsidRPr="00BF6CB5">
        <w:rPr>
          <w:rFonts w:cs="Times New Roman"/>
        </w:rPr>
        <w:t xml:space="preserve">billion </w:t>
      </w:r>
      <w:r w:rsidR="003B0565" w:rsidRPr="00BF6CB5">
        <w:rPr>
          <w:rFonts w:cs="Times New Roman"/>
        </w:rPr>
        <w:t xml:space="preserve">in </w:t>
      </w:r>
      <w:r w:rsidR="004E6C93" w:rsidRPr="00BF6CB5">
        <w:rPr>
          <w:rFonts w:cs="Times New Roman"/>
        </w:rPr>
        <w:t xml:space="preserve">U.S. </w:t>
      </w:r>
      <w:r w:rsidR="00282233" w:rsidRPr="00BF6CB5">
        <w:rPr>
          <w:rFonts w:cs="Times New Roman"/>
        </w:rPr>
        <w:t xml:space="preserve">Xolair </w:t>
      </w:r>
      <w:r w:rsidR="00D16539" w:rsidRPr="00BF6CB5">
        <w:rPr>
          <w:rFonts w:cs="Times New Roman"/>
        </w:rPr>
        <w:t xml:space="preserve">sales </w:t>
      </w:r>
      <w:r w:rsidR="003B0565" w:rsidRPr="00BF6CB5">
        <w:rPr>
          <w:rFonts w:cs="Times New Roman"/>
        </w:rPr>
        <w:t>have been</w:t>
      </w:r>
      <w:r w:rsidR="00D16539" w:rsidRPr="00BF6CB5">
        <w:rPr>
          <w:rFonts w:cs="Times New Roman"/>
        </w:rPr>
        <w:t xml:space="preserve"> financed through public funds—taxpayer money.</w:t>
      </w:r>
      <w:r w:rsidR="00BF6CB5">
        <w:rPr>
          <w:rFonts w:cs="Times New Roman"/>
        </w:rPr>
        <w:t xml:space="preserve">  </w:t>
      </w:r>
      <w:r w:rsidR="00D16539" w:rsidRPr="00BF6CB5">
        <w:rPr>
          <w:rFonts w:cs="Times New Roman"/>
        </w:rPr>
        <w:t xml:space="preserve">Defendants have been fully aware, at all relevant times, of the huge contributions that </w:t>
      </w:r>
      <w:r w:rsidR="00E41A1B" w:rsidRPr="00BF6CB5">
        <w:rPr>
          <w:rFonts w:cs="Times New Roman"/>
        </w:rPr>
        <w:t xml:space="preserve">government </w:t>
      </w:r>
      <w:r w:rsidR="004E6C93" w:rsidRPr="00BF6CB5">
        <w:rPr>
          <w:rFonts w:cs="Times New Roman"/>
        </w:rPr>
        <w:t>he</w:t>
      </w:r>
      <w:r w:rsidR="00EC12AC" w:rsidRPr="00BF6CB5">
        <w:rPr>
          <w:rFonts w:cs="Times New Roman"/>
        </w:rPr>
        <w:t>a</w:t>
      </w:r>
      <w:r w:rsidR="004E6C93" w:rsidRPr="00BF6CB5">
        <w:rPr>
          <w:rFonts w:cs="Times New Roman"/>
        </w:rPr>
        <w:t xml:space="preserve">lthcare </w:t>
      </w:r>
      <w:r w:rsidR="00E41A1B" w:rsidRPr="00BF6CB5">
        <w:rPr>
          <w:rFonts w:cs="Times New Roman"/>
        </w:rPr>
        <w:t>programs</w:t>
      </w:r>
      <w:r w:rsidR="00D16539" w:rsidRPr="00BF6CB5">
        <w:rPr>
          <w:rFonts w:cs="Times New Roman"/>
        </w:rPr>
        <w:t xml:space="preserve"> have made towards the drug’s </w:t>
      </w:r>
      <w:r w:rsidR="00E41A1B" w:rsidRPr="00BF6CB5">
        <w:rPr>
          <w:rFonts w:cs="Times New Roman"/>
        </w:rPr>
        <w:t xml:space="preserve">sales and </w:t>
      </w:r>
      <w:r w:rsidR="00D16539" w:rsidRPr="00BF6CB5">
        <w:rPr>
          <w:rFonts w:cs="Times New Roman"/>
        </w:rPr>
        <w:t>profitability.</w:t>
      </w:r>
      <w:r w:rsidR="003F5151" w:rsidRPr="00BF6CB5">
        <w:rPr>
          <w:rFonts w:cs="Times New Roman"/>
        </w:rPr>
        <w:t xml:space="preserve"> </w:t>
      </w:r>
      <w:r w:rsidR="007C00F5" w:rsidRPr="00BF6CB5">
        <w:rPr>
          <w:rFonts w:cs="Times New Roman"/>
        </w:rPr>
        <w:t>According to public records from the federal government, f</w:t>
      </w:r>
      <w:r w:rsidR="003F5151" w:rsidRPr="00BF6CB5">
        <w:rPr>
          <w:rFonts w:cs="Times New Roman"/>
          <w:szCs w:val="24"/>
        </w:rPr>
        <w:t>rom 200</w:t>
      </w:r>
      <w:r w:rsidR="0081791B" w:rsidRPr="00BF6CB5">
        <w:rPr>
          <w:rFonts w:cs="Times New Roman"/>
          <w:szCs w:val="24"/>
        </w:rPr>
        <w:t>3</w:t>
      </w:r>
      <w:r w:rsidR="003F5151" w:rsidRPr="00BF6CB5">
        <w:rPr>
          <w:rFonts w:cs="Times New Roman"/>
          <w:szCs w:val="24"/>
        </w:rPr>
        <w:t xml:space="preserve"> through 20</w:t>
      </w:r>
      <w:r w:rsidR="0081791B" w:rsidRPr="00BF6CB5">
        <w:rPr>
          <w:rFonts w:cs="Times New Roman"/>
          <w:szCs w:val="24"/>
        </w:rPr>
        <w:t>11</w:t>
      </w:r>
      <w:r w:rsidR="003F5151" w:rsidRPr="00BF6CB5">
        <w:rPr>
          <w:rFonts w:cs="Times New Roman"/>
          <w:szCs w:val="24"/>
        </w:rPr>
        <w:t xml:space="preserve"> alone, </w:t>
      </w:r>
      <w:r w:rsidR="008E5881" w:rsidRPr="00BF6CB5">
        <w:rPr>
          <w:rFonts w:cs="Times New Roman"/>
          <w:szCs w:val="24"/>
        </w:rPr>
        <w:t>the States reimbursed claims for 293,465.29 Xolair units</w:t>
      </w:r>
      <w:r w:rsidR="00505DE8">
        <w:rPr>
          <w:rFonts w:cs="Times New Roman"/>
          <w:szCs w:val="24"/>
        </w:rPr>
        <w:t xml:space="preserve"> </w:t>
      </w:r>
      <w:r w:rsidR="008E5881" w:rsidRPr="00BF6CB5">
        <w:rPr>
          <w:rFonts w:cs="Times New Roman"/>
          <w:szCs w:val="24"/>
        </w:rPr>
        <w:t>through the Medicaid Program</w:t>
      </w:r>
      <w:r w:rsidR="00EC12AC" w:rsidRPr="00BF6CB5">
        <w:rPr>
          <w:rFonts w:cs="Times New Roman"/>
          <w:szCs w:val="24"/>
        </w:rPr>
        <w:t>, with to</w:t>
      </w:r>
      <w:r w:rsidR="003F5151" w:rsidRPr="00BF6CB5">
        <w:rPr>
          <w:rFonts w:cs="Times New Roman"/>
          <w:szCs w:val="24"/>
        </w:rPr>
        <w:t xml:space="preserve">tal </w:t>
      </w:r>
      <w:r w:rsidR="00572975" w:rsidRPr="00BF6CB5">
        <w:rPr>
          <w:rFonts w:cs="Times New Roman"/>
          <w:szCs w:val="24"/>
        </w:rPr>
        <w:t>State/</w:t>
      </w:r>
      <w:r w:rsidR="003F5151" w:rsidRPr="00BF6CB5">
        <w:rPr>
          <w:rFonts w:cs="Times New Roman"/>
          <w:szCs w:val="24"/>
        </w:rPr>
        <w:t xml:space="preserve">Medicaid reimbursement </w:t>
      </w:r>
      <w:r w:rsidR="008E5881" w:rsidRPr="00BF6CB5">
        <w:rPr>
          <w:rFonts w:cs="Times New Roman"/>
          <w:szCs w:val="24"/>
        </w:rPr>
        <w:t xml:space="preserve">for Xolair </w:t>
      </w:r>
      <w:r w:rsidR="003F5151" w:rsidRPr="00BF6CB5">
        <w:rPr>
          <w:rFonts w:cs="Times New Roman"/>
          <w:szCs w:val="24"/>
        </w:rPr>
        <w:t>equal</w:t>
      </w:r>
      <w:r w:rsidR="00EC12AC" w:rsidRPr="00BF6CB5">
        <w:rPr>
          <w:rFonts w:cs="Times New Roman"/>
          <w:szCs w:val="24"/>
        </w:rPr>
        <w:t>ing</w:t>
      </w:r>
      <w:r w:rsidR="003F5151" w:rsidRPr="00BF6CB5">
        <w:rPr>
          <w:rFonts w:cs="Times New Roman"/>
          <w:szCs w:val="24"/>
        </w:rPr>
        <w:t xml:space="preserve"> approximate</w:t>
      </w:r>
      <w:r w:rsidR="00920A71" w:rsidRPr="00BF6CB5">
        <w:rPr>
          <w:rFonts w:cs="Times New Roman"/>
          <w:szCs w:val="24"/>
        </w:rPr>
        <w:t>ly $</w:t>
      </w:r>
      <w:r w:rsidR="0081791B" w:rsidRPr="00BF6CB5">
        <w:rPr>
          <w:rFonts w:cs="Times New Roman"/>
          <w:szCs w:val="24"/>
        </w:rPr>
        <w:t>292</w:t>
      </w:r>
      <w:r w:rsidR="008E5881" w:rsidRPr="00BF6CB5">
        <w:rPr>
          <w:rFonts w:cs="Times New Roman"/>
          <w:szCs w:val="24"/>
        </w:rPr>
        <w:t xml:space="preserve"> million</w:t>
      </w:r>
      <w:r w:rsidR="00EC12AC" w:rsidRPr="00BF6CB5">
        <w:rPr>
          <w:rFonts w:cs="Times New Roman"/>
          <w:szCs w:val="24"/>
        </w:rPr>
        <w:t xml:space="preserve"> during that time period</w:t>
      </w:r>
      <w:r w:rsidR="008E5881" w:rsidRPr="00BF6CB5">
        <w:rPr>
          <w:rFonts w:cs="Times New Roman"/>
          <w:szCs w:val="24"/>
        </w:rPr>
        <w:t>, as detailed herein</w:t>
      </w:r>
      <w:r w:rsidR="003F5151" w:rsidRPr="00BF6CB5">
        <w:rPr>
          <w:rFonts w:cs="Times New Roman"/>
          <w:szCs w:val="24"/>
        </w:rPr>
        <w:t>.</w:t>
      </w:r>
      <w:r w:rsidR="004E6C93" w:rsidRPr="00BF6CB5">
        <w:rPr>
          <w:rFonts w:cs="Times New Roman"/>
          <w:szCs w:val="24"/>
        </w:rPr>
        <w:t xml:space="preserve">  </w:t>
      </w:r>
      <w:r w:rsidR="007C00F5" w:rsidRPr="00BF6CB5">
        <w:rPr>
          <w:rFonts w:cs="Times New Roman"/>
          <w:szCs w:val="24"/>
        </w:rPr>
        <w:t xml:space="preserve">From February 1, 2008 through January 31, 2011 alone, under Medicare Part B alone (i.e., excluding Medicare Part D), Medicare Part B processed </w:t>
      </w:r>
      <w:r w:rsidR="00AC3195" w:rsidRPr="00BF6CB5">
        <w:rPr>
          <w:rFonts w:cs="Times New Roman"/>
          <w:szCs w:val="24"/>
        </w:rPr>
        <w:t>157,580</w:t>
      </w:r>
      <w:r w:rsidR="007C00F5" w:rsidRPr="00BF6CB5">
        <w:rPr>
          <w:rFonts w:cs="Times New Roman"/>
          <w:szCs w:val="24"/>
        </w:rPr>
        <w:t xml:space="preserve"> </w:t>
      </w:r>
      <w:r w:rsidR="007C00F5" w:rsidRPr="00BF6CB5">
        <w:rPr>
          <w:rFonts w:cs="Times New Roman"/>
          <w:szCs w:val="24"/>
        </w:rPr>
        <w:lastRenderedPageBreak/>
        <w:t xml:space="preserve">claims for Xolair using procedure code J2357, </w:t>
      </w:r>
      <w:r w:rsidR="00AC3195" w:rsidRPr="00BF6CB5">
        <w:rPr>
          <w:rFonts w:cs="Times New Roman"/>
          <w:szCs w:val="24"/>
        </w:rPr>
        <w:t xml:space="preserve">allowed 8,178,511 units, and </w:t>
      </w:r>
      <w:r w:rsidR="007C00F5" w:rsidRPr="00BF6CB5">
        <w:rPr>
          <w:rFonts w:cs="Times New Roman"/>
          <w:szCs w:val="24"/>
        </w:rPr>
        <w:t>paid out $</w:t>
      </w:r>
      <w:r w:rsidR="00AC3195" w:rsidRPr="00BF6CB5">
        <w:rPr>
          <w:rFonts w:cs="Times New Roman"/>
          <w:szCs w:val="24"/>
        </w:rPr>
        <w:t>119,981,029</w:t>
      </w:r>
      <w:r w:rsidR="007C00F5" w:rsidRPr="00BF6CB5">
        <w:rPr>
          <w:rFonts w:cs="Times New Roman"/>
          <w:szCs w:val="24"/>
        </w:rPr>
        <w:t>.</w:t>
      </w:r>
      <w:r w:rsidR="00346AFF" w:rsidRPr="00BF6CB5">
        <w:rPr>
          <w:rFonts w:cs="Times New Roman"/>
          <w:szCs w:val="24"/>
        </w:rPr>
        <w:t xml:space="preserve">  Thus, from 2004 through 2011 alone, Defendants illegally obtained approximately $412 million in federal and State funds</w:t>
      </w:r>
      <w:r w:rsidR="00BF6CB5">
        <w:rPr>
          <w:rFonts w:cs="Times New Roman"/>
          <w:szCs w:val="24"/>
        </w:rPr>
        <w:t xml:space="preserve">—without even including all Medicare Part D </w:t>
      </w:r>
      <w:r w:rsidR="00F40686">
        <w:rPr>
          <w:rFonts w:cs="Times New Roman"/>
          <w:szCs w:val="24"/>
        </w:rPr>
        <w:t>reimbursement</w:t>
      </w:r>
      <w:r w:rsidR="00346AFF" w:rsidRPr="00BF6CB5">
        <w:rPr>
          <w:rFonts w:cs="Times New Roman"/>
          <w:szCs w:val="24"/>
        </w:rPr>
        <w:t xml:space="preserve">.  </w:t>
      </w:r>
    </w:p>
    <w:p w14:paraId="748D60AC" w14:textId="287EA6E0" w:rsidR="00237DCF" w:rsidRDefault="00684D05" w:rsidP="00B26B7B">
      <w:pPr>
        <w:spacing w:line="480" w:lineRule="auto"/>
      </w:pPr>
      <w:r>
        <w:tab/>
      </w:r>
      <w:r w:rsidR="00730BD3">
        <w:t>2</w:t>
      </w:r>
      <w:r w:rsidR="008E5881">
        <w:t>6</w:t>
      </w:r>
      <w:r w:rsidR="008202DA">
        <w:t>.</w:t>
      </w:r>
      <w:r w:rsidR="008202DA">
        <w:tab/>
      </w:r>
      <w:r>
        <w:t>Pursuant to 31 U.S.C. §</w:t>
      </w:r>
      <w:r w:rsidR="001F2393">
        <w:t xml:space="preserve"> </w:t>
      </w:r>
      <w:r>
        <w:t>3730(b</w:t>
      </w:r>
      <w:proofErr w:type="gramStart"/>
      <w:r>
        <w:t>)(</w:t>
      </w:r>
      <w:proofErr w:type="gramEnd"/>
      <w:r>
        <w:t>2), a</w:t>
      </w:r>
      <w:r w:rsidR="0025524D">
        <w:t xml:space="preserve">nd comparable provisions in </w:t>
      </w:r>
      <w:r>
        <w:t>State F</w:t>
      </w:r>
      <w:r w:rsidR="0025524D">
        <w:t xml:space="preserve">alse </w:t>
      </w:r>
      <w:r>
        <w:t>C</w:t>
      </w:r>
      <w:r w:rsidR="0025524D">
        <w:t xml:space="preserve">laims </w:t>
      </w:r>
      <w:r>
        <w:t>A</w:t>
      </w:r>
      <w:r w:rsidR="0025524D">
        <w:t>ct</w:t>
      </w:r>
      <w:r>
        <w:t xml:space="preserve">s, this action has been brought </w:t>
      </w:r>
      <w:r w:rsidRPr="00E41A1B">
        <w:rPr>
          <w:i/>
        </w:rPr>
        <w:t>in camera</w:t>
      </w:r>
      <w:r>
        <w:t xml:space="preserve"> and filed under seal. </w:t>
      </w:r>
      <w:r w:rsidR="00EC12AC">
        <w:t xml:space="preserve"> </w:t>
      </w:r>
      <w:r w:rsidR="0025524D">
        <w:t>T</w:t>
      </w:r>
      <w:r>
        <w:t xml:space="preserve">he U.S.A. and various States declined to intervene in the </w:t>
      </w:r>
      <w:r w:rsidR="003709FE">
        <w:t xml:space="preserve">2006 </w:t>
      </w:r>
      <w:r>
        <w:t>action</w:t>
      </w:r>
      <w:r w:rsidR="003709FE">
        <w:t xml:space="preserve"> initiated by co-Relator</w:t>
      </w:r>
      <w:r w:rsidR="00346AFF">
        <w:t>s</w:t>
      </w:r>
      <w:r w:rsidR="003709FE">
        <w:t xml:space="preserve"> </w:t>
      </w:r>
      <w:r w:rsidR="00346AFF">
        <w:t>Alli</w:t>
      </w:r>
      <w:r w:rsidR="00BF6CB5">
        <w:t>s</w:t>
      </w:r>
      <w:r w:rsidR="00346AFF">
        <w:t xml:space="preserve">on </w:t>
      </w:r>
      <w:r w:rsidR="003709FE">
        <w:t xml:space="preserve">Kelly and </w:t>
      </w:r>
      <w:r w:rsidR="00346AFF">
        <w:t>Frank</w:t>
      </w:r>
      <w:r w:rsidR="003709FE">
        <w:t xml:space="preserve"> Garcia</w:t>
      </w:r>
      <w:r w:rsidR="008851E0">
        <w:t xml:space="preserve">, </w:t>
      </w:r>
      <w:r w:rsidR="00346AFF">
        <w:t xml:space="preserve">and joined by co-Relator Stephen Fauci, </w:t>
      </w:r>
      <w:r w:rsidR="008851E0">
        <w:t xml:space="preserve">but have expressly allowed Relators to pursue this case for their benefit under the FCA and State </w:t>
      </w:r>
      <w:r w:rsidR="00BF6CB5">
        <w:t>False Claims Acts</w:t>
      </w:r>
      <w:r w:rsidR="0078702A">
        <w:t>—as permitted by these statutes</w:t>
      </w:r>
      <w:r>
        <w:t xml:space="preserve">. </w:t>
      </w:r>
    </w:p>
    <w:p w14:paraId="5416C922" w14:textId="3B17DD53" w:rsidR="008709C2" w:rsidRDefault="00804983" w:rsidP="00B26B7B">
      <w:pPr>
        <w:spacing w:line="480" w:lineRule="auto"/>
      </w:pPr>
      <w:r>
        <w:tab/>
        <w:t>27</w:t>
      </w:r>
      <w:r w:rsidR="008709C2">
        <w:t>.</w:t>
      </w:r>
      <w:r w:rsidR="0025524D">
        <w:tab/>
      </w:r>
      <w:r w:rsidR="003709FE">
        <w:t xml:space="preserve">It is well settled that government </w:t>
      </w:r>
      <w:r w:rsidR="00346AFF">
        <w:t>“</w:t>
      </w:r>
      <w:r w:rsidR="0025524D">
        <w:t>declinations</w:t>
      </w:r>
      <w:r w:rsidR="00346AFF">
        <w:t>”—i.e., decisions not to intervene—</w:t>
      </w:r>
      <w:r w:rsidR="0025524D">
        <w:t>are not reflections of the merits of a case</w:t>
      </w:r>
      <w:r w:rsidR="00346AFF">
        <w:t>; t</w:t>
      </w:r>
      <w:r w:rsidR="0025524D">
        <w:t>he U.S.A. and the States do not have endless resources to combat fraud and false claims.</w:t>
      </w:r>
      <w:r w:rsidR="003709FE">
        <w:t xml:space="preserve">  </w:t>
      </w:r>
      <w:r w:rsidR="00346AFF">
        <w:t xml:space="preserve">A declination </w:t>
      </w:r>
      <w:r w:rsidR="003709FE">
        <w:t xml:space="preserve">only means that the </w:t>
      </w:r>
      <w:r w:rsidR="00346AFF">
        <w:t>government</w:t>
      </w:r>
      <w:r w:rsidR="003709FE">
        <w:t xml:space="preserve"> is not intervening at this time.  </w:t>
      </w:r>
      <w:r w:rsidR="00EC12AC">
        <w:t>In any event, o</w:t>
      </w:r>
      <w:r w:rsidR="003709FE">
        <w:t>ne or more governments could still decide to intervene in the future—for example, at the close of discovery or shortly before trial.</w:t>
      </w:r>
      <w:r w:rsidR="003709FE">
        <w:rPr>
          <w:rStyle w:val="FootnoteReference"/>
        </w:rPr>
        <w:footnoteReference w:id="9"/>
      </w:r>
      <w:r w:rsidR="003709FE">
        <w:t xml:space="preserve"> </w:t>
      </w:r>
      <w:r w:rsidR="008709C2">
        <w:t xml:space="preserve"> </w:t>
      </w:r>
    </w:p>
    <w:p w14:paraId="43DDB3E9" w14:textId="2809FE69" w:rsidR="00266A01" w:rsidRPr="003A130C" w:rsidRDefault="00237DCF" w:rsidP="009159E4">
      <w:pPr>
        <w:spacing w:line="480" w:lineRule="auto"/>
      </w:pPr>
      <w:r>
        <w:lastRenderedPageBreak/>
        <w:tab/>
      </w:r>
      <w:r w:rsidR="00730BD3">
        <w:t>2</w:t>
      </w:r>
      <w:r w:rsidR="00804983">
        <w:t>8</w:t>
      </w:r>
      <w:r w:rsidR="008202DA">
        <w:t>.</w:t>
      </w:r>
      <w:r w:rsidR="008202DA">
        <w:tab/>
      </w:r>
      <w:r w:rsidR="00C46FF4">
        <w:t>Ms. Kelly</w:t>
      </w:r>
      <w:r>
        <w:t xml:space="preserve"> is a former employee of Novartis</w:t>
      </w:r>
      <w:r w:rsidR="007C5F06">
        <w:t xml:space="preserve">. </w:t>
      </w:r>
      <w:r w:rsidR="00BF4BD8">
        <w:t xml:space="preserve"> </w:t>
      </w:r>
      <w:r w:rsidR="00266A01">
        <w:t xml:space="preserve">Her </w:t>
      </w:r>
      <w:r w:rsidR="007C5F06">
        <w:t>allegations arise from her f</w:t>
      </w:r>
      <w:r w:rsidR="00BF7595">
        <w:t>i</w:t>
      </w:r>
      <w:r w:rsidR="007C5F06">
        <w:t>rst-hand</w:t>
      </w:r>
      <w:r w:rsidR="00E41A1B">
        <w:t>,</w:t>
      </w:r>
      <w:r w:rsidR="00C141A7">
        <w:t xml:space="preserve"> inside </w:t>
      </w:r>
      <w:r w:rsidR="007C5F06">
        <w:t>knowledge</w:t>
      </w:r>
      <w:r w:rsidR="00C141A7">
        <w:t xml:space="preserve"> of Defendants’ practices</w:t>
      </w:r>
      <w:r w:rsidR="007C5F06">
        <w:t xml:space="preserve">, </w:t>
      </w:r>
      <w:r w:rsidR="00C141A7">
        <w:t xml:space="preserve">learned throughout the course of her full-time employment </w:t>
      </w:r>
      <w:r w:rsidR="00266A01">
        <w:t xml:space="preserve">by Novartis from </w:t>
      </w:r>
      <w:r w:rsidR="00E713E5">
        <w:t>May 1, 1999 through March 23, 2007</w:t>
      </w:r>
      <w:r w:rsidR="00BF4BD8">
        <w:t>—a period of almost eight years</w:t>
      </w:r>
      <w:r w:rsidR="00266A01">
        <w:rPr>
          <w:rFonts w:cs="Times New Roman"/>
        </w:rPr>
        <w:t>.</w:t>
      </w:r>
      <w:r w:rsidR="00BF4BD8">
        <w:rPr>
          <w:rFonts w:cs="Times New Roman"/>
        </w:rPr>
        <w:t xml:space="preserve"> </w:t>
      </w:r>
      <w:r w:rsidR="00266A01" w:rsidRPr="00FA139B">
        <w:rPr>
          <w:rFonts w:cs="Times New Roman"/>
        </w:rPr>
        <w:t xml:space="preserve"> </w:t>
      </w:r>
      <w:r w:rsidR="0080336A">
        <w:rPr>
          <w:rFonts w:cs="Times New Roman"/>
        </w:rPr>
        <w:t>She was</w:t>
      </w:r>
      <w:r w:rsidR="0080336A">
        <w:rPr>
          <w:rFonts w:cs="Times New Roman"/>
          <w:szCs w:val="24"/>
        </w:rPr>
        <w:t xml:space="preserve"> employed as a Xolair sales representative for nearly four years—during </w:t>
      </w:r>
      <w:r w:rsidR="00517883">
        <w:rPr>
          <w:rFonts w:cs="Times New Roman"/>
          <w:szCs w:val="24"/>
        </w:rPr>
        <w:t xml:space="preserve">approximately </w:t>
      </w:r>
      <w:r w:rsidR="0080336A">
        <w:rPr>
          <w:rFonts w:cs="Times New Roman"/>
          <w:szCs w:val="24"/>
        </w:rPr>
        <w:t>the second half of her employment.</w:t>
      </w:r>
      <w:r w:rsidR="0080336A" w:rsidRPr="008B6A66">
        <w:rPr>
          <w:rFonts w:cs="Times New Roman"/>
          <w:szCs w:val="24"/>
        </w:rPr>
        <w:t xml:space="preserve"> </w:t>
      </w:r>
      <w:r w:rsidR="0080336A">
        <w:rPr>
          <w:rFonts w:cs="Times New Roman"/>
          <w:szCs w:val="24"/>
        </w:rPr>
        <w:t xml:space="preserve"> </w:t>
      </w:r>
      <w:r w:rsidR="00C141A7">
        <w:t xml:space="preserve">Like so many other employees of Defendants’, </w:t>
      </w:r>
      <w:r w:rsidR="00BF4BD8">
        <w:t>she</w:t>
      </w:r>
      <w:r w:rsidR="00BF7595">
        <w:t xml:space="preserve"> carried out </w:t>
      </w:r>
      <w:r w:rsidR="00C141A7">
        <w:t xml:space="preserve">very </w:t>
      </w:r>
      <w:r w:rsidR="00BF7595">
        <w:t>many of these practices, at the direction of Defendants</w:t>
      </w:r>
      <w:r w:rsidR="00C141A7">
        <w:t>—the architects of the fraud</w:t>
      </w:r>
      <w:r w:rsidR="00BF7595">
        <w:t>.</w:t>
      </w:r>
      <w:r w:rsidR="003A130C">
        <w:t xml:space="preserve">  </w:t>
      </w:r>
      <w:r w:rsidR="00BF4BD8">
        <w:t xml:space="preserve">Defendants frequently have misled their sales forces about Defendants’ activities, creating a false impression that they are legal, and hiding from them a substantial amount of information about Xolair’s side </w:t>
      </w:r>
      <w:r w:rsidR="00BF4BD8" w:rsidRPr="00517883">
        <w:t>effects.</w:t>
      </w:r>
      <w:r w:rsidR="003A130C">
        <w:rPr>
          <w:b/>
        </w:rPr>
        <w:t xml:space="preserve">  </w:t>
      </w:r>
      <w:r w:rsidR="003A130C" w:rsidRPr="003A130C">
        <w:t>Defendants’ sales representatives and sales managers</w:t>
      </w:r>
      <w:r w:rsidR="003A130C">
        <w:t xml:space="preserve"> also have acted under extremely high pressure by Defendants to meet sales objectives—at risk of losing their jobs. </w:t>
      </w:r>
      <w:r w:rsidR="00BF4BD8" w:rsidRPr="00590AB5">
        <w:rPr>
          <w:b/>
        </w:rPr>
        <w:t xml:space="preserve"> </w:t>
      </w:r>
      <w:r w:rsidR="00BF4BD8" w:rsidRPr="003A130C">
        <w:t xml:space="preserve">In short, the focus of this lawsuit’s allegations is against the Defendants. </w:t>
      </w:r>
    </w:p>
    <w:p w14:paraId="2522A768" w14:textId="394B8BA6" w:rsidR="00C141A7" w:rsidRDefault="00266A01" w:rsidP="009159E4">
      <w:pPr>
        <w:spacing w:line="480" w:lineRule="auto"/>
      </w:pPr>
      <w:r>
        <w:tab/>
      </w:r>
      <w:r w:rsidR="00804983">
        <w:t>29</w:t>
      </w:r>
      <w:r>
        <w:t>.</w:t>
      </w:r>
      <w:r>
        <w:tab/>
        <w:t xml:space="preserve">The same points made in the preceding paragraph are also true for </w:t>
      </w:r>
      <w:r w:rsidR="003A130C">
        <w:t>co-Relators Frank</w:t>
      </w:r>
      <w:r>
        <w:t xml:space="preserve"> Garcia and </w:t>
      </w:r>
      <w:r w:rsidR="003A130C">
        <w:t>Stephen</w:t>
      </w:r>
      <w:r>
        <w:t xml:space="preserve"> Fauci, during their respective periods of employment by Genentech.</w:t>
      </w:r>
      <w:r w:rsidR="0011562C">
        <w:t xml:space="preserve">  Genentech employed Mr. Fauci as a pharmaceutical sales representative for approximately five years, with approximately the last two years spent as a Xolair sales representative.</w:t>
      </w:r>
      <w:r w:rsidR="0080336A">
        <w:t xml:space="preserve">  Genentech employed Mr. Garcia as a Xolair sales representative for approximate</w:t>
      </w:r>
      <w:r w:rsidR="00517883">
        <w:t xml:space="preserve">ly one year.  Collectively, </w:t>
      </w:r>
      <w:r w:rsidR="0080336A">
        <w:t xml:space="preserve">Relators spent </w:t>
      </w:r>
      <w:r w:rsidR="00517883">
        <w:t>approximately six-and-a-half</w:t>
      </w:r>
      <w:r w:rsidR="0080336A">
        <w:t xml:space="preserve"> years selling Xolair</w:t>
      </w:r>
      <w:r w:rsidR="00DF6510">
        <w:t>;</w:t>
      </w:r>
      <w:r w:rsidR="0080336A">
        <w:t xml:space="preserve"> interacting with sales managers</w:t>
      </w:r>
      <w:r w:rsidR="00DF6510">
        <w:t>, other Xolair sales representatives,</w:t>
      </w:r>
      <w:r w:rsidR="0080336A">
        <w:t xml:space="preserve"> and HCPs</w:t>
      </w:r>
      <w:r w:rsidR="00DF6510">
        <w:t>;</w:t>
      </w:r>
      <w:r w:rsidR="0080336A">
        <w:t xml:space="preserve"> and obtaining inside information concerning </w:t>
      </w:r>
      <w:r w:rsidR="00DF6510">
        <w:t>the schemes detailed herein.</w:t>
      </w:r>
    </w:p>
    <w:p w14:paraId="582C1629" w14:textId="7DEA99B7" w:rsidR="00D16539" w:rsidRDefault="00C141A7" w:rsidP="009159E4">
      <w:pPr>
        <w:spacing w:line="480" w:lineRule="auto"/>
      </w:pPr>
      <w:r>
        <w:lastRenderedPageBreak/>
        <w:tab/>
      </w:r>
      <w:r w:rsidR="00804983">
        <w:t>30</w:t>
      </w:r>
      <w:r w:rsidR="008202DA">
        <w:t>.</w:t>
      </w:r>
      <w:r w:rsidR="008202DA">
        <w:tab/>
      </w:r>
      <w:r w:rsidRPr="003A130C">
        <w:t>Relator</w:t>
      </w:r>
      <w:r w:rsidR="00266A01" w:rsidRPr="003A130C">
        <w:t>s</w:t>
      </w:r>
      <w:r w:rsidRPr="003A130C">
        <w:t xml:space="preserve"> do not allege any </w:t>
      </w:r>
      <w:r w:rsidR="001F2393" w:rsidRPr="003A130C">
        <w:t xml:space="preserve">legal violations </w:t>
      </w:r>
      <w:r w:rsidRPr="003A130C">
        <w:t xml:space="preserve">by the </w:t>
      </w:r>
      <w:r w:rsidR="001F2393" w:rsidRPr="003A130C">
        <w:t xml:space="preserve">overwhelming majority of </w:t>
      </w:r>
      <w:r w:rsidRPr="003A130C">
        <w:t>HCPs</w:t>
      </w:r>
      <w:r>
        <w:t xml:space="preserve"> that Defendants caused to submit false claims to </w:t>
      </w:r>
      <w:r w:rsidR="00E41A1B">
        <w:t xml:space="preserve">government </w:t>
      </w:r>
      <w:r w:rsidR="004A002C">
        <w:t xml:space="preserve">healthcare </w:t>
      </w:r>
      <w:r w:rsidR="00E41A1B">
        <w:t xml:space="preserve">programs, </w:t>
      </w:r>
      <w:r>
        <w:t xml:space="preserve">through </w:t>
      </w:r>
      <w:r w:rsidR="0084768B">
        <w:t>the Center</w:t>
      </w:r>
      <w:r w:rsidR="00A42A7B">
        <w:t xml:space="preserve"> </w:t>
      </w:r>
      <w:r w:rsidR="0084768B">
        <w:t xml:space="preserve">for Medicare and Medicaid Services </w:t>
      </w:r>
      <w:r>
        <w:t xml:space="preserve">(“CMS”). </w:t>
      </w:r>
      <w:r w:rsidR="00FF572B">
        <w:t xml:space="preserve"> </w:t>
      </w:r>
      <w:r>
        <w:t xml:space="preserve">Had the Defendants not distributed a vast array of kickbacks, engaged in extensive off-label marketing, misled HCPs into using improper billing codes, </w:t>
      </w:r>
      <w:r w:rsidR="00517883">
        <w:t xml:space="preserve">and mischaracterized the safety and efficacy of Xolair, </w:t>
      </w:r>
      <w:r>
        <w:t xml:space="preserve">the United States Treasury and the </w:t>
      </w:r>
      <w:r w:rsidR="001346FC">
        <w:t>treasuries of the 2</w:t>
      </w:r>
      <w:r w:rsidR="003A130C">
        <w:t>9</w:t>
      </w:r>
      <w:r w:rsidR="001346FC">
        <w:t xml:space="preserve"> States </w:t>
      </w:r>
      <w:r w:rsidR="0084768B">
        <w:t>and the District of Columbia</w:t>
      </w:r>
      <w:r w:rsidR="00517883">
        <w:t>,</w:t>
      </w:r>
      <w:r w:rsidR="0084768B">
        <w:t xml:space="preserve"> </w:t>
      </w:r>
      <w:r w:rsidR="001346FC">
        <w:t>would not have been overbilled.</w:t>
      </w:r>
    </w:p>
    <w:p w14:paraId="51D3AFEE" w14:textId="73B25282" w:rsidR="0063227E" w:rsidRPr="00BD15DB" w:rsidRDefault="00D16539" w:rsidP="009159E4">
      <w:pPr>
        <w:spacing w:line="480" w:lineRule="auto"/>
        <w:rPr>
          <w:rFonts w:cs="Times New Roman"/>
          <w:szCs w:val="24"/>
        </w:rPr>
      </w:pPr>
      <w:r>
        <w:tab/>
      </w:r>
      <w:r w:rsidR="00804983">
        <w:t>31</w:t>
      </w:r>
      <w:r>
        <w:t>.</w:t>
      </w:r>
      <w:r>
        <w:tab/>
      </w:r>
      <w:r w:rsidR="0084768B">
        <w:t>Through</w:t>
      </w:r>
      <w:r>
        <w:t xml:space="preserve"> all of these actions, which are further detailed below, and </w:t>
      </w:r>
      <w:r w:rsidR="00BC76CA">
        <w:t xml:space="preserve">corroborated by and </w:t>
      </w:r>
      <w:r w:rsidR="0084768B">
        <w:t xml:space="preserve">memorialized </w:t>
      </w:r>
      <w:r>
        <w:t>in numerous attachments to this Complaint which are incorporated herein by reference, Defendants have caused the submission of false claims to government</w:t>
      </w:r>
      <w:r w:rsidR="0084768B">
        <w:t xml:space="preserve"> entities</w:t>
      </w:r>
      <w:r>
        <w:t xml:space="preserve">; have made, used, or caused to be made, false records or statements to get false or fraudulent claims to be paid by Medicare, Medicaid, and other </w:t>
      </w:r>
      <w:r w:rsidR="0084768B">
        <w:t>government</w:t>
      </w:r>
      <w:r>
        <w:t xml:space="preserve"> health </w:t>
      </w:r>
      <w:r w:rsidR="004A002C">
        <w:t xml:space="preserve">care </w:t>
      </w:r>
      <w:r>
        <w:t>programs</w:t>
      </w:r>
      <w:r w:rsidR="0084768B">
        <w:t>; and have conspired to do so—all</w:t>
      </w:r>
      <w:r>
        <w:t xml:space="preserve"> in violation of the </w:t>
      </w:r>
      <w:r w:rsidR="00804983">
        <w:t xml:space="preserve">federal </w:t>
      </w:r>
      <w:r>
        <w:t xml:space="preserve">FCA and </w:t>
      </w:r>
      <w:r w:rsidR="00804983">
        <w:t>State</w:t>
      </w:r>
      <w:r>
        <w:t xml:space="preserve"> F</w:t>
      </w:r>
      <w:r w:rsidR="004A002C">
        <w:t xml:space="preserve">alse </w:t>
      </w:r>
      <w:r>
        <w:t>C</w:t>
      </w:r>
      <w:r w:rsidR="004A002C">
        <w:t xml:space="preserve">laims </w:t>
      </w:r>
      <w:r>
        <w:t>A</w:t>
      </w:r>
      <w:r w:rsidR="004A002C">
        <w:t>ct</w:t>
      </w:r>
      <w:r>
        <w:t>s.</w:t>
      </w:r>
      <w:r w:rsidR="00BD15DB">
        <w:t xml:space="preserve">  </w:t>
      </w:r>
      <w:r w:rsidR="00BD15DB">
        <w:rPr>
          <w:rFonts w:cs="Times New Roman"/>
          <w:szCs w:val="24"/>
        </w:rPr>
        <w:t xml:space="preserve">From 2001 through the present, and continuing, Defendants marketing plan, devised at a senior executive level, has been to exploit government healthcare programs, including Medicare and Medicaid, with the direct and intended effect of causing the submission of false claims to such programs.  Numerous top-level executives with Defendants, as well as high-level and mid-level managers, have not only been aware of Defendants’ off-label marketing scheme, kickbacks scheme, and the other schemes detailed herein, but have played an active role in supporting and promoting the schemes.   </w:t>
      </w:r>
    </w:p>
    <w:p w14:paraId="5AEC2FC7" w14:textId="74AF43B3" w:rsidR="00804983" w:rsidRDefault="009159E4" w:rsidP="001F2393">
      <w:pPr>
        <w:spacing w:line="480" w:lineRule="auto"/>
        <w:contextualSpacing/>
      </w:pPr>
      <w:r>
        <w:tab/>
      </w:r>
      <w:r w:rsidR="00804983">
        <w:t>3</w:t>
      </w:r>
      <w:r w:rsidR="00730BD3">
        <w:t>2</w:t>
      </w:r>
      <w:r w:rsidR="008202DA">
        <w:t>.</w:t>
      </w:r>
      <w:r w:rsidR="008202DA">
        <w:tab/>
      </w:r>
      <w:r>
        <w:t xml:space="preserve">As a result of Defendants’ actions, they are </w:t>
      </w:r>
      <w:r w:rsidR="00282233">
        <w:t xml:space="preserve">jointly </w:t>
      </w:r>
      <w:r>
        <w:t>liable for treble damages</w:t>
      </w:r>
      <w:r w:rsidR="00484F66">
        <w:t>,</w:t>
      </w:r>
      <w:r>
        <w:t xml:space="preserve"> civil penalties</w:t>
      </w:r>
      <w:r w:rsidR="00484F66">
        <w:t xml:space="preserve"> of $5,500.00 to $11,000.00 per false claim, and all other damages in the premises,</w:t>
      </w:r>
      <w:r>
        <w:t xml:space="preserve"> to the United States Treasury</w:t>
      </w:r>
      <w:r w:rsidR="00484F66">
        <w:t xml:space="preserve">, as well as </w:t>
      </w:r>
      <w:r w:rsidR="00A81A36">
        <w:t>the treasuries of the 2</w:t>
      </w:r>
      <w:r w:rsidR="00BC76CA">
        <w:t>9</w:t>
      </w:r>
      <w:r w:rsidR="00A81A36">
        <w:t xml:space="preserve"> States</w:t>
      </w:r>
      <w:r w:rsidR="00484F66">
        <w:t xml:space="preserve"> and the District of Columbia</w:t>
      </w:r>
      <w:r w:rsidR="00A81A36">
        <w:t xml:space="preserve">, </w:t>
      </w:r>
      <w:r>
        <w:lastRenderedPageBreak/>
        <w:t xml:space="preserve">in an amount </w:t>
      </w:r>
      <w:r w:rsidR="00282233">
        <w:t xml:space="preserve">conservatively estimated to </w:t>
      </w:r>
      <w:r>
        <w:t>exceed</w:t>
      </w:r>
      <w:r w:rsidR="00282233">
        <w:t xml:space="preserve"> </w:t>
      </w:r>
      <w:r w:rsidR="00694EAF">
        <w:t xml:space="preserve">$1.5 </w:t>
      </w:r>
      <w:r>
        <w:t>billion</w:t>
      </w:r>
      <w:r w:rsidR="00BC76CA">
        <w:t xml:space="preserve"> in treble damages, and many billions more in civil penalties</w:t>
      </w:r>
      <w:r>
        <w:t>.</w:t>
      </w:r>
    </w:p>
    <w:p w14:paraId="03238528" w14:textId="60D672B5" w:rsidR="003D23D3" w:rsidRDefault="00804983" w:rsidP="001F2393">
      <w:pPr>
        <w:spacing w:line="480" w:lineRule="auto"/>
        <w:contextualSpacing/>
      </w:pPr>
      <w:r>
        <w:tab/>
        <w:t>33.</w:t>
      </w:r>
      <w:r>
        <w:tab/>
        <w:t>All of the above</w:t>
      </w:r>
      <w:r w:rsidR="004A002C">
        <w:t>-</w:t>
      </w:r>
      <w:r>
        <w:t xml:space="preserve">summarized allegations are described </w:t>
      </w:r>
      <w:r w:rsidR="004A002C">
        <w:t xml:space="preserve">below </w:t>
      </w:r>
      <w:r>
        <w:t xml:space="preserve">in great detail.  </w:t>
      </w:r>
      <w:r w:rsidR="008202DA">
        <w:t xml:space="preserve"> </w:t>
      </w:r>
    </w:p>
    <w:p w14:paraId="509ABBB7" w14:textId="4A929F93" w:rsidR="00E3452E" w:rsidRPr="00D962FB" w:rsidRDefault="00A86CFA" w:rsidP="00E3452E">
      <w:pPr>
        <w:pStyle w:val="Heading3"/>
        <w:numPr>
          <w:ilvl w:val="0"/>
          <w:numId w:val="0"/>
        </w:numPr>
        <w:jc w:val="center"/>
        <w:rPr>
          <w:b/>
        </w:rPr>
      </w:pPr>
      <w:r>
        <w:rPr>
          <w:b/>
        </w:rPr>
        <w:t>II</w:t>
      </w:r>
      <w:proofErr w:type="gramStart"/>
      <w:r w:rsidR="00B048D1">
        <w:rPr>
          <w:b/>
        </w:rPr>
        <w:t xml:space="preserve">.  </w:t>
      </w:r>
      <w:r w:rsidR="00E3452E" w:rsidRPr="00D962FB">
        <w:rPr>
          <w:b/>
        </w:rPr>
        <w:t>JURISDICTION</w:t>
      </w:r>
      <w:proofErr w:type="gramEnd"/>
      <w:r w:rsidR="00E3452E" w:rsidRPr="00D962FB">
        <w:rPr>
          <w:b/>
        </w:rPr>
        <w:t xml:space="preserve"> AND VENUE</w:t>
      </w:r>
    </w:p>
    <w:p w14:paraId="5B20492D" w14:textId="538AB54A" w:rsidR="00E3452E" w:rsidRDefault="00E3452E" w:rsidP="00E3452E">
      <w:pPr>
        <w:pStyle w:val="Heading3"/>
        <w:numPr>
          <w:ilvl w:val="0"/>
          <w:numId w:val="0"/>
        </w:numPr>
        <w:ind w:left="90" w:firstLine="630"/>
        <w:jc w:val="both"/>
      </w:pPr>
      <w:r>
        <w:t>34.</w:t>
      </w:r>
      <w:r>
        <w:tab/>
        <w:t xml:space="preserve">These claims arise under the </w:t>
      </w:r>
      <w:r w:rsidR="00517883">
        <w:rPr>
          <w:i/>
        </w:rPr>
        <w:t>qui tam</w:t>
      </w:r>
      <w:r w:rsidR="00517883">
        <w:t xml:space="preserve"> </w:t>
      </w:r>
      <w:r>
        <w:t xml:space="preserve">provisions of the Federal Civil False Claims Act, 31 U.S.C. § 3729 </w:t>
      </w:r>
      <w:r>
        <w:rPr>
          <w:i/>
        </w:rPr>
        <w:t>et seq.</w:t>
      </w:r>
      <w:r>
        <w:t xml:space="preserve"> (“FCA”), as amended by the Fraud Enforcement and Recovery Act of 2009 (“FERA”), Pub. </w:t>
      </w:r>
      <w:proofErr w:type="gramStart"/>
      <w:r>
        <w:t>L. No. 111-21.</w:t>
      </w:r>
      <w:proofErr w:type="gramEnd"/>
      <w:r>
        <w:t xml:space="preserve"> </w:t>
      </w:r>
      <w:r w:rsidR="00DF6510">
        <w:t xml:space="preserve"> </w:t>
      </w:r>
      <w:r>
        <w:t>This Court has jurisdiction over the subject matter of this action pursuant to 28 U.S.C. § 1331, as well as 31 U.S.C. § 3732, which specifically confers jurisdiction on this Court for actions brought pursuant to 31 U.S.C. §§ 3729 &amp; 3730.</w:t>
      </w:r>
    </w:p>
    <w:p w14:paraId="00A41A32" w14:textId="7FE910C0" w:rsidR="00E3452E" w:rsidRDefault="00E3452E" w:rsidP="00E3452E">
      <w:pPr>
        <w:pStyle w:val="Heading3"/>
        <w:numPr>
          <w:ilvl w:val="0"/>
          <w:numId w:val="0"/>
        </w:numPr>
        <w:ind w:left="90" w:firstLine="630"/>
        <w:jc w:val="both"/>
      </w:pPr>
      <w:r>
        <w:t>35.</w:t>
      </w:r>
      <w:r>
        <w:tab/>
        <w:t xml:space="preserve">Under the FCA, this Complaint has been filed </w:t>
      </w:r>
      <w:r>
        <w:rPr>
          <w:i/>
        </w:rPr>
        <w:t>in camera</w:t>
      </w:r>
      <w:r>
        <w:t xml:space="preserve"> and under seal.</w:t>
      </w:r>
    </w:p>
    <w:p w14:paraId="328D9149" w14:textId="0B59C7E8" w:rsidR="00E3452E" w:rsidRDefault="00E3452E" w:rsidP="00E3452E">
      <w:pPr>
        <w:pStyle w:val="Heading3"/>
        <w:numPr>
          <w:ilvl w:val="0"/>
          <w:numId w:val="0"/>
        </w:numPr>
        <w:ind w:left="90" w:firstLine="630"/>
        <w:jc w:val="both"/>
      </w:pPr>
      <w:r>
        <w:t>36.</w:t>
      </w:r>
      <w:r>
        <w:tab/>
        <w:t xml:space="preserve">Personal jurisdiction and venue for this action are predicated on 31 U.S.C. § 3732(a), which provides: </w:t>
      </w:r>
      <w:r w:rsidR="00517883">
        <w:t xml:space="preserve"> </w:t>
      </w:r>
      <w:r>
        <w:t>“any action brought under § 3730 may be brought in any judicial district in which the defendant, or in the case of multiple defendants any one defendant, can be found, resides, transacts business or in which any act proscribed by § 3729 occurred.” All Defendants have transacted business in the District of Massachusetts.</w:t>
      </w:r>
    </w:p>
    <w:p w14:paraId="7C0B5BEF" w14:textId="2A4C471A" w:rsidR="00E3452E" w:rsidRDefault="00E3452E" w:rsidP="00E3452E">
      <w:pPr>
        <w:pStyle w:val="Heading3"/>
        <w:numPr>
          <w:ilvl w:val="0"/>
          <w:numId w:val="0"/>
        </w:numPr>
        <w:ind w:left="90" w:firstLine="630"/>
        <w:jc w:val="both"/>
      </w:pPr>
      <w:r>
        <w:t>37.</w:t>
      </w:r>
      <w:r>
        <w:tab/>
        <w:t>This Court also has supplemental jurisdiction over the claims brought pursuant to the California, Colorado, Connecticut, Delaware, District of Columbia, Florida, Georgia, Hawaii, Illinois, Indiana, Iowa, Louisiana, Maryland, Massachusetts, Michigan, Minnesota, Montana, Nevada, New Hampshire, New Jersey, New Mexico, New York, North Carolina, Oklahoma, Rhode Island, Tennessee, Texas, Virginia, Washington, and Wisconsin</w:t>
      </w:r>
      <w:r w:rsidR="00DF6510">
        <w:t xml:space="preserve"> False Claims Act</w:t>
      </w:r>
      <w:r>
        <w:t xml:space="preserve">s, pursuant to 28 U.S.C. § 1367, which provides that “in any civil action of which the district courts have original jurisdiction, the district courts shall have supplemental jurisdiction over all </w:t>
      </w:r>
      <w:r>
        <w:lastRenderedPageBreak/>
        <w:t>other claims that are so related to claims in the action within such original jurisdiction that they form part of the same case or controversy under Article III of the United States Constitution.”</w:t>
      </w:r>
    </w:p>
    <w:p w14:paraId="5AD2D0ED" w14:textId="5511FC43" w:rsidR="00E3452E" w:rsidRDefault="00E3452E" w:rsidP="00E3452E">
      <w:pPr>
        <w:pStyle w:val="Heading3"/>
        <w:numPr>
          <w:ilvl w:val="0"/>
          <w:numId w:val="0"/>
        </w:numPr>
        <w:ind w:left="90" w:firstLine="630"/>
        <w:jc w:val="both"/>
      </w:pPr>
      <w:r>
        <w:t>38.</w:t>
      </w:r>
      <w:r>
        <w:tab/>
        <w:t xml:space="preserve">The above-listed </w:t>
      </w:r>
      <w:r>
        <w:rPr>
          <w:rFonts w:eastAsia="Times New Roman"/>
          <w:color w:val="000000"/>
        </w:rPr>
        <w:t xml:space="preserve">States have enacted their own FCAs, which very closely track the federal FCA, including, but not limited to: </w:t>
      </w:r>
      <w:r w:rsidR="00517883">
        <w:rPr>
          <w:rFonts w:eastAsia="Times New Roman"/>
          <w:color w:val="000000"/>
        </w:rPr>
        <w:t xml:space="preserve"> </w:t>
      </w:r>
      <w:r>
        <w:rPr>
          <w:rFonts w:eastAsia="Times New Roman"/>
          <w:color w:val="000000"/>
        </w:rPr>
        <w:t xml:space="preserve">the California False Claims Act, </w:t>
      </w:r>
      <w:hyperlink r:id="rId9" w:history="1">
        <w:r w:rsidRPr="002842DD">
          <w:rPr>
            <w:rStyle w:val="Hyperlink"/>
            <w:rFonts w:eastAsia="Times New Roman"/>
            <w:color w:val="auto"/>
            <w:u w:val="none"/>
          </w:rPr>
          <w:t>Cal. Gov</w:t>
        </w:r>
      </w:hyperlink>
      <w:r>
        <w:rPr>
          <w:rFonts w:eastAsia="Times New Roman"/>
          <w:color w:val="000000"/>
        </w:rPr>
        <w:t xml:space="preserve">’t Code § 12650 </w:t>
      </w:r>
      <w:r>
        <w:rPr>
          <w:rFonts w:eastAsia="Times New Roman"/>
          <w:i/>
          <w:color w:val="000000"/>
        </w:rPr>
        <w:t>et seq.</w:t>
      </w:r>
      <w:r>
        <w:rPr>
          <w:rFonts w:eastAsia="Times New Roman"/>
          <w:color w:val="000000"/>
        </w:rPr>
        <w:t xml:space="preserve">; </w:t>
      </w:r>
      <w:r w:rsidRPr="009705AF">
        <w:t>the Colorado Medicaid False Claims Act, C.R.S.</w:t>
      </w:r>
      <w:r>
        <w:rPr>
          <w:b/>
        </w:rPr>
        <w:t xml:space="preserve"> </w:t>
      </w:r>
      <w:r>
        <w:rPr>
          <w:rFonts w:eastAsia="Times New Roman"/>
          <w:color w:val="000000"/>
        </w:rPr>
        <w:t xml:space="preserve">§ 25.5-4-305 </w:t>
      </w:r>
      <w:r w:rsidRPr="009705AF">
        <w:rPr>
          <w:rFonts w:eastAsia="Times New Roman"/>
          <w:i/>
          <w:color w:val="000000"/>
        </w:rPr>
        <w:t>et seq.</w:t>
      </w:r>
      <w:r w:rsidRPr="00247E9D">
        <w:t>;</w:t>
      </w:r>
      <w:r>
        <w:rPr>
          <w:b/>
        </w:rPr>
        <w:t xml:space="preserve"> </w:t>
      </w:r>
      <w:r w:rsidRPr="009705AF">
        <w:t xml:space="preserve">the Connecticut False Claims Act, Conn. </w:t>
      </w:r>
      <w:r w:rsidR="00517883">
        <w:rPr>
          <w:rFonts w:eastAsia="Times New Roman"/>
          <w:color w:val="000000"/>
        </w:rPr>
        <w:t>§</w:t>
      </w:r>
      <w:r w:rsidRPr="009705AF">
        <w:t xml:space="preserve"> 17b-301 </w:t>
      </w:r>
      <w:r w:rsidRPr="009705AF">
        <w:rPr>
          <w:i/>
        </w:rPr>
        <w:t>et seq.</w:t>
      </w:r>
      <w:r>
        <w:t>;</w:t>
      </w:r>
      <w:r w:rsidRPr="009705AF">
        <w:t xml:space="preserve"> </w:t>
      </w:r>
      <w:r>
        <w:rPr>
          <w:rFonts w:eastAsia="Times New Roman"/>
          <w:color w:val="000000"/>
        </w:rPr>
        <w:t xml:space="preserve">the Delaware False Claims and Reporting Act, Del. Code Ann. Tit. 6, § 1201 </w:t>
      </w:r>
      <w:r>
        <w:rPr>
          <w:rFonts w:eastAsia="Times New Roman"/>
          <w:i/>
          <w:color w:val="000000"/>
        </w:rPr>
        <w:t>et seq.</w:t>
      </w:r>
      <w:r>
        <w:rPr>
          <w:rFonts w:eastAsia="Times New Roman"/>
          <w:color w:val="000000"/>
        </w:rPr>
        <w:t xml:space="preserve">; the District of Columbia Procurement Reform Amendment Act, D.C. Code § 2-308.13 </w:t>
      </w:r>
      <w:r>
        <w:rPr>
          <w:rFonts w:eastAsia="Times New Roman"/>
          <w:i/>
          <w:color w:val="000000"/>
        </w:rPr>
        <w:t>et seq.</w:t>
      </w:r>
      <w:r>
        <w:rPr>
          <w:rFonts w:eastAsia="Times New Roman"/>
          <w:color w:val="000000"/>
        </w:rPr>
        <w:t xml:space="preserve">; the Florida False Claims Act, Fla. Stat. § 68.081 </w:t>
      </w:r>
      <w:r>
        <w:rPr>
          <w:rFonts w:eastAsia="Times New Roman"/>
          <w:i/>
          <w:color w:val="000000"/>
        </w:rPr>
        <w:t>et seq.</w:t>
      </w:r>
      <w:r>
        <w:rPr>
          <w:rFonts w:eastAsia="Times New Roman"/>
          <w:color w:val="000000"/>
        </w:rPr>
        <w:t xml:space="preserve">; the </w:t>
      </w:r>
      <w:r w:rsidRPr="00247E9D">
        <w:t xml:space="preserve">Georgia False Medicaid Claims Act, O.C.G.A. </w:t>
      </w:r>
      <w:r w:rsidRPr="00247E9D">
        <w:rPr>
          <w:rFonts w:eastAsia="Times New Roman"/>
          <w:color w:val="000000"/>
        </w:rPr>
        <w:t xml:space="preserve">§ </w:t>
      </w:r>
      <w:r w:rsidRPr="00247E9D">
        <w:t xml:space="preserve">49-1-168 </w:t>
      </w:r>
      <w:r w:rsidRPr="00DE1B5D">
        <w:rPr>
          <w:i/>
        </w:rPr>
        <w:t>et seq.</w:t>
      </w:r>
      <w:r w:rsidRPr="00247E9D">
        <w:t>;</w:t>
      </w:r>
      <w:r>
        <w:rPr>
          <w:b/>
        </w:rPr>
        <w:t xml:space="preserve"> </w:t>
      </w:r>
      <w:r>
        <w:rPr>
          <w:rFonts w:eastAsia="Times New Roman"/>
          <w:color w:val="000000"/>
        </w:rPr>
        <w:t xml:space="preserve">the Hawaii False Claims Act, Haw. Rev. Stat. § 661-21 </w:t>
      </w:r>
      <w:r>
        <w:rPr>
          <w:rFonts w:eastAsia="Times New Roman"/>
          <w:i/>
          <w:color w:val="000000"/>
        </w:rPr>
        <w:t>et seq.</w:t>
      </w:r>
      <w:r>
        <w:rPr>
          <w:rFonts w:eastAsia="Times New Roman"/>
          <w:color w:val="000000"/>
        </w:rPr>
        <w:t xml:space="preserve">; the Illinois Whistleblower Reward and Protection Act, 740 Ill. Comp. Stat. § 175/1 </w:t>
      </w:r>
      <w:r>
        <w:rPr>
          <w:rFonts w:eastAsia="Times New Roman"/>
          <w:i/>
          <w:color w:val="000000"/>
        </w:rPr>
        <w:t>et seq.</w:t>
      </w:r>
      <w:r>
        <w:rPr>
          <w:rFonts w:eastAsia="Times New Roman"/>
          <w:color w:val="000000"/>
        </w:rPr>
        <w:t xml:space="preserve">; the Indiana False Claims and Whistleblower Protection Act, IC </w:t>
      </w:r>
      <w:r w:rsidR="00517883">
        <w:rPr>
          <w:rFonts w:eastAsia="Times New Roman"/>
          <w:color w:val="000000"/>
        </w:rPr>
        <w:t xml:space="preserve">§ </w:t>
      </w:r>
      <w:r>
        <w:rPr>
          <w:rFonts w:eastAsia="Times New Roman"/>
          <w:color w:val="000000"/>
        </w:rPr>
        <w:t xml:space="preserve">5-11-5.5; </w:t>
      </w:r>
      <w:r>
        <w:rPr>
          <w:szCs w:val="24"/>
        </w:rPr>
        <w:t>t</w:t>
      </w:r>
      <w:r w:rsidRPr="00430520">
        <w:rPr>
          <w:szCs w:val="24"/>
        </w:rPr>
        <w:t>he</w:t>
      </w:r>
      <w:r>
        <w:rPr>
          <w:szCs w:val="24"/>
        </w:rPr>
        <w:t xml:space="preserve"> Iowa False Claims Act, §</w:t>
      </w:r>
      <w:r w:rsidR="00517883">
        <w:rPr>
          <w:szCs w:val="24"/>
        </w:rPr>
        <w:t xml:space="preserve"> </w:t>
      </w:r>
      <w:r>
        <w:rPr>
          <w:szCs w:val="24"/>
        </w:rPr>
        <w:t xml:space="preserve">685.1 </w:t>
      </w:r>
      <w:r w:rsidRPr="00595D9A">
        <w:rPr>
          <w:i/>
          <w:szCs w:val="24"/>
        </w:rPr>
        <w:t>et seq.</w:t>
      </w:r>
      <w:r>
        <w:rPr>
          <w:szCs w:val="24"/>
        </w:rPr>
        <w:t xml:space="preserve">; </w:t>
      </w:r>
      <w:r>
        <w:rPr>
          <w:rFonts w:eastAsia="Times New Roman"/>
          <w:color w:val="000000"/>
        </w:rPr>
        <w:t xml:space="preserve">the Louisiana Medical Assistance Programs Integrity Law, 46 La. Rev. Stat. c. 3, § 437.1 </w:t>
      </w:r>
      <w:r>
        <w:rPr>
          <w:rFonts w:eastAsia="Times New Roman"/>
          <w:i/>
          <w:color w:val="000000"/>
        </w:rPr>
        <w:t>et seq</w:t>
      </w:r>
      <w:r>
        <w:rPr>
          <w:rFonts w:eastAsia="Times New Roman"/>
          <w:color w:val="000000"/>
        </w:rPr>
        <w:t xml:space="preserve">.; the </w:t>
      </w:r>
      <w:r w:rsidRPr="00335A89">
        <w:t xml:space="preserve">Maryland False Claims Act, Md. Health-General Code Ann. </w:t>
      </w:r>
      <w:r>
        <w:rPr>
          <w:rFonts w:eastAsia="Times New Roman"/>
          <w:color w:val="000000"/>
        </w:rPr>
        <w:t xml:space="preserve">§ 2-601 </w:t>
      </w:r>
      <w:r w:rsidRPr="00517883">
        <w:rPr>
          <w:rFonts w:eastAsia="Times New Roman"/>
          <w:i/>
          <w:color w:val="000000"/>
        </w:rPr>
        <w:t>et seq.</w:t>
      </w:r>
      <w:r>
        <w:rPr>
          <w:rFonts w:eastAsia="Times New Roman"/>
          <w:color w:val="000000"/>
        </w:rPr>
        <w:t xml:space="preserve">; the Massachusetts False Claims Act, Mass. Gen. Laws Ch. 12, § 5A </w:t>
      </w:r>
      <w:r>
        <w:rPr>
          <w:rFonts w:eastAsia="Times New Roman"/>
          <w:i/>
          <w:color w:val="000000"/>
        </w:rPr>
        <w:t>et seq.</w:t>
      </w:r>
      <w:r>
        <w:rPr>
          <w:rFonts w:eastAsia="Times New Roman"/>
          <w:color w:val="000000"/>
        </w:rPr>
        <w:t xml:space="preserve">; the Michigan Medicaid False Claims Act, MI ST Ch. 400 </w:t>
      </w:r>
      <w:r w:rsidRPr="00335A89">
        <w:rPr>
          <w:rFonts w:eastAsia="Times New Roman"/>
          <w:i/>
          <w:color w:val="000000"/>
        </w:rPr>
        <w:t>et seq.</w:t>
      </w:r>
      <w:r>
        <w:rPr>
          <w:rFonts w:eastAsia="Times New Roman"/>
          <w:color w:val="000000"/>
        </w:rPr>
        <w:t xml:space="preserve">; the </w:t>
      </w:r>
      <w:r w:rsidRPr="00335A89">
        <w:t xml:space="preserve">Minnesota False Claims Act, Minn. Stat. </w:t>
      </w:r>
      <w:r w:rsidRPr="00335A89">
        <w:rPr>
          <w:rFonts w:eastAsia="Times New Roman"/>
          <w:color w:val="000000"/>
        </w:rPr>
        <w:t xml:space="preserve">§ </w:t>
      </w:r>
      <w:r w:rsidRPr="00335A89">
        <w:t xml:space="preserve">15C.01 </w:t>
      </w:r>
      <w:r w:rsidRPr="00335A89">
        <w:rPr>
          <w:i/>
        </w:rPr>
        <w:t>et seq.</w:t>
      </w:r>
      <w:r>
        <w:t>;</w:t>
      </w:r>
      <w:r w:rsidRPr="00335A89">
        <w:t xml:space="preserve"> the Montana False Claims Act, Montana Code</w:t>
      </w:r>
      <w:r>
        <w:rPr>
          <w:b/>
        </w:rPr>
        <w:t xml:space="preserve"> </w:t>
      </w:r>
      <w:r>
        <w:rPr>
          <w:rFonts w:eastAsia="Times New Roman"/>
          <w:color w:val="000000"/>
        </w:rPr>
        <w:t xml:space="preserve">§ 17-8-401 </w:t>
      </w:r>
      <w:r w:rsidRPr="00335A89">
        <w:rPr>
          <w:rFonts w:eastAsia="Times New Roman"/>
          <w:i/>
          <w:color w:val="000000"/>
        </w:rPr>
        <w:t>et seq.</w:t>
      </w:r>
      <w:r>
        <w:rPr>
          <w:rFonts w:eastAsia="Times New Roman"/>
          <w:color w:val="000000"/>
        </w:rPr>
        <w:t>;</w:t>
      </w:r>
      <w:r w:rsidRPr="00A15CB7">
        <w:rPr>
          <w:b/>
        </w:rPr>
        <w:t xml:space="preserve"> </w:t>
      </w:r>
      <w:r>
        <w:rPr>
          <w:rFonts w:eastAsia="Times New Roman"/>
          <w:color w:val="000000"/>
        </w:rPr>
        <w:t xml:space="preserve">the Nevada False Claims Act, Nev. Rev. Stat. § 357.010 </w:t>
      </w:r>
      <w:r>
        <w:rPr>
          <w:rFonts w:eastAsia="Times New Roman"/>
          <w:i/>
          <w:color w:val="000000"/>
        </w:rPr>
        <w:t>et seq</w:t>
      </w:r>
      <w:r>
        <w:rPr>
          <w:rFonts w:eastAsia="Times New Roman"/>
          <w:color w:val="000000"/>
        </w:rPr>
        <w:t>.</w:t>
      </w:r>
      <w:r w:rsidRPr="00335A89">
        <w:rPr>
          <w:rFonts w:eastAsia="Times New Roman"/>
          <w:color w:val="000000"/>
        </w:rPr>
        <w:t>; the</w:t>
      </w:r>
      <w:r>
        <w:rPr>
          <w:rFonts w:eastAsia="Times New Roman"/>
          <w:i/>
          <w:color w:val="000000"/>
        </w:rPr>
        <w:t xml:space="preserve"> </w:t>
      </w:r>
      <w:r>
        <w:rPr>
          <w:rFonts w:eastAsia="Times New Roman"/>
          <w:color w:val="000000"/>
        </w:rPr>
        <w:t xml:space="preserve">New Hampshire False Claims Act, N.H. RSA § 167:61-b </w:t>
      </w:r>
      <w:r>
        <w:rPr>
          <w:rFonts w:eastAsia="Times New Roman"/>
          <w:i/>
          <w:color w:val="000000"/>
        </w:rPr>
        <w:t>et seq</w:t>
      </w:r>
      <w:r>
        <w:rPr>
          <w:rFonts w:eastAsia="Times New Roman"/>
          <w:color w:val="000000"/>
        </w:rPr>
        <w:t>.; the New Mexico Medicaid False Claims Act, 2004 New Mexico Laws Ch. 49 (H.B. 468);</w:t>
      </w:r>
      <w:r w:rsidRPr="004A002C">
        <w:rPr>
          <w:b/>
        </w:rPr>
        <w:t xml:space="preserve"> </w:t>
      </w:r>
      <w:r w:rsidRPr="00335A89">
        <w:t xml:space="preserve">the New York False Claims Act, N.Y. C.L.S. St. Fin. </w:t>
      </w:r>
      <w:r w:rsidRPr="00335A89">
        <w:rPr>
          <w:rFonts w:eastAsia="Times New Roman"/>
          <w:color w:val="000000"/>
        </w:rPr>
        <w:t xml:space="preserve">§ 187 </w:t>
      </w:r>
      <w:r w:rsidRPr="00335A89">
        <w:rPr>
          <w:rFonts w:eastAsia="Times New Roman"/>
          <w:i/>
          <w:color w:val="000000"/>
        </w:rPr>
        <w:t>et seq.</w:t>
      </w:r>
      <w:r>
        <w:t>;</w:t>
      </w:r>
      <w:r w:rsidRPr="00335A89">
        <w:t xml:space="preserve"> the North Carolina False Claims Act, N.C. Art. </w:t>
      </w:r>
      <w:proofErr w:type="gramStart"/>
      <w:r w:rsidRPr="00335A89">
        <w:t>52,</w:t>
      </w:r>
      <w:r>
        <w:rPr>
          <w:b/>
        </w:rPr>
        <w:t xml:space="preserve"> </w:t>
      </w:r>
      <w:r>
        <w:rPr>
          <w:rFonts w:eastAsia="Times New Roman"/>
          <w:color w:val="000000"/>
        </w:rPr>
        <w:t xml:space="preserve">§ 1-605 </w:t>
      </w:r>
      <w:r w:rsidRPr="00335A89">
        <w:rPr>
          <w:rFonts w:eastAsia="Times New Roman"/>
          <w:i/>
          <w:color w:val="000000"/>
        </w:rPr>
        <w:t>et seq.</w:t>
      </w:r>
      <w:r w:rsidRPr="00335A89">
        <w:t>;</w:t>
      </w:r>
      <w:r>
        <w:rPr>
          <w:rFonts w:eastAsia="Times New Roman"/>
          <w:color w:val="000000"/>
        </w:rPr>
        <w:t xml:space="preserve"> the </w:t>
      </w:r>
      <w:r w:rsidRPr="00335A89">
        <w:t>Oklahoma Medicaid False Claims Act, Okla. Stat. Title 63,</w:t>
      </w:r>
      <w:r>
        <w:rPr>
          <w:b/>
        </w:rPr>
        <w:t xml:space="preserve"> </w:t>
      </w:r>
      <w:r>
        <w:rPr>
          <w:rFonts w:eastAsia="Times New Roman"/>
          <w:color w:val="000000"/>
        </w:rPr>
        <w:t xml:space="preserve">§ 5053.1 </w:t>
      </w:r>
      <w:r w:rsidRPr="00335A89">
        <w:rPr>
          <w:rFonts w:eastAsia="Times New Roman"/>
          <w:i/>
          <w:color w:val="000000"/>
        </w:rPr>
        <w:t>et seq.</w:t>
      </w:r>
      <w:r>
        <w:rPr>
          <w:rFonts w:eastAsia="Times New Roman"/>
          <w:color w:val="000000"/>
        </w:rPr>
        <w:t xml:space="preserve">; the </w:t>
      </w:r>
      <w:r w:rsidRPr="00335A89">
        <w:t xml:space="preserve">Rhode Island False Claims Act, R.I. Gen. Laws, </w:t>
      </w:r>
      <w:r w:rsidRPr="00335A89">
        <w:rPr>
          <w:rFonts w:eastAsia="Times New Roman"/>
          <w:color w:val="000000"/>
        </w:rPr>
        <w:t xml:space="preserve">§ </w:t>
      </w:r>
      <w:r w:rsidRPr="00335A89">
        <w:t xml:space="preserve">9-1.1-1 </w:t>
      </w:r>
      <w:r w:rsidRPr="00335A89">
        <w:rPr>
          <w:i/>
        </w:rPr>
        <w:t>et seq.</w:t>
      </w:r>
      <w:r>
        <w:t>;</w:t>
      </w:r>
      <w:r>
        <w:rPr>
          <w:rFonts w:eastAsia="Times New Roman"/>
          <w:color w:val="000000"/>
        </w:rPr>
        <w:t xml:space="preserve"> the Tennessee Medicaid False Claims Act, Tenn. Code Ann. § 71-5-181 </w:t>
      </w:r>
      <w:r>
        <w:rPr>
          <w:rFonts w:eastAsia="Times New Roman"/>
          <w:i/>
          <w:color w:val="000000"/>
        </w:rPr>
        <w:t>et seq.</w:t>
      </w:r>
      <w:r>
        <w:rPr>
          <w:rFonts w:eastAsia="Times New Roman"/>
          <w:color w:val="000000"/>
        </w:rPr>
        <w:t xml:space="preserve">; </w:t>
      </w:r>
      <w:r>
        <w:rPr>
          <w:rFonts w:eastAsia="Times New Roman"/>
          <w:color w:val="000000"/>
        </w:rPr>
        <w:lastRenderedPageBreak/>
        <w:t>the Texas Medicaid Fraud Prevention Law, Tex. Hum.</w:t>
      </w:r>
      <w:proofErr w:type="gramEnd"/>
      <w:r>
        <w:rPr>
          <w:rFonts w:eastAsia="Times New Roman"/>
          <w:color w:val="000000"/>
        </w:rPr>
        <w:t xml:space="preserve"> Res. Code § 36.001 </w:t>
      </w:r>
      <w:r>
        <w:rPr>
          <w:rFonts w:eastAsia="Times New Roman"/>
          <w:i/>
          <w:color w:val="000000"/>
        </w:rPr>
        <w:t>et seq.</w:t>
      </w:r>
      <w:r>
        <w:rPr>
          <w:rFonts w:eastAsia="Times New Roman"/>
          <w:color w:val="000000"/>
        </w:rPr>
        <w:t xml:space="preserve">; the Virginia Fraud </w:t>
      </w:r>
      <w:proofErr w:type="gramStart"/>
      <w:r>
        <w:rPr>
          <w:rFonts w:eastAsia="Times New Roman"/>
          <w:color w:val="000000"/>
        </w:rPr>
        <w:t>Against</w:t>
      </w:r>
      <w:proofErr w:type="gramEnd"/>
      <w:r>
        <w:rPr>
          <w:rFonts w:eastAsia="Times New Roman"/>
          <w:color w:val="000000"/>
        </w:rPr>
        <w:t xml:space="preserve"> Taxpayers Act, Va. Code Ann. § 8.01- 216.1 </w:t>
      </w:r>
      <w:r w:rsidRPr="004A002C">
        <w:rPr>
          <w:rFonts w:eastAsia="Times New Roman"/>
          <w:i/>
          <w:color w:val="000000"/>
        </w:rPr>
        <w:t>et seq.</w:t>
      </w:r>
      <w:r>
        <w:rPr>
          <w:rFonts w:eastAsia="Times New Roman"/>
          <w:color w:val="000000"/>
        </w:rPr>
        <w:t xml:space="preserve">; the </w:t>
      </w:r>
      <w:r w:rsidRPr="00B649B9">
        <w:rPr>
          <w:szCs w:val="24"/>
        </w:rPr>
        <w:t>Washington Medicaid Fraud False Claims Act</w:t>
      </w:r>
      <w:r>
        <w:rPr>
          <w:szCs w:val="24"/>
        </w:rPr>
        <w:t xml:space="preserve">, </w:t>
      </w:r>
      <w:r w:rsidRPr="00890073">
        <w:rPr>
          <w:bCs w:val="0"/>
          <w:szCs w:val="24"/>
        </w:rPr>
        <w:t xml:space="preserve">R.C.W. § 74.09.201 </w:t>
      </w:r>
      <w:r w:rsidRPr="00890073">
        <w:rPr>
          <w:bCs w:val="0"/>
          <w:i/>
          <w:szCs w:val="24"/>
        </w:rPr>
        <w:t>et seq</w:t>
      </w:r>
      <w:r>
        <w:rPr>
          <w:bCs w:val="0"/>
          <w:i/>
          <w:szCs w:val="24"/>
        </w:rPr>
        <w:t>.</w:t>
      </w:r>
      <w:r>
        <w:rPr>
          <w:i/>
          <w:szCs w:val="24"/>
        </w:rPr>
        <w:t xml:space="preserve">, </w:t>
      </w:r>
      <w:r>
        <w:rPr>
          <w:rFonts w:eastAsia="Times New Roman"/>
          <w:color w:val="000000"/>
        </w:rPr>
        <w:t xml:space="preserve">and the </w:t>
      </w:r>
      <w:r w:rsidRPr="00335A89">
        <w:t>Wisconsin</w:t>
      </w:r>
      <w:r w:rsidRPr="004A002C">
        <w:rPr>
          <w:rFonts w:eastAsia="Times New Roman"/>
          <w:color w:val="000000"/>
        </w:rPr>
        <w:t xml:space="preserve"> </w:t>
      </w:r>
      <w:r>
        <w:rPr>
          <w:rFonts w:eastAsia="Times New Roman"/>
          <w:color w:val="000000"/>
        </w:rPr>
        <w:t xml:space="preserve">False Claims Act, Wisc. </w:t>
      </w:r>
      <w:proofErr w:type="gramStart"/>
      <w:r>
        <w:rPr>
          <w:rFonts w:eastAsia="Times New Roman"/>
          <w:color w:val="000000"/>
        </w:rPr>
        <w:t xml:space="preserve">Stat. § 20.931 </w:t>
      </w:r>
      <w:r w:rsidRPr="00335A89">
        <w:rPr>
          <w:rFonts w:eastAsia="Times New Roman"/>
          <w:i/>
          <w:color w:val="000000"/>
        </w:rPr>
        <w:t>et seq.</w:t>
      </w:r>
      <w:proofErr w:type="gramEnd"/>
      <w:r>
        <w:rPr>
          <w:rFonts w:eastAsia="Times New Roman"/>
          <w:color w:val="000000"/>
        </w:rPr>
        <w:t xml:space="preserve">  These State False Claims Acts and the </w:t>
      </w:r>
      <w:r w:rsidR="00517883">
        <w:rPr>
          <w:rFonts w:eastAsia="Times New Roman"/>
          <w:color w:val="000000"/>
        </w:rPr>
        <w:t>District of Columbia Procurement Reform Amendment Act</w:t>
      </w:r>
      <w:r>
        <w:rPr>
          <w:rFonts w:eastAsia="Times New Roman"/>
          <w:color w:val="000000"/>
        </w:rPr>
        <w:t xml:space="preserve"> apply, </w:t>
      </w:r>
      <w:r>
        <w:rPr>
          <w:rFonts w:eastAsia="Times New Roman"/>
          <w:i/>
          <w:color w:val="000000"/>
        </w:rPr>
        <w:t xml:space="preserve">inter alia, </w:t>
      </w:r>
      <w:r>
        <w:rPr>
          <w:rFonts w:eastAsia="Times New Roman"/>
          <w:color w:val="000000"/>
        </w:rPr>
        <w:t xml:space="preserve">to the state portion of Medicaid fraud losses caused by false Medicaid claims </w:t>
      </w:r>
      <w:r w:rsidR="00DF6510">
        <w:rPr>
          <w:rFonts w:eastAsia="Times New Roman"/>
          <w:color w:val="000000"/>
        </w:rPr>
        <w:t xml:space="preserve">submitted </w:t>
      </w:r>
      <w:r>
        <w:rPr>
          <w:rFonts w:eastAsia="Times New Roman"/>
          <w:color w:val="000000"/>
        </w:rPr>
        <w:t xml:space="preserve">to the jointly federal-state funded Medicaid </w:t>
      </w:r>
      <w:r w:rsidR="00DF6510">
        <w:rPr>
          <w:rFonts w:eastAsia="Times New Roman"/>
          <w:color w:val="000000"/>
        </w:rPr>
        <w:t>P</w:t>
      </w:r>
      <w:r>
        <w:rPr>
          <w:rFonts w:eastAsia="Times New Roman"/>
          <w:color w:val="000000"/>
        </w:rPr>
        <w:t xml:space="preserve">rogram. </w:t>
      </w:r>
      <w:r>
        <w:t xml:space="preserve"> </w:t>
      </w:r>
    </w:p>
    <w:p w14:paraId="64A6084F" w14:textId="11D7AE21" w:rsidR="00E3452E" w:rsidRPr="00D962FB" w:rsidRDefault="00A86CFA" w:rsidP="00E3452E">
      <w:pPr>
        <w:pStyle w:val="Heading1"/>
        <w:numPr>
          <w:ilvl w:val="0"/>
          <w:numId w:val="0"/>
        </w:numPr>
        <w:rPr>
          <w:u w:val="none"/>
        </w:rPr>
      </w:pPr>
      <w:r>
        <w:rPr>
          <w:u w:val="none"/>
        </w:rPr>
        <w:t>III</w:t>
      </w:r>
      <w:proofErr w:type="gramStart"/>
      <w:r w:rsidR="00B048D1">
        <w:rPr>
          <w:u w:val="none"/>
        </w:rPr>
        <w:t xml:space="preserve">.  </w:t>
      </w:r>
      <w:r w:rsidR="00E3452E" w:rsidRPr="00D962FB">
        <w:rPr>
          <w:u w:val="none"/>
        </w:rPr>
        <w:t>PARTIES</w:t>
      </w:r>
      <w:proofErr w:type="gramEnd"/>
    </w:p>
    <w:p w14:paraId="5099B456" w14:textId="0F70619A" w:rsidR="00E3452E" w:rsidRDefault="00E3452E" w:rsidP="00E3452E">
      <w:pPr>
        <w:pStyle w:val="ListParagraph"/>
        <w:spacing w:line="480" w:lineRule="auto"/>
        <w:jc w:val="both"/>
      </w:pPr>
      <w:r>
        <w:t>39</w:t>
      </w:r>
      <w:r w:rsidRPr="004B1020">
        <w:t>.</w:t>
      </w:r>
      <w:r>
        <w:rPr>
          <w:i/>
        </w:rPr>
        <w:tab/>
        <w:t>Qui tam</w:t>
      </w:r>
      <w:r>
        <w:t xml:space="preserve"> Relator </w:t>
      </w:r>
      <w:r w:rsidRPr="00CF1C71">
        <w:rPr>
          <w:b/>
        </w:rPr>
        <w:t>Allison Kelly</w:t>
      </w:r>
      <w:r>
        <w:t xml:space="preserve"> (“Relator”) is a person of the full age of majority </w:t>
      </w:r>
    </w:p>
    <w:p w14:paraId="33A827D3" w14:textId="64059F5B" w:rsidR="00E3452E" w:rsidRDefault="00E3452E" w:rsidP="00E3452E">
      <w:pPr>
        <w:spacing w:line="480" w:lineRule="auto"/>
        <w:jc w:val="both"/>
        <w:rPr>
          <w:rFonts w:cs="Times New Roman"/>
          <w:szCs w:val="24"/>
        </w:rPr>
      </w:pPr>
      <w:proofErr w:type="gramStart"/>
      <w:r>
        <w:t>and</w:t>
      </w:r>
      <w:proofErr w:type="gramEnd"/>
      <w:r>
        <w:t xml:space="preserve"> a resident of Scarsdale, New York. She is a former employee/pharmaceutical sa</w:t>
      </w:r>
      <w:r w:rsidR="00DF6510">
        <w:t xml:space="preserve">les representative of Novartis.  </w:t>
      </w:r>
      <w:r w:rsidRPr="008B6A66">
        <w:rPr>
          <w:rFonts w:cs="Times New Roman"/>
          <w:szCs w:val="24"/>
        </w:rPr>
        <w:t>She first started working for Novartis on May 3, 1999 as a sales representative, selling Novartis products within t</w:t>
      </w:r>
      <w:r>
        <w:rPr>
          <w:rFonts w:cs="Times New Roman"/>
          <w:szCs w:val="24"/>
        </w:rPr>
        <w:t>he Ciba Sales Division (</w:t>
      </w:r>
      <w:r w:rsidR="00F95EC5">
        <w:rPr>
          <w:rFonts w:cs="Times New Roman"/>
          <w:szCs w:val="24"/>
        </w:rPr>
        <w:t>c</w:t>
      </w:r>
      <w:r>
        <w:rPr>
          <w:rFonts w:cs="Times New Roman"/>
          <w:szCs w:val="24"/>
        </w:rPr>
        <w:t>ardiov</w:t>
      </w:r>
      <w:r w:rsidRPr="008B6A66">
        <w:rPr>
          <w:rFonts w:cs="Times New Roman"/>
          <w:szCs w:val="24"/>
        </w:rPr>
        <w:t xml:space="preserve">ascular </w:t>
      </w:r>
      <w:r w:rsidR="00F95EC5">
        <w:rPr>
          <w:rFonts w:cs="Times New Roman"/>
          <w:szCs w:val="24"/>
        </w:rPr>
        <w:t>s</w:t>
      </w:r>
      <w:r w:rsidRPr="008B6A66">
        <w:rPr>
          <w:rFonts w:cs="Times New Roman"/>
          <w:szCs w:val="24"/>
        </w:rPr>
        <w:t xml:space="preserve">ales: Diovan, Lotrel, Famvir, </w:t>
      </w:r>
      <w:r>
        <w:rPr>
          <w:rFonts w:cs="Times New Roman"/>
          <w:szCs w:val="24"/>
        </w:rPr>
        <w:t xml:space="preserve">and </w:t>
      </w:r>
      <w:r w:rsidRPr="008B6A66">
        <w:rPr>
          <w:rFonts w:cs="Times New Roman"/>
          <w:szCs w:val="24"/>
        </w:rPr>
        <w:t>Lescol) in the Bronx/Westchester, New York area.</w:t>
      </w:r>
      <w:r w:rsidR="00DF6510">
        <w:rPr>
          <w:rFonts w:cs="Times New Roman"/>
          <w:szCs w:val="24"/>
        </w:rPr>
        <w:t xml:space="preserve">  </w:t>
      </w:r>
      <w:r w:rsidRPr="008B6A66">
        <w:rPr>
          <w:rFonts w:cs="Times New Roman"/>
          <w:szCs w:val="24"/>
        </w:rPr>
        <w:t xml:space="preserve">She was then promoted to the </w:t>
      </w:r>
      <w:r w:rsidR="00F95EC5">
        <w:rPr>
          <w:rFonts w:cs="Times New Roman"/>
          <w:szCs w:val="24"/>
        </w:rPr>
        <w:t>r</w:t>
      </w:r>
      <w:r w:rsidRPr="008B6A66">
        <w:rPr>
          <w:rFonts w:cs="Times New Roman"/>
          <w:szCs w:val="24"/>
        </w:rPr>
        <w:t xml:space="preserve">espiratory </w:t>
      </w:r>
      <w:r w:rsidR="00F95EC5">
        <w:rPr>
          <w:rFonts w:cs="Times New Roman"/>
          <w:szCs w:val="24"/>
        </w:rPr>
        <w:t>d</w:t>
      </w:r>
      <w:r w:rsidRPr="008B6A66">
        <w:rPr>
          <w:rFonts w:cs="Times New Roman"/>
          <w:szCs w:val="24"/>
        </w:rPr>
        <w:t xml:space="preserve">ermatology </w:t>
      </w:r>
      <w:r w:rsidR="00F95EC5">
        <w:rPr>
          <w:rFonts w:cs="Times New Roman"/>
          <w:szCs w:val="24"/>
        </w:rPr>
        <w:t>d</w:t>
      </w:r>
      <w:r w:rsidRPr="008B6A66">
        <w:rPr>
          <w:rFonts w:cs="Times New Roman"/>
          <w:szCs w:val="24"/>
        </w:rPr>
        <w:t xml:space="preserve">ivision (selling Elidel, Ritalin, Focalin, </w:t>
      </w:r>
      <w:r w:rsidR="00517883">
        <w:rPr>
          <w:rFonts w:cs="Times New Roman"/>
          <w:szCs w:val="24"/>
        </w:rPr>
        <w:t xml:space="preserve">and </w:t>
      </w:r>
      <w:r w:rsidRPr="008B6A66">
        <w:rPr>
          <w:rFonts w:cs="Times New Roman"/>
          <w:szCs w:val="24"/>
        </w:rPr>
        <w:t>Lamisil).</w:t>
      </w:r>
      <w:r w:rsidR="00DF6510">
        <w:rPr>
          <w:rFonts w:cs="Times New Roman"/>
          <w:szCs w:val="24"/>
        </w:rPr>
        <w:t xml:space="preserve"> </w:t>
      </w:r>
      <w:r w:rsidRPr="008B6A66">
        <w:rPr>
          <w:rFonts w:cs="Times New Roman"/>
          <w:szCs w:val="24"/>
        </w:rPr>
        <w:t xml:space="preserve"> In June 2003, as Xolair was about to be launched, she was promoted again, this time to the Xolair </w:t>
      </w:r>
      <w:r w:rsidR="00F95EC5">
        <w:rPr>
          <w:rFonts w:cs="Times New Roman"/>
          <w:szCs w:val="24"/>
        </w:rPr>
        <w:t>s</w:t>
      </w:r>
      <w:r w:rsidRPr="008B6A66">
        <w:rPr>
          <w:rFonts w:cs="Times New Roman"/>
          <w:szCs w:val="24"/>
        </w:rPr>
        <w:t xml:space="preserve">ales </w:t>
      </w:r>
      <w:r w:rsidR="00F95EC5">
        <w:rPr>
          <w:rFonts w:cs="Times New Roman"/>
          <w:szCs w:val="24"/>
        </w:rPr>
        <w:t>f</w:t>
      </w:r>
      <w:r w:rsidRPr="008B6A66">
        <w:rPr>
          <w:rFonts w:cs="Times New Roman"/>
          <w:szCs w:val="24"/>
        </w:rPr>
        <w:t xml:space="preserve">orce under the </w:t>
      </w:r>
      <w:r w:rsidR="00F95EC5">
        <w:rPr>
          <w:rFonts w:cs="Times New Roman"/>
          <w:szCs w:val="24"/>
        </w:rPr>
        <w:t>r</w:t>
      </w:r>
      <w:r w:rsidRPr="008B6A66">
        <w:rPr>
          <w:rFonts w:cs="Times New Roman"/>
          <w:szCs w:val="24"/>
        </w:rPr>
        <w:t xml:space="preserve">espiratory </w:t>
      </w:r>
      <w:r w:rsidR="00F95EC5">
        <w:rPr>
          <w:rFonts w:cs="Times New Roman"/>
          <w:szCs w:val="24"/>
        </w:rPr>
        <w:t>d</w:t>
      </w:r>
      <w:r w:rsidRPr="008B6A66">
        <w:rPr>
          <w:rFonts w:cs="Times New Roman"/>
          <w:szCs w:val="24"/>
        </w:rPr>
        <w:t xml:space="preserve">ermatology </w:t>
      </w:r>
      <w:r w:rsidR="00F95EC5">
        <w:rPr>
          <w:rFonts w:cs="Times New Roman"/>
          <w:szCs w:val="24"/>
        </w:rPr>
        <w:t>d</w:t>
      </w:r>
      <w:r w:rsidRPr="008B6A66">
        <w:rPr>
          <w:rFonts w:cs="Times New Roman"/>
          <w:szCs w:val="24"/>
        </w:rPr>
        <w:t>ivision.</w:t>
      </w:r>
      <w:r w:rsidR="00DF6510">
        <w:rPr>
          <w:rFonts w:cs="Times New Roman"/>
          <w:szCs w:val="24"/>
        </w:rPr>
        <w:t xml:space="preserve"> </w:t>
      </w:r>
      <w:r w:rsidRPr="008B6A66">
        <w:rPr>
          <w:rFonts w:cs="Times New Roman"/>
          <w:szCs w:val="24"/>
        </w:rPr>
        <w:t xml:space="preserve"> In that role, she reported first to Frank Garay, then to William Stewart, </w:t>
      </w:r>
      <w:r>
        <w:rPr>
          <w:rFonts w:cs="Times New Roman"/>
          <w:szCs w:val="24"/>
        </w:rPr>
        <w:t xml:space="preserve">then to </w:t>
      </w:r>
      <w:r w:rsidRPr="008B6A66">
        <w:rPr>
          <w:rFonts w:cs="Times New Roman"/>
          <w:szCs w:val="24"/>
        </w:rPr>
        <w:t>acting manager Daniel</w:t>
      </w:r>
      <w:r>
        <w:rPr>
          <w:rFonts w:cs="Times New Roman"/>
          <w:szCs w:val="24"/>
        </w:rPr>
        <w:t xml:space="preserve"> Giunta, and finally to Martin Clark</w:t>
      </w:r>
      <w:r w:rsidRPr="008B6A66">
        <w:rPr>
          <w:rFonts w:cs="Times New Roman"/>
          <w:szCs w:val="24"/>
        </w:rPr>
        <w:t>.</w:t>
      </w:r>
      <w:r w:rsidR="00DF6510">
        <w:rPr>
          <w:rFonts w:cs="Times New Roman"/>
          <w:szCs w:val="24"/>
        </w:rPr>
        <w:t xml:space="preserve"> </w:t>
      </w:r>
      <w:r>
        <w:rPr>
          <w:rFonts w:cs="Times New Roman"/>
          <w:szCs w:val="24"/>
        </w:rPr>
        <w:t xml:space="preserve"> </w:t>
      </w:r>
      <w:r w:rsidRPr="008B6A66">
        <w:rPr>
          <w:rFonts w:cs="Times New Roman"/>
          <w:szCs w:val="24"/>
        </w:rPr>
        <w:t xml:space="preserve">The Regional Director for the “Xolair franchise” is Elizabeth Johnson, who </w:t>
      </w:r>
      <w:r w:rsidR="00DF6510">
        <w:rPr>
          <w:rFonts w:cs="Times New Roman"/>
          <w:szCs w:val="24"/>
        </w:rPr>
        <w:t xml:space="preserve">has </w:t>
      </w:r>
      <w:r w:rsidRPr="008B6A66">
        <w:rPr>
          <w:rFonts w:cs="Times New Roman"/>
          <w:szCs w:val="24"/>
        </w:rPr>
        <w:t>held that position since August 2005, taking over for her predecessor, Norbert Stone.</w:t>
      </w:r>
      <w:r w:rsidR="00DF6510">
        <w:rPr>
          <w:rFonts w:cs="Times New Roman"/>
          <w:szCs w:val="24"/>
        </w:rPr>
        <w:t xml:space="preserve"> </w:t>
      </w:r>
      <w:r>
        <w:rPr>
          <w:rFonts w:cs="Times New Roman"/>
          <w:szCs w:val="24"/>
        </w:rPr>
        <w:t xml:space="preserve"> </w:t>
      </w:r>
      <w:r w:rsidR="00C46FF4">
        <w:rPr>
          <w:rFonts w:cs="Times New Roman"/>
          <w:szCs w:val="24"/>
        </w:rPr>
        <w:t>Ms. Kelly</w:t>
      </w:r>
      <w:r>
        <w:rPr>
          <w:rFonts w:cs="Times New Roman"/>
          <w:szCs w:val="24"/>
        </w:rPr>
        <w:t xml:space="preserve"> was employed as a Xolair sales representative </w:t>
      </w:r>
      <w:r>
        <w:t xml:space="preserve">from July 1, 2003 through </w:t>
      </w:r>
      <w:r>
        <w:rPr>
          <w:rFonts w:cs="Times New Roman"/>
          <w:szCs w:val="24"/>
        </w:rPr>
        <w:t>March 23, 2007</w:t>
      </w:r>
      <w:r w:rsidR="00DF6510">
        <w:rPr>
          <w:rFonts w:cs="Times New Roman"/>
          <w:szCs w:val="24"/>
        </w:rPr>
        <w:t>—a period of nearly four years</w:t>
      </w:r>
      <w:r>
        <w:rPr>
          <w:rFonts w:cs="Times New Roman"/>
          <w:szCs w:val="24"/>
        </w:rPr>
        <w:t>.</w:t>
      </w:r>
      <w:r w:rsidRPr="008B6A66">
        <w:rPr>
          <w:rFonts w:cs="Times New Roman"/>
          <w:szCs w:val="24"/>
        </w:rPr>
        <w:t xml:space="preserve"> </w:t>
      </w:r>
    </w:p>
    <w:p w14:paraId="550CA8A9" w14:textId="67BFABCC" w:rsidR="00E3452E" w:rsidRDefault="00E3452E" w:rsidP="00E3452E">
      <w:pPr>
        <w:pStyle w:val="Heading3"/>
        <w:numPr>
          <w:ilvl w:val="0"/>
          <w:numId w:val="0"/>
        </w:numPr>
        <w:ind w:firstLine="720"/>
        <w:jc w:val="both"/>
        <w:rPr>
          <w:szCs w:val="24"/>
        </w:rPr>
      </w:pPr>
      <w:r>
        <w:rPr>
          <w:szCs w:val="24"/>
        </w:rPr>
        <w:lastRenderedPageBreak/>
        <w:t>40.</w:t>
      </w:r>
      <w:r>
        <w:rPr>
          <w:szCs w:val="24"/>
        </w:rPr>
        <w:tab/>
      </w:r>
      <w:r w:rsidR="00C46FF4">
        <w:rPr>
          <w:szCs w:val="24"/>
        </w:rPr>
        <w:t>Ms. Kelly</w:t>
      </w:r>
      <w:r w:rsidRPr="002A1DE6">
        <w:rPr>
          <w:szCs w:val="24"/>
        </w:rPr>
        <w:t xml:space="preserve"> </w:t>
      </w:r>
      <w:r>
        <w:rPr>
          <w:szCs w:val="24"/>
        </w:rPr>
        <w:t xml:space="preserve">was </w:t>
      </w:r>
      <w:r w:rsidRPr="002A1DE6">
        <w:rPr>
          <w:szCs w:val="24"/>
        </w:rPr>
        <w:t xml:space="preserve">assigned by </w:t>
      </w:r>
      <w:r>
        <w:rPr>
          <w:szCs w:val="24"/>
        </w:rPr>
        <w:t xml:space="preserve">Novartis </w:t>
      </w:r>
      <w:r w:rsidRPr="002A1DE6">
        <w:rPr>
          <w:szCs w:val="24"/>
        </w:rPr>
        <w:t xml:space="preserve">to market </w:t>
      </w:r>
      <w:r w:rsidR="00517883">
        <w:rPr>
          <w:szCs w:val="24"/>
        </w:rPr>
        <w:t xml:space="preserve">and sell </w:t>
      </w:r>
      <w:r w:rsidRPr="002A1DE6">
        <w:rPr>
          <w:szCs w:val="24"/>
        </w:rPr>
        <w:t xml:space="preserve">Xolair to </w:t>
      </w:r>
      <w:r w:rsidR="00517883">
        <w:rPr>
          <w:szCs w:val="24"/>
        </w:rPr>
        <w:t>HCPs</w:t>
      </w:r>
      <w:r w:rsidRPr="002A1DE6">
        <w:rPr>
          <w:szCs w:val="24"/>
        </w:rPr>
        <w:t xml:space="preserve"> in the </w:t>
      </w:r>
      <w:r>
        <w:rPr>
          <w:szCs w:val="24"/>
        </w:rPr>
        <w:t xml:space="preserve">Bronx/Westchester </w:t>
      </w:r>
      <w:r w:rsidRPr="002A1DE6">
        <w:rPr>
          <w:szCs w:val="24"/>
        </w:rPr>
        <w:t>area</w:t>
      </w:r>
      <w:r>
        <w:rPr>
          <w:szCs w:val="24"/>
        </w:rPr>
        <w:t xml:space="preserve"> of New York</w:t>
      </w:r>
      <w:r w:rsidRPr="002A1DE6">
        <w:rPr>
          <w:szCs w:val="24"/>
        </w:rPr>
        <w:t>, under a co-marketing</w:t>
      </w:r>
      <w:r>
        <w:rPr>
          <w:szCs w:val="24"/>
        </w:rPr>
        <w:t xml:space="preserve"> </w:t>
      </w:r>
      <w:r w:rsidRPr="002A1DE6">
        <w:rPr>
          <w:szCs w:val="24"/>
        </w:rPr>
        <w:t xml:space="preserve">arrangement between Novartis and Genentech. </w:t>
      </w:r>
      <w:r w:rsidR="004D76EE">
        <w:rPr>
          <w:szCs w:val="24"/>
        </w:rPr>
        <w:t xml:space="preserve"> </w:t>
      </w:r>
      <w:r>
        <w:rPr>
          <w:szCs w:val="24"/>
        </w:rPr>
        <w:t xml:space="preserve">Through this assignment, </w:t>
      </w:r>
      <w:r w:rsidR="00C46FF4">
        <w:rPr>
          <w:szCs w:val="24"/>
        </w:rPr>
        <w:t>Ms. Kelly</w:t>
      </w:r>
      <w:r>
        <w:rPr>
          <w:szCs w:val="24"/>
        </w:rPr>
        <w:t xml:space="preserve"> worked closely with co-Relator Frank Garcia.</w:t>
      </w:r>
    </w:p>
    <w:p w14:paraId="61AF4185" w14:textId="070B9E52" w:rsidR="00E3452E" w:rsidRDefault="00E3452E" w:rsidP="00E3452E">
      <w:pPr>
        <w:pStyle w:val="ListParagraph"/>
        <w:spacing w:line="480" w:lineRule="auto"/>
        <w:jc w:val="both"/>
      </w:pPr>
      <w:r>
        <w:rPr>
          <w:szCs w:val="24"/>
        </w:rPr>
        <w:t>41.</w:t>
      </w:r>
      <w:r>
        <w:rPr>
          <w:szCs w:val="24"/>
        </w:rPr>
        <w:tab/>
      </w:r>
      <w:r>
        <w:rPr>
          <w:i/>
        </w:rPr>
        <w:t>Qui tam</w:t>
      </w:r>
      <w:r>
        <w:t xml:space="preserve"> Relator </w:t>
      </w:r>
      <w:r>
        <w:rPr>
          <w:b/>
        </w:rPr>
        <w:t>Frank Garcia</w:t>
      </w:r>
      <w:r>
        <w:t xml:space="preserve"> (“Relator”) is a person of the full age of majority </w:t>
      </w:r>
    </w:p>
    <w:p w14:paraId="1B717B43" w14:textId="02CAE1E3" w:rsidR="00E3452E" w:rsidRDefault="00E3452E" w:rsidP="00E3452E">
      <w:pPr>
        <w:pStyle w:val="Heading3"/>
        <w:numPr>
          <w:ilvl w:val="0"/>
          <w:numId w:val="0"/>
        </w:numPr>
        <w:jc w:val="both"/>
        <w:rPr>
          <w:szCs w:val="24"/>
        </w:rPr>
      </w:pPr>
      <w:proofErr w:type="gramStart"/>
      <w:r>
        <w:t>and</w:t>
      </w:r>
      <w:proofErr w:type="gramEnd"/>
      <w:r>
        <w:t xml:space="preserve"> a resid</w:t>
      </w:r>
      <w:r w:rsidR="004D76EE">
        <w:t xml:space="preserve">ent of New York City, New York.  </w:t>
      </w:r>
      <w:r>
        <w:t>He is a former employee/pharmaceutical sales representative of Genentech.</w:t>
      </w:r>
    </w:p>
    <w:p w14:paraId="6B927B0D" w14:textId="7C218992" w:rsidR="00E3452E" w:rsidRDefault="00E3452E" w:rsidP="00E3452E">
      <w:pPr>
        <w:pStyle w:val="Heading3"/>
        <w:numPr>
          <w:ilvl w:val="0"/>
          <w:numId w:val="0"/>
        </w:numPr>
        <w:ind w:firstLine="720"/>
        <w:jc w:val="both"/>
        <w:rPr>
          <w:szCs w:val="24"/>
        </w:rPr>
      </w:pPr>
      <w:r>
        <w:rPr>
          <w:szCs w:val="24"/>
        </w:rPr>
        <w:t>42.</w:t>
      </w:r>
      <w:r>
        <w:rPr>
          <w:szCs w:val="24"/>
        </w:rPr>
        <w:tab/>
        <w:t xml:space="preserve">Mr. Garcia was also paid to market </w:t>
      </w:r>
      <w:r w:rsidR="00517883">
        <w:rPr>
          <w:szCs w:val="24"/>
        </w:rPr>
        <w:t xml:space="preserve">and sell </w:t>
      </w:r>
      <w:r>
        <w:rPr>
          <w:szCs w:val="24"/>
        </w:rPr>
        <w:t xml:space="preserve">Xolair in the Bronx/Westchester </w:t>
      </w:r>
      <w:r w:rsidRPr="002A1DE6">
        <w:rPr>
          <w:szCs w:val="24"/>
        </w:rPr>
        <w:t>area</w:t>
      </w:r>
      <w:r>
        <w:rPr>
          <w:szCs w:val="24"/>
        </w:rPr>
        <w:t xml:space="preserve"> of New York. </w:t>
      </w:r>
      <w:r w:rsidR="004D76EE">
        <w:rPr>
          <w:szCs w:val="24"/>
        </w:rPr>
        <w:t xml:space="preserve"> </w:t>
      </w:r>
      <w:r>
        <w:rPr>
          <w:szCs w:val="24"/>
        </w:rPr>
        <w:t xml:space="preserve">He worked as a pharmaceutical representative in Genentech’s Respiratory Division from June 2003 through May 2004. </w:t>
      </w:r>
      <w:r w:rsidR="004D76EE">
        <w:rPr>
          <w:szCs w:val="24"/>
        </w:rPr>
        <w:t xml:space="preserve"> </w:t>
      </w:r>
      <w:r>
        <w:rPr>
          <w:szCs w:val="24"/>
        </w:rPr>
        <w:t>During that time period, he reported to a Genentech District Manager, Jerry Kelly, who was responsible for Xolair sales for the New York Metropolitan District.</w:t>
      </w:r>
      <w:r w:rsidR="00517883">
        <w:rPr>
          <w:szCs w:val="24"/>
        </w:rPr>
        <w:t xml:space="preserve"> </w:t>
      </w:r>
      <w:r>
        <w:rPr>
          <w:szCs w:val="24"/>
        </w:rPr>
        <w:t xml:space="preserve"> During that time period, Genentech’s Xolair Regional Manager—for the full Northeast Region—was Kelli Wilson, who was based in the Boston area.    </w:t>
      </w:r>
    </w:p>
    <w:p w14:paraId="6D878706" w14:textId="10A7AC9F" w:rsidR="00E3452E" w:rsidRDefault="00E3452E" w:rsidP="00E3452E">
      <w:pPr>
        <w:pStyle w:val="Heading3"/>
        <w:numPr>
          <w:ilvl w:val="0"/>
          <w:numId w:val="0"/>
        </w:numPr>
        <w:ind w:firstLine="720"/>
        <w:jc w:val="both"/>
        <w:rPr>
          <w:szCs w:val="24"/>
        </w:rPr>
      </w:pPr>
      <w:r>
        <w:rPr>
          <w:szCs w:val="24"/>
        </w:rPr>
        <w:t>43.</w:t>
      </w:r>
      <w:r>
        <w:rPr>
          <w:szCs w:val="24"/>
        </w:rPr>
        <w:tab/>
      </w:r>
      <w:r w:rsidR="00C46FF4">
        <w:rPr>
          <w:szCs w:val="24"/>
        </w:rPr>
        <w:t>Ms. Kelly</w:t>
      </w:r>
      <w:r>
        <w:rPr>
          <w:szCs w:val="24"/>
        </w:rPr>
        <w:t xml:space="preserve"> and Mr. Garcia frequently </w:t>
      </w:r>
      <w:r w:rsidRPr="002A1DE6">
        <w:rPr>
          <w:szCs w:val="24"/>
        </w:rPr>
        <w:t>attended</w:t>
      </w:r>
      <w:r>
        <w:rPr>
          <w:szCs w:val="24"/>
        </w:rPr>
        <w:t xml:space="preserve"> staff meetings</w:t>
      </w:r>
      <w:r w:rsidR="004D76EE">
        <w:rPr>
          <w:szCs w:val="24"/>
        </w:rPr>
        <w:t xml:space="preserve">, </w:t>
      </w:r>
      <w:r w:rsidR="00517883">
        <w:rPr>
          <w:szCs w:val="24"/>
        </w:rPr>
        <w:t xml:space="preserve">conferences, </w:t>
      </w:r>
      <w:r w:rsidR="004D76EE">
        <w:rPr>
          <w:szCs w:val="24"/>
        </w:rPr>
        <w:t>briefings,</w:t>
      </w:r>
      <w:r>
        <w:rPr>
          <w:szCs w:val="24"/>
        </w:rPr>
        <w:t xml:space="preserve"> and debriefings </w:t>
      </w:r>
      <w:proofErr w:type="gramStart"/>
      <w:r w:rsidRPr="002A1DE6">
        <w:rPr>
          <w:szCs w:val="24"/>
        </w:rPr>
        <w:t>together,</w:t>
      </w:r>
      <w:proofErr w:type="gramEnd"/>
      <w:r w:rsidRPr="002A1DE6">
        <w:rPr>
          <w:szCs w:val="24"/>
        </w:rPr>
        <w:t xml:space="preserve"> and often received</w:t>
      </w:r>
      <w:r>
        <w:rPr>
          <w:szCs w:val="24"/>
        </w:rPr>
        <w:t xml:space="preserve"> </w:t>
      </w:r>
      <w:r w:rsidRPr="002A1DE6">
        <w:rPr>
          <w:szCs w:val="24"/>
        </w:rPr>
        <w:t>instructions together as part of the joint Novartis</w:t>
      </w:r>
      <w:r>
        <w:rPr>
          <w:szCs w:val="24"/>
        </w:rPr>
        <w:t>-</w:t>
      </w:r>
      <w:r w:rsidRPr="002A1DE6">
        <w:rPr>
          <w:szCs w:val="24"/>
        </w:rPr>
        <w:t>Genentech sales force for the co-marketing of</w:t>
      </w:r>
      <w:r>
        <w:rPr>
          <w:szCs w:val="24"/>
        </w:rPr>
        <w:t xml:space="preserve"> </w:t>
      </w:r>
      <w:r w:rsidRPr="002A1DE6">
        <w:rPr>
          <w:szCs w:val="24"/>
        </w:rPr>
        <w:t>Xolair.</w:t>
      </w:r>
      <w:r>
        <w:rPr>
          <w:szCs w:val="24"/>
        </w:rPr>
        <w:t xml:space="preserve"> </w:t>
      </w:r>
      <w:r w:rsidR="004D76EE">
        <w:rPr>
          <w:szCs w:val="24"/>
        </w:rPr>
        <w:t xml:space="preserve"> </w:t>
      </w:r>
      <w:r>
        <w:rPr>
          <w:szCs w:val="24"/>
        </w:rPr>
        <w:t xml:space="preserve">As part of their assignment to work together, they also had direct communications with physicians—including pulmonologists, allergists, internists, </w:t>
      </w:r>
      <w:r w:rsidR="004D76EE">
        <w:rPr>
          <w:szCs w:val="24"/>
        </w:rPr>
        <w:t xml:space="preserve">pediatricians, </w:t>
      </w:r>
      <w:r>
        <w:rPr>
          <w:szCs w:val="24"/>
        </w:rPr>
        <w:t>general practitioners, and family doctors—to whom Defendants’ Xolair marketing was directed.</w:t>
      </w:r>
    </w:p>
    <w:p w14:paraId="0353E134" w14:textId="45B15600" w:rsidR="00E3452E" w:rsidRDefault="00E3452E" w:rsidP="00E3452E">
      <w:pPr>
        <w:pStyle w:val="ListParagraph"/>
        <w:spacing w:line="480" w:lineRule="auto"/>
        <w:jc w:val="both"/>
      </w:pPr>
      <w:r>
        <w:rPr>
          <w:szCs w:val="24"/>
        </w:rPr>
        <w:t>44.</w:t>
      </w:r>
      <w:r>
        <w:rPr>
          <w:szCs w:val="24"/>
        </w:rPr>
        <w:tab/>
      </w:r>
      <w:r>
        <w:rPr>
          <w:i/>
        </w:rPr>
        <w:t>Qui tam</w:t>
      </w:r>
      <w:r>
        <w:t xml:space="preserve"> Relator </w:t>
      </w:r>
      <w:r>
        <w:rPr>
          <w:b/>
        </w:rPr>
        <w:t>Stephen Fauci</w:t>
      </w:r>
      <w:r>
        <w:t xml:space="preserve"> (“Relator”) is a person of the full age of majority </w:t>
      </w:r>
    </w:p>
    <w:p w14:paraId="43F32A48" w14:textId="77777777" w:rsidR="00E3452E" w:rsidRDefault="00E3452E" w:rsidP="00E3452E">
      <w:pPr>
        <w:pStyle w:val="Heading3"/>
        <w:numPr>
          <w:ilvl w:val="0"/>
          <w:numId w:val="0"/>
        </w:numPr>
        <w:jc w:val="both"/>
      </w:pPr>
      <w:proofErr w:type="gramStart"/>
      <w:r>
        <w:t>and</w:t>
      </w:r>
      <w:proofErr w:type="gramEnd"/>
      <w:r>
        <w:t xml:space="preserve"> a resident of the Commonwealth of Massachusetts, specifically residing at 4 Kelley Lane, Middleton, Massachusetts. Like Mr. Garcia, he is also a former employee/pharmaceutical sales representative of Genentech.</w:t>
      </w:r>
    </w:p>
    <w:p w14:paraId="62A9F44F" w14:textId="4B0658D0" w:rsidR="00E3452E" w:rsidRDefault="00E3452E" w:rsidP="00E3452E">
      <w:pPr>
        <w:pStyle w:val="Heading3"/>
        <w:numPr>
          <w:ilvl w:val="0"/>
          <w:numId w:val="0"/>
        </w:numPr>
        <w:jc w:val="both"/>
      </w:pPr>
      <w:r>
        <w:lastRenderedPageBreak/>
        <w:tab/>
        <w:t>45.</w:t>
      </w:r>
      <w:r>
        <w:tab/>
        <w:t xml:space="preserve">Genentech employed Mr. Fauci as a pharmaceutical sales representative for approximately five years—first as a clinical specialist and then, after promotion in October 2004, as a senior clinical specialist. </w:t>
      </w:r>
      <w:r w:rsidR="004D76EE">
        <w:t xml:space="preserve"> </w:t>
      </w:r>
      <w:r>
        <w:t xml:space="preserve">In or about March 2003, Mr. Fauci was moved to Genentech’s Xolair franchise. </w:t>
      </w:r>
      <w:r w:rsidR="004D76EE">
        <w:t xml:space="preserve"> </w:t>
      </w:r>
      <w:r>
        <w:t>Mr. Fauci was selected in 2004 to serve on Genentech’s National Xolair [Sales] Representative Panel.</w:t>
      </w:r>
      <w:r w:rsidR="004D76EE">
        <w:t xml:space="preserve"> </w:t>
      </w:r>
      <w:r>
        <w:t xml:space="preserve"> His employment </w:t>
      </w:r>
      <w:r w:rsidR="003A5604">
        <w:t>ended in</w:t>
      </w:r>
      <w:r>
        <w:t xml:space="preserve"> April </w:t>
      </w:r>
      <w:r w:rsidR="003A5604">
        <w:t>2005</w:t>
      </w:r>
      <w:r w:rsidR="006E0EE3">
        <w:t>, after spending approximately two years as a Xolair sales representative</w:t>
      </w:r>
      <w:r>
        <w:t xml:space="preserve">. </w:t>
      </w:r>
    </w:p>
    <w:p w14:paraId="2D0E579D" w14:textId="4EB450EF" w:rsidR="00E3452E" w:rsidRPr="00924DE1" w:rsidRDefault="00E3452E" w:rsidP="00E3452E">
      <w:pPr>
        <w:pStyle w:val="Heading3"/>
        <w:numPr>
          <w:ilvl w:val="0"/>
          <w:numId w:val="0"/>
        </w:numPr>
        <w:jc w:val="both"/>
      </w:pPr>
      <w:r>
        <w:tab/>
        <w:t>46.</w:t>
      </w:r>
      <w:r>
        <w:tab/>
        <w:t xml:space="preserve">All three Relators received recognition from their employers for achievements as sales representatives. </w:t>
      </w:r>
      <w:r w:rsidR="00E70FF8">
        <w:t xml:space="preserve"> </w:t>
      </w:r>
      <w:r>
        <w:t>For example, Mr. Fauci was voted Northeast (“Patriot” division) M</w:t>
      </w:r>
      <w:r w:rsidR="005857D8">
        <w:t>VP by his peers in December 2004</w:t>
      </w:r>
      <w:r>
        <w:t xml:space="preserve">, and </w:t>
      </w:r>
      <w:r w:rsidR="00C46FF4">
        <w:t>Ms. Kelly</w:t>
      </w:r>
      <w:r>
        <w:t xml:space="preserve"> </w:t>
      </w:r>
      <w:r w:rsidR="00E70FF8">
        <w:t>ranked third in the nation in Novartis’ “PEP Blitz” from September through October 2006 and won the East Area Xolair award in February 2005.</w:t>
      </w:r>
      <w:r>
        <w:t xml:space="preserve">        </w:t>
      </w:r>
    </w:p>
    <w:p w14:paraId="16778A9D" w14:textId="54E81182" w:rsidR="00E3452E" w:rsidRDefault="00E3452E" w:rsidP="00E3452E">
      <w:pPr>
        <w:pStyle w:val="Heading3"/>
        <w:numPr>
          <w:ilvl w:val="0"/>
          <w:numId w:val="0"/>
        </w:numPr>
        <w:ind w:left="90" w:firstLine="630"/>
        <w:jc w:val="both"/>
      </w:pPr>
      <w:r>
        <w:t>4</w:t>
      </w:r>
      <w:r w:rsidR="003A5604">
        <w:t>7</w:t>
      </w:r>
      <w:r>
        <w:t>.</w:t>
      </w:r>
      <w:r>
        <w:tab/>
        <w:t xml:space="preserve">Relators bring this action on behalf of </w:t>
      </w:r>
      <w:proofErr w:type="gramStart"/>
      <w:r>
        <w:t>themselves</w:t>
      </w:r>
      <w:proofErr w:type="gramEnd"/>
      <w:r>
        <w:t xml:space="preserve"> and, </w:t>
      </w:r>
      <w:r w:rsidRPr="006E0EE3">
        <w:rPr>
          <w:u w:val="single"/>
        </w:rPr>
        <w:t>much more importantly</w:t>
      </w:r>
      <w:r>
        <w:t xml:space="preserve">, on behalf of the United States of America, as well as </w:t>
      </w:r>
      <w:r w:rsidR="006E0EE3">
        <w:t xml:space="preserve">the </w:t>
      </w:r>
      <w:r>
        <w:t>twenty-</w:t>
      </w:r>
      <w:r w:rsidR="00E70FF8">
        <w:t>nine</w:t>
      </w:r>
      <w:r>
        <w:t xml:space="preserve"> (2</w:t>
      </w:r>
      <w:r w:rsidR="00E70FF8">
        <w:t>9</w:t>
      </w:r>
      <w:r>
        <w:t xml:space="preserve">) States </w:t>
      </w:r>
      <w:r w:rsidR="006E0EE3">
        <w:t xml:space="preserve">and District of Columbia </w:t>
      </w:r>
      <w:r>
        <w:t>named herein as Pl</w:t>
      </w:r>
      <w:r w:rsidR="006E0EE3">
        <w:t>aintiffs</w:t>
      </w:r>
      <w:r>
        <w:t>.</w:t>
      </w:r>
    </w:p>
    <w:p w14:paraId="0C8708B7" w14:textId="06F51033" w:rsidR="003A5604" w:rsidRDefault="003A5604" w:rsidP="003A5604">
      <w:pPr>
        <w:pStyle w:val="Heading3"/>
        <w:numPr>
          <w:ilvl w:val="0"/>
          <w:numId w:val="0"/>
        </w:numPr>
        <w:ind w:left="720"/>
        <w:jc w:val="both"/>
      </w:pPr>
      <w:r>
        <w:t>48.</w:t>
      </w:r>
      <w:r>
        <w:tab/>
        <w:t xml:space="preserve">Relators have standing to bring this action on behalf of the United States pursuant </w:t>
      </w:r>
    </w:p>
    <w:p w14:paraId="488AB679" w14:textId="027B29F5" w:rsidR="003A5604" w:rsidRDefault="003A5604" w:rsidP="003A5604">
      <w:pPr>
        <w:pStyle w:val="Heading3"/>
        <w:numPr>
          <w:ilvl w:val="0"/>
          <w:numId w:val="0"/>
        </w:numPr>
        <w:jc w:val="both"/>
      </w:pPr>
      <w:proofErr w:type="gramStart"/>
      <w:r>
        <w:t>to</w:t>
      </w:r>
      <w:proofErr w:type="gramEnd"/>
      <w:r>
        <w:t xml:space="preserve"> 31 U.S.C. § 3730(b)(1).    </w:t>
      </w:r>
      <w:r w:rsidRPr="002846E4">
        <w:rPr>
          <w:i/>
        </w:rPr>
        <w:t xml:space="preserve"> </w:t>
      </w:r>
    </w:p>
    <w:p w14:paraId="030D577F" w14:textId="407AA2C3" w:rsidR="00E3452E" w:rsidRDefault="00E3452E" w:rsidP="00E3452E">
      <w:pPr>
        <w:pStyle w:val="Heading3"/>
        <w:numPr>
          <w:ilvl w:val="0"/>
          <w:numId w:val="0"/>
        </w:numPr>
        <w:ind w:left="90" w:firstLine="630"/>
        <w:jc w:val="both"/>
      </w:pPr>
      <w:r>
        <w:t>49.</w:t>
      </w:r>
      <w:r>
        <w:tab/>
        <w:t>Relators bring this action based on their direct and independent knowledge, from first-hand experience</w:t>
      </w:r>
      <w:r w:rsidR="006E0EE3">
        <w:t xml:space="preserve"> and</w:t>
      </w:r>
      <w:r>
        <w:t xml:space="preserve"> from examination of </w:t>
      </w:r>
      <w:r w:rsidR="006E0EE3">
        <w:t xml:space="preserve">many </w:t>
      </w:r>
      <w:r>
        <w:t xml:space="preserve">thousands of pages of documents from the Defendants during their employment.  </w:t>
      </w:r>
    </w:p>
    <w:p w14:paraId="77EB9AF4" w14:textId="77777777" w:rsidR="003A5604" w:rsidRDefault="00E3452E" w:rsidP="00E3452E">
      <w:pPr>
        <w:pStyle w:val="Heading3"/>
        <w:numPr>
          <w:ilvl w:val="0"/>
          <w:numId w:val="0"/>
        </w:numPr>
        <w:ind w:left="90" w:firstLine="630"/>
        <w:jc w:val="both"/>
      </w:pPr>
      <w:r>
        <w:t>50.</w:t>
      </w:r>
      <w:r>
        <w:tab/>
        <w:t>None of the allegations set forth in this Complaint are based on a “public disclosure” as set forth in 31 U.S.C. § 3730(e</w:t>
      </w:r>
      <w:proofErr w:type="gramStart"/>
      <w:r>
        <w:t>)(</w:t>
      </w:r>
      <w:proofErr w:type="gramEnd"/>
      <w:r>
        <w:t>4).</w:t>
      </w:r>
      <w:r w:rsidR="00E70FF8">
        <w:t xml:space="preserve"> </w:t>
      </w:r>
      <w:r>
        <w:t xml:space="preserve"> </w:t>
      </w:r>
    </w:p>
    <w:p w14:paraId="795EC7FB" w14:textId="77777777" w:rsidR="003A5604" w:rsidRDefault="003A5604" w:rsidP="00E3452E">
      <w:pPr>
        <w:pStyle w:val="Heading3"/>
        <w:numPr>
          <w:ilvl w:val="0"/>
          <w:numId w:val="0"/>
        </w:numPr>
        <w:ind w:left="90" w:firstLine="630"/>
        <w:jc w:val="both"/>
      </w:pPr>
      <w:r>
        <w:t>51.</w:t>
      </w:r>
      <w:r>
        <w:tab/>
      </w:r>
      <w:r w:rsidR="00E3452E">
        <w:t>Notwithstanding same, Relators are “original sources” of the facts alleged in this Complaint.</w:t>
      </w:r>
      <w:r w:rsidR="00E70FF8">
        <w:t xml:space="preserve"> </w:t>
      </w:r>
      <w:r w:rsidR="00E3452E">
        <w:t xml:space="preserve"> </w:t>
      </w:r>
    </w:p>
    <w:p w14:paraId="1244FF1F" w14:textId="0199965D" w:rsidR="003A5604" w:rsidRDefault="003A5604" w:rsidP="00E3452E">
      <w:pPr>
        <w:pStyle w:val="Heading3"/>
        <w:numPr>
          <w:ilvl w:val="0"/>
          <w:numId w:val="0"/>
        </w:numPr>
        <w:ind w:left="90" w:firstLine="630"/>
        <w:jc w:val="both"/>
      </w:pPr>
      <w:r>
        <w:lastRenderedPageBreak/>
        <w:t>52.</w:t>
      </w:r>
      <w:r>
        <w:tab/>
      </w:r>
      <w:r w:rsidR="00E3452E">
        <w:t xml:space="preserve">As former employees, </w:t>
      </w:r>
      <w:r>
        <w:t>Relators</w:t>
      </w:r>
      <w:r w:rsidR="00E3452E">
        <w:t xml:space="preserve"> have direct and independent knowledge of the allegations in this Complaint.</w:t>
      </w:r>
      <w:r>
        <w:t xml:space="preserve">  </w:t>
      </w:r>
    </w:p>
    <w:p w14:paraId="31E247ED" w14:textId="3BC2E9AF" w:rsidR="00E3452E" w:rsidRDefault="003A5604" w:rsidP="00E3452E">
      <w:pPr>
        <w:pStyle w:val="Heading3"/>
        <w:numPr>
          <w:ilvl w:val="0"/>
          <w:numId w:val="0"/>
        </w:numPr>
        <w:ind w:left="90" w:firstLine="630"/>
        <w:jc w:val="both"/>
      </w:pPr>
      <w:r>
        <w:t>53.</w:t>
      </w:r>
      <w:r>
        <w:tab/>
      </w:r>
      <w:r w:rsidR="00E3452E">
        <w:t xml:space="preserve">As pharmaceutical sales representatives, </w:t>
      </w:r>
      <w:r>
        <w:t>Relators</w:t>
      </w:r>
      <w:r w:rsidR="00E3452E">
        <w:t xml:space="preserve"> attended meetings and were privy to numerous internal communications and discussions </w:t>
      </w:r>
      <w:r w:rsidR="006E0EE3">
        <w:t xml:space="preserve">(including e-mails) </w:t>
      </w:r>
      <w:r w:rsidR="00E3452E">
        <w:t xml:space="preserve">regarding the marketing of the Xolair (and for </w:t>
      </w:r>
      <w:r w:rsidR="00C46FF4">
        <w:t>Ms. Kelly</w:t>
      </w:r>
      <w:r w:rsidR="00E3452E">
        <w:t xml:space="preserve">, Xolair and all of the other Novartis drugs described herein). </w:t>
      </w:r>
    </w:p>
    <w:p w14:paraId="50EE300E" w14:textId="7809CB1D" w:rsidR="00E3452E" w:rsidRDefault="00E3452E" w:rsidP="00E3452E">
      <w:pPr>
        <w:pStyle w:val="Heading3"/>
        <w:numPr>
          <w:ilvl w:val="0"/>
          <w:numId w:val="0"/>
        </w:numPr>
        <w:ind w:firstLine="720"/>
        <w:jc w:val="both"/>
      </w:pPr>
      <w:r>
        <w:t>5</w:t>
      </w:r>
      <w:r w:rsidR="003A5604">
        <w:t>4</w:t>
      </w:r>
      <w:r>
        <w:t>.</w:t>
      </w:r>
      <w:r>
        <w:tab/>
        <w:t xml:space="preserve">Relators have both personal and inside knowledge of Defendants’ purposeful, nationwide schemes of illegally (1) off-label marketing/misbranding of Xolair; (2) offering and actually providing kickbacks to HCPs to promote both off-label and on-label sales of Xolair; (3) causing their own sales forces and others to falsify </w:t>
      </w:r>
      <w:r>
        <w:rPr>
          <w:rFonts w:eastAsia="Times New Roman"/>
          <w:color w:val="000000"/>
        </w:rPr>
        <w:t>SMNs for Xolair;</w:t>
      </w:r>
      <w:r>
        <w:t xml:space="preserve"> (4) instructing and inducing HCPs to </w:t>
      </w:r>
      <w:r w:rsidRPr="00384BB3">
        <w:t>bill for patient levels 4-5 when patient levels 1-2 were</w:t>
      </w:r>
      <w:r>
        <w:t xml:space="preserve"> </w:t>
      </w:r>
      <w:r w:rsidRPr="00384BB3">
        <w:t>proper</w:t>
      </w:r>
      <w:r>
        <w:t xml:space="preserve">, and advising HCPs to use improper CPT Codes and ICD-9s to ensure coverage and reimbursement at higher rates; (5) failing to accurately report the </w:t>
      </w:r>
      <w:r w:rsidR="006E0EE3">
        <w:t>“be</w:t>
      </w:r>
      <w:r>
        <w:t xml:space="preserve">st </w:t>
      </w:r>
      <w:r w:rsidR="006E0EE3">
        <w:t>p</w:t>
      </w:r>
      <w:r>
        <w:t>rice</w:t>
      </w:r>
      <w:r w:rsidR="006E0EE3">
        <w:t>”</w:t>
      </w:r>
      <w:r>
        <w:t xml:space="preserve"> for Xolair; and (6) all other illegal conduct concerning Xolair described herein.</w:t>
      </w:r>
    </w:p>
    <w:p w14:paraId="5CB67B93" w14:textId="567C5F14" w:rsidR="00E3452E" w:rsidRDefault="00E3452E" w:rsidP="00E3452E">
      <w:pPr>
        <w:pStyle w:val="Heading3"/>
        <w:numPr>
          <w:ilvl w:val="0"/>
          <w:numId w:val="0"/>
        </w:numPr>
        <w:ind w:firstLine="720"/>
        <w:jc w:val="both"/>
      </w:pPr>
      <w:r>
        <w:t>5</w:t>
      </w:r>
      <w:r w:rsidR="003A5604">
        <w:t>5</w:t>
      </w:r>
      <w:r>
        <w:t>.</w:t>
      </w:r>
      <w:r>
        <w:tab/>
      </w:r>
      <w:r w:rsidR="00C46FF4">
        <w:t>Ms. Kelly</w:t>
      </w:r>
      <w:r>
        <w:t xml:space="preserve"> </w:t>
      </w:r>
      <w:r w:rsidR="00E70FF8">
        <w:t xml:space="preserve">also </w:t>
      </w:r>
      <w:r>
        <w:t>has both personal and inside</w:t>
      </w:r>
      <w:r w:rsidR="003A5604">
        <w:t xml:space="preserve">, direct and independent </w:t>
      </w:r>
      <w:r>
        <w:t xml:space="preserve">knowledge of Novartis’ nationwide scheme with respect to the other Novartis drugs described herein.  </w:t>
      </w:r>
    </w:p>
    <w:p w14:paraId="32272BAC" w14:textId="533B15E5" w:rsidR="003A5604" w:rsidRDefault="00E3452E" w:rsidP="00E3452E">
      <w:pPr>
        <w:pStyle w:val="Heading3"/>
        <w:numPr>
          <w:ilvl w:val="0"/>
          <w:numId w:val="0"/>
        </w:numPr>
        <w:ind w:firstLine="720"/>
        <w:contextualSpacing/>
        <w:jc w:val="both"/>
      </w:pPr>
      <w:r>
        <w:t>5</w:t>
      </w:r>
      <w:r w:rsidR="003A5604">
        <w:t>6</w:t>
      </w:r>
      <w:r>
        <w:t>.</w:t>
      </w:r>
      <w:r>
        <w:tab/>
      </w:r>
      <w:r w:rsidR="003A5604">
        <w:t xml:space="preserve">Like other employees of Defendants, Relators </w:t>
      </w:r>
      <w:r>
        <w:t>ben</w:t>
      </w:r>
      <w:r w:rsidR="003A5604">
        <w:t>t</w:t>
      </w:r>
      <w:r>
        <w:t xml:space="preserve"> under </w:t>
      </w:r>
      <w:r w:rsidR="003A5604">
        <w:t xml:space="preserve">great </w:t>
      </w:r>
      <w:r>
        <w:t xml:space="preserve">pressure </w:t>
      </w:r>
      <w:r w:rsidR="003A5604">
        <w:t>from</w:t>
      </w:r>
      <w:r>
        <w:t xml:space="preserve"> managers</w:t>
      </w:r>
      <w:r w:rsidR="006E0EE3">
        <w:t xml:space="preserve"> and executives</w:t>
      </w:r>
      <w:r>
        <w:t>, and financial pressures, to engage in many of the acts that are detailed herein</w:t>
      </w:r>
      <w:r w:rsidR="006E0EE3">
        <w:t xml:space="preserve">—including off-label marketing and </w:t>
      </w:r>
      <w:r w:rsidR="00F40686">
        <w:t>distribution</w:t>
      </w:r>
      <w:r w:rsidR="006E0EE3">
        <w:t xml:space="preserve"> of kickbacks</w:t>
      </w:r>
      <w:r>
        <w:t xml:space="preserve">. </w:t>
      </w:r>
    </w:p>
    <w:p w14:paraId="09FABA7B" w14:textId="0952D410" w:rsidR="003A5604" w:rsidRDefault="003A5604" w:rsidP="00E3452E">
      <w:pPr>
        <w:pStyle w:val="Heading3"/>
        <w:numPr>
          <w:ilvl w:val="0"/>
          <w:numId w:val="0"/>
        </w:numPr>
        <w:ind w:firstLine="720"/>
        <w:contextualSpacing/>
        <w:jc w:val="both"/>
      </w:pPr>
      <w:r>
        <w:t>57.</w:t>
      </w:r>
      <w:r>
        <w:tab/>
      </w:r>
      <w:r w:rsidR="00E3452E">
        <w:t xml:space="preserve">For example, Mr. Fauci dispensed kickbacks for </w:t>
      </w:r>
      <w:r w:rsidR="006E0EE3">
        <w:t>the benefit of Defendants</w:t>
      </w:r>
      <w:r w:rsidR="00E3452E">
        <w:t xml:space="preserve">. </w:t>
      </w:r>
      <w:r w:rsidR="005857D8">
        <w:t xml:space="preserve"> </w:t>
      </w:r>
    </w:p>
    <w:p w14:paraId="47159E19" w14:textId="5D8C6BE0" w:rsidR="00E3452E" w:rsidRDefault="003A5604" w:rsidP="00E3452E">
      <w:pPr>
        <w:pStyle w:val="Heading3"/>
        <w:numPr>
          <w:ilvl w:val="0"/>
          <w:numId w:val="0"/>
        </w:numPr>
        <w:ind w:firstLine="720"/>
        <w:contextualSpacing/>
        <w:jc w:val="both"/>
      </w:pPr>
      <w:r>
        <w:t>58.</w:t>
      </w:r>
      <w:r>
        <w:tab/>
      </w:r>
      <w:r w:rsidR="00E3452E">
        <w:t xml:space="preserve">Similarly, </w:t>
      </w:r>
      <w:r w:rsidR="00C46FF4">
        <w:t>Ms. Kelly</w:t>
      </w:r>
      <w:r w:rsidR="00E3452E">
        <w:t xml:space="preserve"> followed supervisors’ instructions to fill out SMNs, off-label market, and provided a wide array of kickbacks to HCPs.</w:t>
      </w:r>
      <w:r w:rsidR="006E0EE3">
        <w:t xml:space="preserve">  Mr. Garcia also off-label marketed Xolair and distributed kickbacks to HCPs.</w:t>
      </w:r>
      <w:r w:rsidR="006E201D">
        <w:t xml:space="preserve"> </w:t>
      </w:r>
      <w:r w:rsidR="00E3452E">
        <w:t xml:space="preserve"> </w:t>
      </w:r>
    </w:p>
    <w:p w14:paraId="235EF9C1" w14:textId="593FAA93" w:rsidR="00E3452E" w:rsidRDefault="00E3452E" w:rsidP="00E3452E">
      <w:pPr>
        <w:pStyle w:val="Heading3"/>
        <w:numPr>
          <w:ilvl w:val="0"/>
          <w:numId w:val="0"/>
        </w:numPr>
        <w:ind w:left="90" w:firstLine="630"/>
        <w:jc w:val="both"/>
      </w:pPr>
      <w:r>
        <w:lastRenderedPageBreak/>
        <w:t>59.</w:t>
      </w:r>
      <w:r>
        <w:tab/>
        <w:t>Prior to filing this Complaint, Relator</w:t>
      </w:r>
      <w:r w:rsidR="006E201D">
        <w:t>s</w:t>
      </w:r>
      <w:r>
        <w:t xml:space="preserve"> ha</w:t>
      </w:r>
      <w:r w:rsidR="006E201D">
        <w:t>ve</w:t>
      </w:r>
      <w:r>
        <w:t xml:space="preserve"> provided to the Attorney General of the United States, the United States Attorney for the District of Massachusetts, and the State Attorneys General of the States identified in the Complaint, a confidential statement of material evidence and information related to this Complaint. </w:t>
      </w:r>
    </w:p>
    <w:p w14:paraId="0DA01E55" w14:textId="6F134D36" w:rsidR="00E3452E" w:rsidRDefault="00E3452E" w:rsidP="00E3452E">
      <w:pPr>
        <w:pStyle w:val="Heading3"/>
        <w:numPr>
          <w:ilvl w:val="0"/>
          <w:numId w:val="0"/>
        </w:numPr>
        <w:ind w:left="90" w:firstLine="630"/>
        <w:jc w:val="both"/>
      </w:pPr>
      <w:r>
        <w:t>60.</w:t>
      </w:r>
      <w:r>
        <w:tab/>
        <w:t xml:space="preserve">Defendant </w:t>
      </w:r>
      <w:r w:rsidRPr="000D1AC4">
        <w:rPr>
          <w:b/>
        </w:rPr>
        <w:t>Novartis Pharmaceutical</w:t>
      </w:r>
      <w:r>
        <w:rPr>
          <w:b/>
        </w:rPr>
        <w:t>s</w:t>
      </w:r>
      <w:r w:rsidRPr="000D1AC4">
        <w:rPr>
          <w:b/>
        </w:rPr>
        <w:t xml:space="preserve"> Corporation</w:t>
      </w:r>
      <w:r>
        <w:t xml:space="preserve"> is a New Jersey-based pharmaceutical subsidiary of Novartis Corporation.  It is headquartered at One Health Plaza, East Hanover, New Jersey, and is incorporated under the laws of the State of Delaware.  Novartis </w:t>
      </w:r>
      <w:r w:rsidRPr="003F24A6">
        <w:t>Pharmaceuticals Corporation</w:t>
      </w:r>
      <w:r>
        <w:t xml:space="preserve"> has locations in New York, New Jersey, and California. As the pharmaceuticals unit of Novartis Corporation and Novartis AG, Novartis Pharmaceuticals Corporation </w:t>
      </w:r>
      <w:proofErr w:type="gramStart"/>
      <w:r>
        <w:t>develops,</w:t>
      </w:r>
      <w:proofErr w:type="gramEnd"/>
      <w:r>
        <w:t xml:space="preserve"> manufactures, sells, and markets Novartis Corporation and Novartis AG’s drugs in the United States. </w:t>
      </w:r>
    </w:p>
    <w:p w14:paraId="52B865B7" w14:textId="5285F7F1" w:rsidR="00E3452E" w:rsidRDefault="00E3452E" w:rsidP="00E3452E">
      <w:pPr>
        <w:pStyle w:val="Heading3"/>
        <w:numPr>
          <w:ilvl w:val="0"/>
          <w:numId w:val="0"/>
        </w:numPr>
        <w:ind w:left="90" w:firstLine="630"/>
        <w:jc w:val="both"/>
      </w:pPr>
      <w:r>
        <w:t>61.</w:t>
      </w:r>
      <w:r>
        <w:tab/>
        <w:t xml:space="preserve">Defendant </w:t>
      </w:r>
      <w:r w:rsidRPr="003F24A6">
        <w:rPr>
          <w:b/>
        </w:rPr>
        <w:t>Novartis Corporation</w:t>
      </w:r>
      <w:r>
        <w:t xml:space="preserve"> (traded on the NYSE as “NVS”) is a New York corporation, formed in 1966, with locations in New York, New Jersey, and the District of Columbia. </w:t>
      </w:r>
      <w:r w:rsidR="006E0EE3">
        <w:t xml:space="preserve"> </w:t>
      </w:r>
      <w:r>
        <w:t>Its corporate headquarters is located at 608 5</w:t>
      </w:r>
      <w:r w:rsidRPr="0042699F">
        <w:rPr>
          <w:vertAlign w:val="superscript"/>
        </w:rPr>
        <w:t>th</w:t>
      </w:r>
      <w:r>
        <w:t xml:space="preserve"> Avenue, New York, New York 10020.  Novartis Corporation is essentially the U.S. headquarters of Switzerland-based Novartis AG. Novartis Corporation handles the administration, sales, and marketing of a wide variety of prescription drugs, vaccines, consumer medicines, and veterinary products. It is the parent corporation of </w:t>
      </w:r>
      <w:r w:rsidRPr="001627A0">
        <w:t>Novartis Pharmaceuticals Corporation</w:t>
      </w:r>
      <w:r>
        <w:t xml:space="preserve">—its and Novartis AG’s pharmaceuticals unit.     </w:t>
      </w:r>
    </w:p>
    <w:p w14:paraId="0722F839" w14:textId="33F23639" w:rsidR="00E3452E" w:rsidRDefault="00E3452E" w:rsidP="00E3452E">
      <w:pPr>
        <w:pStyle w:val="Heading3"/>
        <w:numPr>
          <w:ilvl w:val="0"/>
          <w:numId w:val="0"/>
        </w:numPr>
        <w:ind w:left="90" w:firstLine="630"/>
        <w:jc w:val="both"/>
      </w:pPr>
      <w:r>
        <w:t>62.</w:t>
      </w:r>
      <w:r>
        <w:tab/>
        <w:t xml:space="preserve">Defendant </w:t>
      </w:r>
      <w:r w:rsidRPr="000D1AC4">
        <w:rPr>
          <w:b/>
        </w:rPr>
        <w:t>Novartis AG</w:t>
      </w:r>
      <w:r>
        <w:t xml:space="preserve"> is a publicly traded, diversified pharmaceutical conglomerate with operations throughout much of the world, including the United States.</w:t>
      </w:r>
      <w:r w:rsidR="0089628F">
        <w:t xml:space="preserve"> </w:t>
      </w:r>
      <w:r>
        <w:t xml:space="preserve"> It is headquartered in Basel, Switzerland, specifically at Lichtstrasse 35, Basel CH 4056, </w:t>
      </w:r>
      <w:proofErr w:type="gramStart"/>
      <w:r>
        <w:lastRenderedPageBreak/>
        <w:t>Switzerland</w:t>
      </w:r>
      <w:proofErr w:type="gramEnd"/>
      <w:r>
        <w:t>. It is the parent company of U.S.-based and incorporated Novartis Corporation and Novartis Pharmaceutical</w:t>
      </w:r>
      <w:r w:rsidR="0089628F">
        <w:t>s</w:t>
      </w:r>
      <w:r>
        <w:t xml:space="preserve"> Corporation. </w:t>
      </w:r>
    </w:p>
    <w:p w14:paraId="639954E8" w14:textId="0C62CBC7" w:rsidR="00E3452E" w:rsidRDefault="00E3452E" w:rsidP="00E3452E">
      <w:pPr>
        <w:pStyle w:val="Heading3"/>
        <w:numPr>
          <w:ilvl w:val="0"/>
          <w:numId w:val="0"/>
        </w:numPr>
        <w:ind w:left="90" w:firstLine="630"/>
        <w:jc w:val="both"/>
      </w:pPr>
      <w:r>
        <w:t>63.</w:t>
      </w:r>
      <w:r>
        <w:tab/>
      </w:r>
      <w:r w:rsidRPr="00BD61D3">
        <w:rPr>
          <w:b/>
        </w:rPr>
        <w:t>Defendants Novartis Pharmaceuticals Corporation, Novartis Corporation, and Novartis AG are referred to herein collectively as “Novartis”</w:t>
      </w:r>
      <w:r>
        <w:t xml:space="preserve"> because they </w:t>
      </w:r>
      <w:r w:rsidR="0089628F">
        <w:t xml:space="preserve">have </w:t>
      </w:r>
      <w:r>
        <w:t xml:space="preserve">worked in concert and as a joint or common enterprise </w:t>
      </w:r>
      <w:r w:rsidR="0089628F">
        <w:t xml:space="preserve">in </w:t>
      </w:r>
      <w:r>
        <w:t>market</w:t>
      </w:r>
      <w:r w:rsidR="0089628F">
        <w:t>ing</w:t>
      </w:r>
      <w:r>
        <w:t xml:space="preserve"> and s</w:t>
      </w:r>
      <w:r w:rsidR="0089628F">
        <w:t>elling</w:t>
      </w:r>
      <w:r>
        <w:t xml:space="preserve"> Xolair</w:t>
      </w:r>
      <w:r w:rsidR="0089628F">
        <w:t>, and the other drugs described herein,</w:t>
      </w:r>
      <w:r>
        <w:t xml:space="preserve"> and </w:t>
      </w:r>
      <w:r w:rsidR="0089628F">
        <w:t xml:space="preserve">have </w:t>
      </w:r>
      <w:r>
        <w:t xml:space="preserve">engaged collectively in the acts </w:t>
      </w:r>
      <w:r w:rsidR="0089628F">
        <w:t xml:space="preserve">set forth </w:t>
      </w:r>
      <w:r>
        <w:t xml:space="preserve">in this Complaint. </w:t>
      </w:r>
      <w:r>
        <w:rPr>
          <w:b/>
        </w:rPr>
        <w:t xml:space="preserve"> </w:t>
      </w:r>
    </w:p>
    <w:p w14:paraId="0C5B3CF3" w14:textId="7377534B" w:rsidR="00E3452E" w:rsidRDefault="00E3452E" w:rsidP="00E3452E">
      <w:pPr>
        <w:pStyle w:val="Heading3"/>
        <w:numPr>
          <w:ilvl w:val="0"/>
          <w:numId w:val="0"/>
        </w:numPr>
        <w:ind w:left="90" w:firstLine="630"/>
        <w:jc w:val="both"/>
      </w:pPr>
      <w:r>
        <w:t>64.</w:t>
      </w:r>
      <w:r>
        <w:tab/>
        <w:t xml:space="preserve">At all times relevant hereto, Novartis </w:t>
      </w:r>
      <w:r w:rsidR="0089628F">
        <w:t xml:space="preserve">has </w:t>
      </w:r>
      <w:r>
        <w:t xml:space="preserve">acted through its agents and employees, and the acts of its agents and employees </w:t>
      </w:r>
      <w:r w:rsidR="0089628F">
        <w:t xml:space="preserve">have been </w:t>
      </w:r>
      <w:r>
        <w:t xml:space="preserve">within the scope of their agency and employment.  The policies and practices alleged in this Complaint </w:t>
      </w:r>
      <w:r w:rsidR="0089628F">
        <w:t>have been</w:t>
      </w:r>
      <w:r>
        <w:t xml:space="preserve"> established and/or ratified at the highest corporate levels of Novartis.</w:t>
      </w:r>
    </w:p>
    <w:p w14:paraId="233DE2A3" w14:textId="757271B4" w:rsidR="00E3452E" w:rsidRDefault="00E3452E" w:rsidP="00E3452E">
      <w:pPr>
        <w:pStyle w:val="Heading3"/>
        <w:numPr>
          <w:ilvl w:val="0"/>
          <w:numId w:val="0"/>
        </w:numPr>
        <w:ind w:left="90" w:firstLine="630"/>
        <w:jc w:val="both"/>
      </w:pPr>
      <w:r>
        <w:t>65.</w:t>
      </w:r>
      <w:r>
        <w:tab/>
        <w:t xml:space="preserve">Defendant </w:t>
      </w:r>
      <w:r w:rsidRPr="000D1AC4">
        <w:rPr>
          <w:b/>
        </w:rPr>
        <w:t>Genentech</w:t>
      </w:r>
      <w:r>
        <w:rPr>
          <w:b/>
        </w:rPr>
        <w:t>,</w:t>
      </w:r>
      <w:r w:rsidRPr="000D1AC4">
        <w:rPr>
          <w:b/>
        </w:rPr>
        <w:t xml:space="preserve"> Inc.</w:t>
      </w:r>
      <w:r>
        <w:t xml:space="preserve"> (traded on the NYSE as “DNA”) is a United States pharmaceutical subsidiary, with its headquarters at One DNA Way, South San Francisco, California, and is incorporated under the laws of the State of Delaware.</w:t>
      </w:r>
    </w:p>
    <w:p w14:paraId="182C4F13" w14:textId="0FF6C952" w:rsidR="00E3452E" w:rsidRPr="000D1AC4" w:rsidRDefault="00E3452E" w:rsidP="00E3452E">
      <w:pPr>
        <w:pStyle w:val="Heading3"/>
        <w:numPr>
          <w:ilvl w:val="0"/>
          <w:numId w:val="0"/>
        </w:numPr>
        <w:ind w:left="90" w:firstLine="630"/>
        <w:jc w:val="both"/>
      </w:pPr>
      <w:r>
        <w:t>66.</w:t>
      </w:r>
      <w:r>
        <w:tab/>
        <w:t xml:space="preserve">In March of 2009, Genentech, Inc. was acquired by, merged into, and became a member of Defendant, the </w:t>
      </w:r>
      <w:r w:rsidRPr="006F329E">
        <w:rPr>
          <w:b/>
        </w:rPr>
        <w:t>Roche Group</w:t>
      </w:r>
      <w:r>
        <w:t>, through a merger agreement.</w:t>
      </w:r>
      <w:r w:rsidR="0089628F">
        <w:t xml:space="preserve"> </w:t>
      </w:r>
      <w:r>
        <w:t xml:space="preserve"> With that merger, Roche and Genentech, Inc. combined their pharmaceutical operations in the United States. </w:t>
      </w:r>
      <w:r w:rsidR="0089628F">
        <w:t xml:space="preserve"> </w:t>
      </w:r>
      <w:r>
        <w:t xml:space="preserve">The Roche Group is responsible for the acts and liabilities of Genentech, Inc. after the merger in March 2009 and through the present. </w:t>
      </w:r>
      <w:r w:rsidR="0089628F">
        <w:t xml:space="preserve"> </w:t>
      </w:r>
      <w:r>
        <w:t xml:space="preserve">It is not presently known whether the Roche Group is a U.S. corporation, or is organized under the laws of a foreign nation. It is possibly merely a trade name of Roche Holdings, Inc., a U.S. corporation.        </w:t>
      </w:r>
    </w:p>
    <w:p w14:paraId="76E246CB" w14:textId="4A16BD77" w:rsidR="00E3452E" w:rsidRDefault="00E3452E" w:rsidP="00E3452E">
      <w:pPr>
        <w:pStyle w:val="Heading3"/>
        <w:numPr>
          <w:ilvl w:val="0"/>
          <w:numId w:val="0"/>
        </w:numPr>
        <w:ind w:left="90" w:firstLine="630"/>
        <w:jc w:val="both"/>
      </w:pPr>
      <w:r>
        <w:t>67.</w:t>
      </w:r>
      <w:r>
        <w:tab/>
        <w:t xml:space="preserve">Defendant </w:t>
      </w:r>
      <w:r>
        <w:rPr>
          <w:b/>
        </w:rPr>
        <w:t>Roche Holdings</w:t>
      </w:r>
      <w:r w:rsidRPr="000D1AC4">
        <w:rPr>
          <w:b/>
        </w:rPr>
        <w:t xml:space="preserve"> Inc.</w:t>
      </w:r>
      <w:r>
        <w:t xml:space="preserve"> is a pharmaceutical corporation, headquartered at 340 Kingsland Street, Nutley, New Jersey 07110-1150, and is incorporated under the laws of Delaware.</w:t>
      </w:r>
    </w:p>
    <w:p w14:paraId="61C2D11B" w14:textId="5B3C39C6" w:rsidR="00E3452E" w:rsidRDefault="00E3452E" w:rsidP="00E3452E">
      <w:pPr>
        <w:pStyle w:val="Heading3"/>
        <w:numPr>
          <w:ilvl w:val="0"/>
          <w:numId w:val="0"/>
        </w:numPr>
        <w:ind w:left="90" w:firstLine="630"/>
        <w:jc w:val="both"/>
        <w:rPr>
          <w:b/>
        </w:rPr>
      </w:pPr>
      <w:r>
        <w:lastRenderedPageBreak/>
        <w:t>68.</w:t>
      </w:r>
      <w:r>
        <w:tab/>
      </w:r>
      <w:r w:rsidRPr="00BD61D3">
        <w:rPr>
          <w:b/>
        </w:rPr>
        <w:t>Defendants Genentech, Inc., the Roche Group, and Roche Holdings Inc. are referred to herein collectively as “Genentech”</w:t>
      </w:r>
      <w:r>
        <w:t xml:space="preserve"> because they </w:t>
      </w:r>
      <w:r w:rsidR="00B24558">
        <w:t xml:space="preserve">have </w:t>
      </w:r>
      <w:r>
        <w:t xml:space="preserve">worked in concert and as a joint or common enterprise that </w:t>
      </w:r>
      <w:r w:rsidR="00B24558">
        <w:t xml:space="preserve">have </w:t>
      </w:r>
      <w:r>
        <w:t xml:space="preserve">marketed and sold Xolair and </w:t>
      </w:r>
      <w:r w:rsidR="00B24558">
        <w:t xml:space="preserve">have </w:t>
      </w:r>
      <w:r>
        <w:t xml:space="preserve">engaged collectively in the acts described in this Complaint. </w:t>
      </w:r>
      <w:r>
        <w:rPr>
          <w:b/>
        </w:rPr>
        <w:t xml:space="preserve"> </w:t>
      </w:r>
    </w:p>
    <w:p w14:paraId="09DCE04A" w14:textId="309833DD" w:rsidR="00E3452E" w:rsidRDefault="00E3452E" w:rsidP="00E3452E">
      <w:pPr>
        <w:pStyle w:val="Heading3"/>
        <w:numPr>
          <w:ilvl w:val="0"/>
          <w:numId w:val="0"/>
        </w:numPr>
        <w:ind w:firstLine="720"/>
        <w:jc w:val="both"/>
      </w:pPr>
      <w:r>
        <w:t>69</w:t>
      </w:r>
      <w:r w:rsidRPr="00FC2A0B">
        <w:t>.</w:t>
      </w:r>
      <w:r w:rsidRPr="00FC2A0B">
        <w:tab/>
        <w:t>Genentech is a biotechnology comp</w:t>
      </w:r>
      <w:r>
        <w:t>a</w:t>
      </w:r>
      <w:r w:rsidRPr="00FC2A0B">
        <w:t>ny that dis</w:t>
      </w:r>
      <w:r>
        <w:t>c</w:t>
      </w:r>
      <w:r w:rsidRPr="00FC2A0B">
        <w:t>o</w:t>
      </w:r>
      <w:r>
        <w:t>v</w:t>
      </w:r>
      <w:r w:rsidRPr="00FC2A0B">
        <w:t xml:space="preserve">ers, develops, manufactures, </w:t>
      </w:r>
    </w:p>
    <w:p w14:paraId="79952470" w14:textId="77777777" w:rsidR="00E3452E" w:rsidRDefault="00E3452E" w:rsidP="00E3452E">
      <w:pPr>
        <w:pStyle w:val="Heading3"/>
        <w:numPr>
          <w:ilvl w:val="0"/>
          <w:numId w:val="0"/>
        </w:numPr>
        <w:jc w:val="both"/>
      </w:pPr>
      <w:proofErr w:type="gramStart"/>
      <w:r w:rsidRPr="00FC2A0B">
        <w:t>markets</w:t>
      </w:r>
      <w:proofErr w:type="gramEnd"/>
      <w:r>
        <w:t>,</w:t>
      </w:r>
      <w:r w:rsidRPr="00FC2A0B">
        <w:t xml:space="preserve"> and sells pharmaceuticals/drugs. </w:t>
      </w:r>
      <w:r w:rsidRPr="00FC2A0B">
        <w:tab/>
      </w:r>
    </w:p>
    <w:p w14:paraId="69A3C74F" w14:textId="5D1D9400" w:rsidR="00E3452E" w:rsidRDefault="00E3452E" w:rsidP="00E3452E">
      <w:pPr>
        <w:pStyle w:val="Heading3"/>
        <w:numPr>
          <w:ilvl w:val="0"/>
          <w:numId w:val="0"/>
        </w:numPr>
        <w:ind w:firstLine="720"/>
        <w:jc w:val="both"/>
      </w:pPr>
      <w:r>
        <w:t>70.</w:t>
      </w:r>
      <w:r>
        <w:tab/>
        <w:t xml:space="preserve">At all times relevant hereto, Genentech </w:t>
      </w:r>
      <w:r w:rsidR="00B24558">
        <w:t xml:space="preserve">has </w:t>
      </w:r>
      <w:r>
        <w:t xml:space="preserve">acted through its agents and employees, and the acts of its agents and employees </w:t>
      </w:r>
      <w:r w:rsidR="00B24558">
        <w:t>have been</w:t>
      </w:r>
      <w:r>
        <w:t xml:space="preserve"> within the scope of their agency and employment.  The policies and practices alleged in this Complaint </w:t>
      </w:r>
      <w:r w:rsidR="00B24558">
        <w:t>hav</w:t>
      </w:r>
      <w:r>
        <w:t xml:space="preserve">e </w:t>
      </w:r>
      <w:r w:rsidR="00B24558">
        <w:t xml:space="preserve">been </w:t>
      </w:r>
      <w:r>
        <w:t>established and/or ratified at the highest corporate levels of Genentech.</w:t>
      </w:r>
    </w:p>
    <w:p w14:paraId="4B220DD2" w14:textId="52C3A674" w:rsidR="00E3452E" w:rsidRDefault="00E3452E" w:rsidP="00E3452E">
      <w:pPr>
        <w:pStyle w:val="Heading3"/>
        <w:numPr>
          <w:ilvl w:val="0"/>
          <w:numId w:val="0"/>
        </w:numPr>
        <w:ind w:left="90" w:firstLine="630"/>
        <w:jc w:val="both"/>
      </w:pPr>
      <w:r>
        <w:t>71</w:t>
      </w:r>
      <w:r w:rsidRPr="001627A0">
        <w:t>.</w:t>
      </w:r>
      <w:r w:rsidRPr="001627A0">
        <w:tab/>
        <w:t xml:space="preserve">Further, Novartis and Genentech </w:t>
      </w:r>
      <w:r w:rsidR="00B24558">
        <w:t xml:space="preserve">have </w:t>
      </w:r>
      <w:r w:rsidRPr="001627A0">
        <w:t>worked</w:t>
      </w:r>
      <w:r>
        <w:t xml:space="preserve"> in concert, jointly marketing and selling Xolair, and engaging collectively in, and conspiring in, the acts described in this Complaint.</w:t>
      </w:r>
    </w:p>
    <w:p w14:paraId="74790F3F" w14:textId="36D5A3E8" w:rsidR="00E3452E" w:rsidRDefault="00E3452E" w:rsidP="00E3452E">
      <w:pPr>
        <w:pStyle w:val="Heading3"/>
        <w:numPr>
          <w:ilvl w:val="0"/>
          <w:numId w:val="0"/>
        </w:numPr>
        <w:ind w:left="90" w:firstLine="630"/>
        <w:jc w:val="both"/>
      </w:pPr>
      <w:r>
        <w:t>72.</w:t>
      </w:r>
      <w:r>
        <w:tab/>
        <w:t xml:space="preserve">The </w:t>
      </w:r>
      <w:r w:rsidRPr="00D4133E">
        <w:rPr>
          <w:b/>
        </w:rPr>
        <w:t>United States of America</w:t>
      </w:r>
      <w:r>
        <w:t xml:space="preserve"> is a plaintiff in this action. </w:t>
      </w:r>
      <w:r w:rsidR="00B24558">
        <w:t xml:space="preserve"> </w:t>
      </w:r>
      <w:r>
        <w:t>The United States brings this action on behalf of HHS, CMS, and the United States Treasury.</w:t>
      </w:r>
    </w:p>
    <w:p w14:paraId="634ADB8C" w14:textId="1050FED5" w:rsidR="00E3452E" w:rsidRDefault="00E3452E" w:rsidP="00E3452E">
      <w:pPr>
        <w:pStyle w:val="Heading3"/>
        <w:numPr>
          <w:ilvl w:val="0"/>
          <w:numId w:val="0"/>
        </w:numPr>
        <w:ind w:left="90" w:firstLine="630"/>
        <w:jc w:val="both"/>
        <w:rPr>
          <w:b/>
        </w:rPr>
      </w:pPr>
      <w:r>
        <w:t>73.</w:t>
      </w:r>
      <w:r>
        <w:tab/>
        <w:t xml:space="preserve">At all relevant times herein, Defendants’ drug, Xolair, and the other Novartis drugs described herein, </w:t>
      </w:r>
      <w:r w:rsidR="00B24558">
        <w:t xml:space="preserve">have been prescribed by HCPs and </w:t>
      </w:r>
      <w:r>
        <w:t xml:space="preserve">provided to Medicare, Medicaid, and other government healthcare program recipients/beneficiaries, and normally </w:t>
      </w:r>
      <w:r w:rsidR="00B24558">
        <w:t xml:space="preserve">have been </w:t>
      </w:r>
      <w:r>
        <w:t xml:space="preserve">covered benefits under these programs.         </w:t>
      </w:r>
      <w:r>
        <w:rPr>
          <w:b/>
        </w:rPr>
        <w:t xml:space="preserve"> </w:t>
      </w:r>
    </w:p>
    <w:p w14:paraId="49D566D8" w14:textId="6B847BD8" w:rsidR="00E3452E" w:rsidRDefault="00E3452E" w:rsidP="00E3452E">
      <w:pPr>
        <w:pStyle w:val="Heading3"/>
        <w:numPr>
          <w:ilvl w:val="0"/>
          <w:numId w:val="0"/>
        </w:numPr>
        <w:ind w:left="90" w:firstLine="630"/>
        <w:jc w:val="both"/>
      </w:pPr>
      <w:r>
        <w:t>74</w:t>
      </w:r>
      <w:r w:rsidRPr="00D4133E">
        <w:t>.</w:t>
      </w:r>
      <w:r w:rsidRPr="00D4133E">
        <w:tab/>
      </w:r>
      <w:r>
        <w:t xml:space="preserve">The </w:t>
      </w:r>
      <w:r w:rsidRPr="00A05A8F">
        <w:rPr>
          <w:b/>
        </w:rPr>
        <w:t>State of California</w:t>
      </w:r>
      <w:r>
        <w:t xml:space="preserve"> is a Plaintiff in this action.</w:t>
      </w:r>
      <w:r w:rsidR="00B24558">
        <w:t xml:space="preserve"> </w:t>
      </w:r>
      <w:r>
        <w:t xml:space="preserve"> At all relevant times herein, Defendants’ drug, Xolair, and the other Novartis drugs described herein, </w:t>
      </w:r>
      <w:r w:rsidR="00B24558">
        <w:t>hav</w:t>
      </w:r>
      <w:r>
        <w:t xml:space="preserve">e </w:t>
      </w:r>
      <w:r w:rsidR="00B24558">
        <w:t xml:space="preserve">been </w:t>
      </w:r>
      <w:r>
        <w:t xml:space="preserve">provided to Medicaid recipients in California and </w:t>
      </w:r>
      <w:r w:rsidR="00B24558">
        <w:t>have been</w:t>
      </w:r>
      <w:r>
        <w:t xml:space="preserve"> a covered Medicaid benefit under its Medi-Cal Program.</w:t>
      </w:r>
    </w:p>
    <w:p w14:paraId="1AD75645" w14:textId="0DF5B799" w:rsidR="00E3452E" w:rsidRDefault="00E3452E" w:rsidP="00E3452E">
      <w:pPr>
        <w:pStyle w:val="Heading3"/>
        <w:numPr>
          <w:ilvl w:val="0"/>
          <w:numId w:val="0"/>
        </w:numPr>
        <w:ind w:left="90" w:firstLine="630"/>
        <w:jc w:val="both"/>
      </w:pPr>
      <w:r>
        <w:lastRenderedPageBreak/>
        <w:t>75</w:t>
      </w:r>
      <w:r w:rsidRPr="00D4133E">
        <w:t>.</w:t>
      </w:r>
      <w:r w:rsidRPr="00D4133E">
        <w:tab/>
      </w:r>
      <w:r>
        <w:t xml:space="preserve">The </w:t>
      </w:r>
      <w:r w:rsidRPr="00A05A8F">
        <w:rPr>
          <w:b/>
        </w:rPr>
        <w:t>State of Colorado</w:t>
      </w:r>
      <w:r>
        <w:t xml:space="preserve"> is a Plaintiff in this action. </w:t>
      </w:r>
      <w:r w:rsidR="00B24558">
        <w:t xml:space="preserve"> </w:t>
      </w:r>
      <w:r>
        <w:t>At all relevant times herein, Defendants’ drug, Xolair</w:t>
      </w:r>
      <w:r w:rsidRPr="00A64152">
        <w:rPr>
          <w:b/>
        </w:rPr>
        <w:t xml:space="preserve">, </w:t>
      </w:r>
      <w:r>
        <w:t xml:space="preserve">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52155AD3" w14:textId="3C1A0DD3" w:rsidR="00E3452E" w:rsidRDefault="00E3452E" w:rsidP="00E3452E">
      <w:pPr>
        <w:pStyle w:val="Heading3"/>
        <w:numPr>
          <w:ilvl w:val="0"/>
          <w:numId w:val="0"/>
        </w:numPr>
        <w:ind w:left="90" w:firstLine="630"/>
        <w:jc w:val="both"/>
      </w:pPr>
      <w:r>
        <w:t>76</w:t>
      </w:r>
      <w:r w:rsidRPr="00D4133E">
        <w:t>.</w:t>
      </w:r>
      <w:r w:rsidRPr="00D4133E">
        <w:tab/>
      </w:r>
      <w:r>
        <w:t xml:space="preserve">The </w:t>
      </w:r>
      <w:r w:rsidRPr="00A05A8F">
        <w:rPr>
          <w:b/>
        </w:rPr>
        <w:t>State of Co</w:t>
      </w:r>
      <w:r>
        <w:rPr>
          <w:b/>
        </w:rPr>
        <w:t>nnecticut</w:t>
      </w:r>
      <w:r>
        <w:t xml:space="preserve"> 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184A2E9D" w14:textId="7E25F1AC" w:rsidR="00E3452E" w:rsidRDefault="00E3452E" w:rsidP="00E3452E">
      <w:pPr>
        <w:pStyle w:val="Heading3"/>
        <w:numPr>
          <w:ilvl w:val="0"/>
          <w:numId w:val="0"/>
        </w:numPr>
        <w:ind w:left="90" w:firstLine="630"/>
        <w:jc w:val="both"/>
      </w:pPr>
      <w:r>
        <w:t>77</w:t>
      </w:r>
      <w:r w:rsidRPr="00D4133E">
        <w:t>.</w:t>
      </w:r>
      <w:r w:rsidRPr="00D4133E">
        <w:tab/>
      </w:r>
      <w:r>
        <w:t xml:space="preserve">The </w:t>
      </w:r>
      <w:r w:rsidRPr="00A05A8F">
        <w:rPr>
          <w:b/>
        </w:rPr>
        <w:t xml:space="preserve">State of </w:t>
      </w:r>
      <w:r>
        <w:rPr>
          <w:b/>
        </w:rPr>
        <w:t>Delaware</w:t>
      </w:r>
      <w:r>
        <w:t xml:space="preserve"> is a Plaintiff in this action.</w:t>
      </w:r>
      <w:r w:rsidR="00B24558">
        <w:t xml:space="preserve"> </w:t>
      </w:r>
      <w:r>
        <w:t xml:space="preserve"> 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70EB0E54" w14:textId="09CEE046" w:rsidR="00E3452E" w:rsidRDefault="00E3452E" w:rsidP="00E3452E">
      <w:pPr>
        <w:pStyle w:val="Heading3"/>
        <w:numPr>
          <w:ilvl w:val="0"/>
          <w:numId w:val="0"/>
        </w:numPr>
        <w:ind w:left="90" w:firstLine="630"/>
        <w:jc w:val="both"/>
      </w:pPr>
      <w:r>
        <w:t>78</w:t>
      </w:r>
      <w:r w:rsidRPr="00D4133E">
        <w:t>.</w:t>
      </w:r>
      <w:r w:rsidRPr="00D4133E">
        <w:tab/>
      </w:r>
      <w:r>
        <w:t xml:space="preserve">The </w:t>
      </w:r>
      <w:r w:rsidRPr="00A05A8F">
        <w:rPr>
          <w:b/>
        </w:rPr>
        <w:t>District of Columbia</w:t>
      </w:r>
      <w:r>
        <w:t xml:space="preserve"> 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0491AFCB" w14:textId="302D5E98" w:rsidR="00E3452E" w:rsidRDefault="00E3452E" w:rsidP="00E3452E">
      <w:pPr>
        <w:pStyle w:val="Heading3"/>
        <w:numPr>
          <w:ilvl w:val="0"/>
          <w:numId w:val="0"/>
        </w:numPr>
        <w:ind w:left="90" w:firstLine="630"/>
        <w:jc w:val="both"/>
      </w:pPr>
      <w:r>
        <w:t>79</w:t>
      </w:r>
      <w:r w:rsidRPr="00D4133E">
        <w:t>.</w:t>
      </w:r>
      <w:r w:rsidRPr="00D4133E">
        <w:tab/>
      </w:r>
      <w:r>
        <w:t xml:space="preserve">The </w:t>
      </w:r>
      <w:r w:rsidRPr="00A05A8F">
        <w:rPr>
          <w:b/>
        </w:rPr>
        <w:t xml:space="preserve">State of </w:t>
      </w:r>
      <w:r>
        <w:rPr>
          <w:b/>
        </w:rPr>
        <w:t xml:space="preserve">Florida </w:t>
      </w:r>
      <w:r>
        <w:t xml:space="preserve">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6411BB36" w14:textId="691E1C3F" w:rsidR="00E3452E" w:rsidRDefault="00E3452E" w:rsidP="00E3452E">
      <w:pPr>
        <w:pStyle w:val="Heading3"/>
        <w:numPr>
          <w:ilvl w:val="0"/>
          <w:numId w:val="0"/>
        </w:numPr>
        <w:ind w:left="90" w:firstLine="630"/>
        <w:jc w:val="both"/>
      </w:pPr>
      <w:r>
        <w:t>80</w:t>
      </w:r>
      <w:r w:rsidRPr="00D4133E">
        <w:t>.</w:t>
      </w:r>
      <w:r w:rsidRPr="00D4133E">
        <w:tab/>
      </w:r>
      <w:r>
        <w:t xml:space="preserve">The </w:t>
      </w:r>
      <w:r w:rsidRPr="00A05A8F">
        <w:rPr>
          <w:b/>
        </w:rPr>
        <w:t xml:space="preserve">State of </w:t>
      </w:r>
      <w:r>
        <w:rPr>
          <w:b/>
        </w:rPr>
        <w:t>Georgia</w:t>
      </w:r>
      <w:r>
        <w:t xml:space="preserve"> is a Plaintiff in this action. </w:t>
      </w:r>
      <w:r w:rsidR="00B24558">
        <w:t xml:space="preserve"> </w:t>
      </w:r>
      <w:r>
        <w:t xml:space="preserve">At all relevant times herein, Defendants’ drug, Xolair, and the other Novartis drugs described herein, </w:t>
      </w:r>
      <w:r w:rsidR="00B24558">
        <w:t>have been</w:t>
      </w:r>
      <w:r>
        <w:t xml:space="preserve"> provided to </w:t>
      </w:r>
      <w:r>
        <w:lastRenderedPageBreak/>
        <w:t xml:space="preserve">Medicaid recipients there and </w:t>
      </w:r>
      <w:r w:rsidR="00B24558">
        <w:t>have been</w:t>
      </w:r>
      <w:r>
        <w:t xml:space="preserve"> a covered Medicaid benefit under its Medicaid Program.</w:t>
      </w:r>
    </w:p>
    <w:p w14:paraId="1747F6DD" w14:textId="2B0C416C" w:rsidR="00E3452E" w:rsidRDefault="00E3452E" w:rsidP="00E3452E">
      <w:pPr>
        <w:pStyle w:val="Heading3"/>
        <w:numPr>
          <w:ilvl w:val="0"/>
          <w:numId w:val="0"/>
        </w:numPr>
        <w:ind w:left="90" w:firstLine="630"/>
        <w:jc w:val="both"/>
      </w:pPr>
      <w:r>
        <w:t>81</w:t>
      </w:r>
      <w:r w:rsidRPr="00D4133E">
        <w:t>.</w:t>
      </w:r>
      <w:r w:rsidRPr="00D4133E">
        <w:tab/>
      </w:r>
      <w:r>
        <w:t xml:space="preserve">The </w:t>
      </w:r>
      <w:r w:rsidRPr="00A05A8F">
        <w:rPr>
          <w:b/>
        </w:rPr>
        <w:t xml:space="preserve">State of </w:t>
      </w:r>
      <w:r>
        <w:rPr>
          <w:b/>
        </w:rPr>
        <w:t>Hawaii</w:t>
      </w:r>
      <w:r>
        <w:t xml:space="preserve"> 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3ED63382" w14:textId="515CFE20" w:rsidR="00E3452E" w:rsidRDefault="00E3452E" w:rsidP="00E3452E">
      <w:pPr>
        <w:pStyle w:val="Heading3"/>
        <w:numPr>
          <w:ilvl w:val="0"/>
          <w:numId w:val="0"/>
        </w:numPr>
        <w:ind w:left="90" w:firstLine="630"/>
        <w:jc w:val="both"/>
      </w:pPr>
      <w:r>
        <w:t>82</w:t>
      </w:r>
      <w:r w:rsidRPr="00D4133E">
        <w:t>.</w:t>
      </w:r>
      <w:r w:rsidRPr="00D4133E">
        <w:tab/>
      </w:r>
      <w:r>
        <w:t xml:space="preserve">The </w:t>
      </w:r>
      <w:r w:rsidRPr="00A05A8F">
        <w:rPr>
          <w:b/>
        </w:rPr>
        <w:t xml:space="preserve">State of </w:t>
      </w:r>
      <w:r>
        <w:rPr>
          <w:b/>
        </w:rPr>
        <w:t>Illinois</w:t>
      </w:r>
      <w:r>
        <w:t xml:space="preserve"> 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3A82D70C" w14:textId="571F9DA5" w:rsidR="00E3452E" w:rsidRDefault="00E3452E" w:rsidP="00E3452E">
      <w:pPr>
        <w:pStyle w:val="Heading3"/>
        <w:numPr>
          <w:ilvl w:val="0"/>
          <w:numId w:val="0"/>
        </w:numPr>
        <w:ind w:left="90" w:firstLine="630"/>
        <w:jc w:val="both"/>
      </w:pPr>
      <w:r>
        <w:t>83</w:t>
      </w:r>
      <w:r w:rsidRPr="00D4133E">
        <w:t>.</w:t>
      </w:r>
      <w:r w:rsidRPr="00D4133E">
        <w:tab/>
      </w:r>
      <w:r>
        <w:t xml:space="preserve">The </w:t>
      </w:r>
      <w:r w:rsidRPr="00A05A8F">
        <w:rPr>
          <w:b/>
        </w:rPr>
        <w:t xml:space="preserve">State of </w:t>
      </w:r>
      <w:r>
        <w:rPr>
          <w:b/>
        </w:rPr>
        <w:t>Indiana</w:t>
      </w:r>
      <w:r>
        <w:t xml:space="preserve"> 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4880B283" w14:textId="313A10FA" w:rsidR="00E3452E" w:rsidRDefault="00E3452E" w:rsidP="00E3452E">
      <w:pPr>
        <w:pStyle w:val="Heading3"/>
        <w:numPr>
          <w:ilvl w:val="0"/>
          <w:numId w:val="0"/>
        </w:numPr>
        <w:ind w:left="90" w:firstLine="630"/>
        <w:jc w:val="both"/>
      </w:pPr>
      <w:r>
        <w:t>84</w:t>
      </w:r>
      <w:r w:rsidRPr="00D4133E">
        <w:t>.</w:t>
      </w:r>
      <w:r w:rsidRPr="00D4133E">
        <w:tab/>
      </w:r>
      <w:r>
        <w:t xml:space="preserve">The </w:t>
      </w:r>
      <w:r w:rsidRPr="00A05A8F">
        <w:rPr>
          <w:b/>
        </w:rPr>
        <w:t xml:space="preserve">State of </w:t>
      </w:r>
      <w:r>
        <w:rPr>
          <w:b/>
        </w:rPr>
        <w:t>Iowa</w:t>
      </w:r>
      <w:r>
        <w:t xml:space="preserve"> 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0C4D2C8D" w14:textId="5265A92A" w:rsidR="00E3452E" w:rsidRDefault="00E3452E" w:rsidP="00E3452E">
      <w:pPr>
        <w:pStyle w:val="Heading3"/>
        <w:numPr>
          <w:ilvl w:val="0"/>
          <w:numId w:val="0"/>
        </w:numPr>
        <w:ind w:left="90" w:firstLine="630"/>
        <w:jc w:val="both"/>
      </w:pPr>
      <w:r>
        <w:t>85</w:t>
      </w:r>
      <w:r w:rsidRPr="00D4133E">
        <w:t>.</w:t>
      </w:r>
      <w:r w:rsidRPr="00D4133E">
        <w:tab/>
      </w:r>
      <w:r>
        <w:t xml:space="preserve">The </w:t>
      </w:r>
      <w:r w:rsidRPr="00A05A8F">
        <w:rPr>
          <w:b/>
        </w:rPr>
        <w:t xml:space="preserve">State of </w:t>
      </w:r>
      <w:r>
        <w:rPr>
          <w:b/>
        </w:rPr>
        <w:t>Louisiana</w:t>
      </w:r>
      <w:r>
        <w:t xml:space="preserve"> 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07B2D25A" w14:textId="398A715C" w:rsidR="00E3452E" w:rsidRDefault="00E3452E" w:rsidP="00E3452E">
      <w:pPr>
        <w:pStyle w:val="Heading3"/>
        <w:numPr>
          <w:ilvl w:val="0"/>
          <w:numId w:val="0"/>
        </w:numPr>
        <w:ind w:left="90" w:firstLine="630"/>
        <w:jc w:val="both"/>
      </w:pPr>
      <w:r>
        <w:lastRenderedPageBreak/>
        <w:t>86</w:t>
      </w:r>
      <w:r w:rsidRPr="00D4133E">
        <w:t>.</w:t>
      </w:r>
      <w:r w:rsidRPr="00D4133E">
        <w:tab/>
      </w:r>
      <w:r>
        <w:t xml:space="preserve">The </w:t>
      </w:r>
      <w:r w:rsidRPr="00A05A8F">
        <w:rPr>
          <w:b/>
        </w:rPr>
        <w:t xml:space="preserve">State of </w:t>
      </w:r>
      <w:r>
        <w:rPr>
          <w:b/>
        </w:rPr>
        <w:t>Maryland</w:t>
      </w:r>
      <w:r>
        <w:t xml:space="preserve"> 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723C71DA" w14:textId="7266D4E5" w:rsidR="00E3452E" w:rsidRDefault="00E3452E" w:rsidP="00E3452E">
      <w:pPr>
        <w:pStyle w:val="Heading3"/>
        <w:numPr>
          <w:ilvl w:val="0"/>
          <w:numId w:val="0"/>
        </w:numPr>
        <w:ind w:left="90" w:firstLine="630"/>
        <w:jc w:val="both"/>
      </w:pPr>
      <w:r>
        <w:t>87</w:t>
      </w:r>
      <w:r w:rsidRPr="00D4133E">
        <w:t>.</w:t>
      </w:r>
      <w:r w:rsidRPr="00D4133E">
        <w:tab/>
      </w:r>
      <w:r>
        <w:t xml:space="preserve">The </w:t>
      </w:r>
      <w:r w:rsidRPr="00A05A8F">
        <w:rPr>
          <w:b/>
        </w:rPr>
        <w:t xml:space="preserve">State of </w:t>
      </w:r>
      <w:r>
        <w:rPr>
          <w:b/>
        </w:rPr>
        <w:t>Massachusetts</w:t>
      </w:r>
      <w:r>
        <w:t xml:space="preserve"> 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13E8AA04" w14:textId="4375EB2F" w:rsidR="00E3452E" w:rsidRDefault="00E3452E" w:rsidP="00E3452E">
      <w:pPr>
        <w:pStyle w:val="Heading3"/>
        <w:numPr>
          <w:ilvl w:val="0"/>
          <w:numId w:val="0"/>
        </w:numPr>
        <w:ind w:left="90" w:firstLine="630"/>
        <w:jc w:val="both"/>
      </w:pPr>
      <w:r>
        <w:t>88</w:t>
      </w:r>
      <w:r w:rsidRPr="00D4133E">
        <w:t>.</w:t>
      </w:r>
      <w:r w:rsidRPr="00D4133E">
        <w:tab/>
      </w:r>
      <w:r>
        <w:t xml:space="preserve">The </w:t>
      </w:r>
      <w:r w:rsidRPr="00A05A8F">
        <w:rPr>
          <w:b/>
        </w:rPr>
        <w:t xml:space="preserve">State of </w:t>
      </w:r>
      <w:r>
        <w:rPr>
          <w:b/>
        </w:rPr>
        <w:t>Michigan</w:t>
      </w:r>
      <w:r>
        <w:t xml:space="preserve"> 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5FCF0BA1" w14:textId="67E91816" w:rsidR="00E3452E" w:rsidRDefault="00E3452E" w:rsidP="00E3452E">
      <w:pPr>
        <w:pStyle w:val="Heading3"/>
        <w:numPr>
          <w:ilvl w:val="0"/>
          <w:numId w:val="0"/>
        </w:numPr>
        <w:ind w:left="90" w:firstLine="630"/>
        <w:jc w:val="both"/>
      </w:pPr>
      <w:r>
        <w:t>89</w:t>
      </w:r>
      <w:r w:rsidRPr="00D4133E">
        <w:t>.</w:t>
      </w:r>
      <w:r w:rsidRPr="00D4133E">
        <w:tab/>
      </w:r>
      <w:r>
        <w:t xml:space="preserve">The </w:t>
      </w:r>
      <w:r w:rsidRPr="00A05A8F">
        <w:rPr>
          <w:b/>
        </w:rPr>
        <w:t xml:space="preserve">State of </w:t>
      </w:r>
      <w:r>
        <w:rPr>
          <w:b/>
        </w:rPr>
        <w:t>Minnesota</w:t>
      </w:r>
      <w:r>
        <w:t xml:space="preserve"> 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24FE17D3" w14:textId="68CCA722" w:rsidR="00E3452E" w:rsidRDefault="00E3452E" w:rsidP="00E3452E">
      <w:pPr>
        <w:pStyle w:val="Heading3"/>
        <w:numPr>
          <w:ilvl w:val="0"/>
          <w:numId w:val="0"/>
        </w:numPr>
        <w:ind w:left="90" w:firstLine="630"/>
        <w:jc w:val="both"/>
      </w:pPr>
      <w:r>
        <w:t>90</w:t>
      </w:r>
      <w:r w:rsidRPr="00D4133E">
        <w:t>.</w:t>
      </w:r>
      <w:r w:rsidRPr="00D4133E">
        <w:tab/>
      </w:r>
      <w:r>
        <w:t xml:space="preserve">The </w:t>
      </w:r>
      <w:r w:rsidRPr="00A05A8F">
        <w:rPr>
          <w:b/>
        </w:rPr>
        <w:t xml:space="preserve">State of </w:t>
      </w:r>
      <w:r>
        <w:rPr>
          <w:b/>
        </w:rPr>
        <w:t>Montana</w:t>
      </w:r>
      <w:r>
        <w:t xml:space="preserve"> 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42E4C88D" w14:textId="02955832" w:rsidR="00E3452E" w:rsidRDefault="00E3452E" w:rsidP="00E3452E">
      <w:pPr>
        <w:pStyle w:val="Heading3"/>
        <w:numPr>
          <w:ilvl w:val="0"/>
          <w:numId w:val="0"/>
        </w:numPr>
        <w:ind w:left="90" w:firstLine="630"/>
        <w:jc w:val="both"/>
      </w:pPr>
      <w:r>
        <w:t>91</w:t>
      </w:r>
      <w:r w:rsidRPr="00D4133E">
        <w:t>.</w:t>
      </w:r>
      <w:r w:rsidRPr="00D4133E">
        <w:tab/>
      </w:r>
      <w:r>
        <w:t xml:space="preserve">The </w:t>
      </w:r>
      <w:r w:rsidRPr="00A05A8F">
        <w:rPr>
          <w:b/>
        </w:rPr>
        <w:t xml:space="preserve">State of </w:t>
      </w:r>
      <w:r>
        <w:rPr>
          <w:b/>
        </w:rPr>
        <w:t xml:space="preserve">Nevada </w:t>
      </w:r>
      <w:r>
        <w:t xml:space="preserve">is a Plaintiff in this action. </w:t>
      </w:r>
      <w:r w:rsidR="00B24558">
        <w:t xml:space="preserve"> </w:t>
      </w:r>
      <w:r>
        <w:t xml:space="preserve">At all relevant times herein, Defendants’ drug, Xolair, and the other Novartis drugs described herein, </w:t>
      </w:r>
      <w:r w:rsidR="00B24558">
        <w:t>have been</w:t>
      </w:r>
      <w:r>
        <w:t xml:space="preserve"> provided to </w:t>
      </w:r>
      <w:r>
        <w:lastRenderedPageBreak/>
        <w:t xml:space="preserve">Medicaid recipients there and </w:t>
      </w:r>
      <w:r w:rsidR="00B24558">
        <w:t>have been</w:t>
      </w:r>
      <w:r>
        <w:t xml:space="preserve"> a covered Medicaid benefit under its Medicaid Program.</w:t>
      </w:r>
    </w:p>
    <w:p w14:paraId="5DEEAD53" w14:textId="444C42C6" w:rsidR="00E3452E" w:rsidRDefault="00E3452E" w:rsidP="00E3452E">
      <w:pPr>
        <w:pStyle w:val="Heading3"/>
        <w:numPr>
          <w:ilvl w:val="0"/>
          <w:numId w:val="0"/>
        </w:numPr>
        <w:ind w:left="90" w:firstLine="630"/>
        <w:jc w:val="both"/>
      </w:pPr>
      <w:r>
        <w:t>92</w:t>
      </w:r>
      <w:r w:rsidRPr="00D4133E">
        <w:t>.</w:t>
      </w:r>
      <w:r w:rsidRPr="00D4133E">
        <w:tab/>
      </w:r>
      <w:r>
        <w:t xml:space="preserve">The </w:t>
      </w:r>
      <w:r w:rsidRPr="00A05A8F">
        <w:rPr>
          <w:b/>
        </w:rPr>
        <w:t xml:space="preserve">State of </w:t>
      </w:r>
      <w:r>
        <w:rPr>
          <w:b/>
        </w:rPr>
        <w:t xml:space="preserve">New Hampshire </w:t>
      </w:r>
      <w:r>
        <w:t>is a Plaintiff in this action.</w:t>
      </w:r>
      <w:r w:rsidR="00B24558">
        <w:t xml:space="preserve"> </w:t>
      </w:r>
      <w:r>
        <w:t xml:space="preserve"> At all relevant times herein, Defendants’ drug, Xolair, and the other Novartis drugs described herein, </w:t>
      </w:r>
      <w:r w:rsidR="00B24558">
        <w:t xml:space="preserve">have been </w:t>
      </w:r>
      <w:r>
        <w:t xml:space="preserve">provided to Medicaid recipients there and </w:t>
      </w:r>
      <w:r w:rsidR="00B24558">
        <w:t>have been</w:t>
      </w:r>
      <w:r>
        <w:t xml:space="preserve"> a covered Medicaid benefit under its Medicaid Program.</w:t>
      </w:r>
    </w:p>
    <w:p w14:paraId="287C3CC5" w14:textId="7DAE6BF9" w:rsidR="00E3452E" w:rsidRDefault="00E3452E" w:rsidP="00E3452E">
      <w:pPr>
        <w:pStyle w:val="Heading3"/>
        <w:numPr>
          <w:ilvl w:val="0"/>
          <w:numId w:val="0"/>
        </w:numPr>
        <w:ind w:left="90" w:firstLine="630"/>
        <w:jc w:val="both"/>
      </w:pPr>
      <w:r>
        <w:t>93</w:t>
      </w:r>
      <w:r w:rsidRPr="00D4133E">
        <w:t>.</w:t>
      </w:r>
      <w:r w:rsidRPr="00D4133E">
        <w:tab/>
      </w:r>
      <w:r>
        <w:t xml:space="preserve">The </w:t>
      </w:r>
      <w:r w:rsidRPr="00A05A8F">
        <w:rPr>
          <w:b/>
        </w:rPr>
        <w:t xml:space="preserve">State of </w:t>
      </w:r>
      <w:r>
        <w:rPr>
          <w:b/>
        </w:rPr>
        <w:t xml:space="preserve">New Jersey </w:t>
      </w:r>
      <w:r>
        <w:t xml:space="preserve">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41340F75" w14:textId="1F76C75E" w:rsidR="00E3452E" w:rsidRDefault="00E3452E" w:rsidP="00E3452E">
      <w:pPr>
        <w:pStyle w:val="Heading3"/>
        <w:numPr>
          <w:ilvl w:val="0"/>
          <w:numId w:val="0"/>
        </w:numPr>
        <w:ind w:left="90" w:firstLine="630"/>
        <w:jc w:val="both"/>
      </w:pPr>
      <w:r>
        <w:t>94</w:t>
      </w:r>
      <w:r w:rsidRPr="00D4133E">
        <w:t>.</w:t>
      </w:r>
      <w:r w:rsidRPr="00D4133E">
        <w:tab/>
      </w:r>
      <w:r>
        <w:t xml:space="preserve">The </w:t>
      </w:r>
      <w:r w:rsidRPr="00A05A8F">
        <w:rPr>
          <w:b/>
        </w:rPr>
        <w:t xml:space="preserve">State of </w:t>
      </w:r>
      <w:r>
        <w:rPr>
          <w:b/>
        </w:rPr>
        <w:t xml:space="preserve">New Mexico </w:t>
      </w:r>
      <w:r>
        <w:t xml:space="preserve">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 xml:space="preserve">have been </w:t>
      </w:r>
      <w:r>
        <w:t>a covered Medicaid benefit under its Medicaid Program.</w:t>
      </w:r>
    </w:p>
    <w:p w14:paraId="0541D6B2" w14:textId="39C3C3E0" w:rsidR="00E3452E" w:rsidRDefault="00E3452E" w:rsidP="00E3452E">
      <w:pPr>
        <w:pStyle w:val="Heading3"/>
        <w:numPr>
          <w:ilvl w:val="0"/>
          <w:numId w:val="0"/>
        </w:numPr>
        <w:ind w:left="90" w:firstLine="630"/>
        <w:jc w:val="both"/>
      </w:pPr>
      <w:r>
        <w:t>95</w:t>
      </w:r>
      <w:r w:rsidRPr="00D4133E">
        <w:t>.</w:t>
      </w:r>
      <w:r w:rsidRPr="00D4133E">
        <w:tab/>
      </w:r>
      <w:r>
        <w:t xml:space="preserve">The </w:t>
      </w:r>
      <w:r w:rsidRPr="00A05A8F">
        <w:rPr>
          <w:b/>
        </w:rPr>
        <w:t xml:space="preserve">State of </w:t>
      </w:r>
      <w:r>
        <w:rPr>
          <w:b/>
        </w:rPr>
        <w:t xml:space="preserve">New York </w:t>
      </w:r>
      <w:r>
        <w:t>is a Plaintiff in this action.</w:t>
      </w:r>
      <w:r w:rsidR="00B24558">
        <w:t xml:space="preserve"> </w:t>
      </w:r>
      <w:r>
        <w:t xml:space="preserve"> 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49D62050" w14:textId="48B448C5" w:rsidR="00E3452E" w:rsidRDefault="00E3452E" w:rsidP="00E3452E">
      <w:pPr>
        <w:pStyle w:val="Heading3"/>
        <w:numPr>
          <w:ilvl w:val="0"/>
          <w:numId w:val="0"/>
        </w:numPr>
        <w:ind w:left="90" w:firstLine="630"/>
        <w:jc w:val="both"/>
      </w:pPr>
      <w:r>
        <w:t>96</w:t>
      </w:r>
      <w:r w:rsidRPr="00D4133E">
        <w:t>.</w:t>
      </w:r>
      <w:r w:rsidRPr="00D4133E">
        <w:tab/>
      </w:r>
      <w:r>
        <w:t xml:space="preserve">The </w:t>
      </w:r>
      <w:r w:rsidRPr="00A05A8F">
        <w:rPr>
          <w:b/>
        </w:rPr>
        <w:t xml:space="preserve">State of </w:t>
      </w:r>
      <w:r>
        <w:rPr>
          <w:b/>
        </w:rPr>
        <w:t xml:space="preserve">North Carolina </w:t>
      </w:r>
      <w:r>
        <w:t xml:space="preserve">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36A27900" w14:textId="12CA0B5B" w:rsidR="00E3452E" w:rsidRDefault="00E3452E" w:rsidP="00E3452E">
      <w:pPr>
        <w:pStyle w:val="Heading3"/>
        <w:numPr>
          <w:ilvl w:val="0"/>
          <w:numId w:val="0"/>
        </w:numPr>
        <w:ind w:left="90" w:firstLine="630"/>
        <w:jc w:val="both"/>
      </w:pPr>
      <w:r>
        <w:lastRenderedPageBreak/>
        <w:t>97</w:t>
      </w:r>
      <w:r w:rsidRPr="00D4133E">
        <w:t>.</w:t>
      </w:r>
      <w:r w:rsidRPr="00D4133E">
        <w:tab/>
      </w:r>
      <w:r>
        <w:t xml:space="preserve">The </w:t>
      </w:r>
      <w:r w:rsidRPr="00A05A8F">
        <w:rPr>
          <w:b/>
        </w:rPr>
        <w:t xml:space="preserve">State of </w:t>
      </w:r>
      <w:r>
        <w:rPr>
          <w:b/>
        </w:rPr>
        <w:t xml:space="preserve">Oklahoma </w:t>
      </w:r>
      <w:r>
        <w:t>is a Plaintiff in this action.</w:t>
      </w:r>
      <w:r w:rsidR="00B24558">
        <w:t xml:space="preserve"> </w:t>
      </w:r>
      <w:r>
        <w:t xml:space="preserve"> 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1208C9F9" w14:textId="49F8E54D" w:rsidR="00E3452E" w:rsidRDefault="00E3452E" w:rsidP="00E3452E">
      <w:pPr>
        <w:pStyle w:val="Heading3"/>
        <w:numPr>
          <w:ilvl w:val="0"/>
          <w:numId w:val="0"/>
        </w:numPr>
        <w:ind w:left="90" w:firstLine="630"/>
        <w:jc w:val="both"/>
      </w:pPr>
      <w:r>
        <w:t>98</w:t>
      </w:r>
      <w:r w:rsidRPr="00D4133E">
        <w:t>.</w:t>
      </w:r>
      <w:r w:rsidRPr="00D4133E">
        <w:tab/>
      </w:r>
      <w:r>
        <w:t xml:space="preserve">The </w:t>
      </w:r>
      <w:r w:rsidRPr="00A05A8F">
        <w:rPr>
          <w:b/>
        </w:rPr>
        <w:t xml:space="preserve">State of </w:t>
      </w:r>
      <w:r>
        <w:rPr>
          <w:b/>
        </w:rPr>
        <w:t xml:space="preserve">Rhode Island </w:t>
      </w:r>
      <w:r>
        <w:t xml:space="preserve">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7639082E" w14:textId="0B0398AF" w:rsidR="00E3452E" w:rsidRDefault="00E3452E" w:rsidP="00E3452E">
      <w:pPr>
        <w:pStyle w:val="Heading3"/>
        <w:numPr>
          <w:ilvl w:val="0"/>
          <w:numId w:val="0"/>
        </w:numPr>
        <w:ind w:left="90" w:firstLine="630"/>
        <w:jc w:val="both"/>
      </w:pPr>
      <w:r>
        <w:t>99</w:t>
      </w:r>
      <w:r w:rsidRPr="00D4133E">
        <w:t>.</w:t>
      </w:r>
      <w:r w:rsidRPr="00D4133E">
        <w:tab/>
      </w:r>
      <w:r>
        <w:t xml:space="preserve">The </w:t>
      </w:r>
      <w:r w:rsidRPr="00A05A8F">
        <w:rPr>
          <w:b/>
        </w:rPr>
        <w:t xml:space="preserve">State of </w:t>
      </w:r>
      <w:r>
        <w:rPr>
          <w:b/>
        </w:rPr>
        <w:t xml:space="preserve">Tennessee </w:t>
      </w:r>
      <w:r>
        <w:t xml:space="preserve">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04FBCBCB" w14:textId="1BDD1381" w:rsidR="00E3452E" w:rsidRDefault="00E3452E" w:rsidP="00E3452E">
      <w:pPr>
        <w:pStyle w:val="Heading3"/>
        <w:numPr>
          <w:ilvl w:val="0"/>
          <w:numId w:val="0"/>
        </w:numPr>
        <w:ind w:left="90" w:firstLine="630"/>
        <w:jc w:val="both"/>
      </w:pPr>
      <w:r>
        <w:t>100</w:t>
      </w:r>
      <w:r w:rsidRPr="00D4133E">
        <w:t>.</w:t>
      </w:r>
      <w:r w:rsidRPr="00D4133E">
        <w:tab/>
      </w:r>
      <w:r>
        <w:t xml:space="preserve">The </w:t>
      </w:r>
      <w:r w:rsidRPr="00A05A8F">
        <w:rPr>
          <w:b/>
        </w:rPr>
        <w:t xml:space="preserve">State of </w:t>
      </w:r>
      <w:r>
        <w:rPr>
          <w:b/>
        </w:rPr>
        <w:t xml:space="preserve">Texas </w:t>
      </w:r>
      <w:r>
        <w:t xml:space="preserve">is a Plaintiff in this action. 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4AC5E09F" w14:textId="153B3CE2" w:rsidR="00E3452E" w:rsidRDefault="00E3452E" w:rsidP="00E3452E">
      <w:pPr>
        <w:pStyle w:val="Heading3"/>
        <w:numPr>
          <w:ilvl w:val="0"/>
          <w:numId w:val="0"/>
        </w:numPr>
        <w:ind w:left="90" w:firstLine="630"/>
        <w:jc w:val="both"/>
      </w:pPr>
      <w:r>
        <w:t>101</w:t>
      </w:r>
      <w:r w:rsidRPr="00D4133E">
        <w:t>.</w:t>
      </w:r>
      <w:r w:rsidRPr="00D4133E">
        <w:tab/>
      </w:r>
      <w:r>
        <w:t xml:space="preserve">The </w:t>
      </w:r>
      <w:r w:rsidRPr="00A05A8F">
        <w:rPr>
          <w:b/>
        </w:rPr>
        <w:t xml:space="preserve">State of </w:t>
      </w:r>
      <w:r>
        <w:rPr>
          <w:b/>
        </w:rPr>
        <w:t xml:space="preserve">Virginia </w:t>
      </w:r>
      <w:r>
        <w:t xml:space="preserve">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p>
    <w:p w14:paraId="2446FE3E" w14:textId="3BAEDB13" w:rsidR="00E3452E" w:rsidRDefault="00E3452E" w:rsidP="00E3452E">
      <w:pPr>
        <w:pStyle w:val="Heading3"/>
        <w:numPr>
          <w:ilvl w:val="0"/>
          <w:numId w:val="0"/>
        </w:numPr>
        <w:ind w:left="90" w:firstLine="630"/>
        <w:jc w:val="both"/>
      </w:pPr>
      <w:r>
        <w:t>102</w:t>
      </w:r>
      <w:r w:rsidRPr="00D4133E">
        <w:t>.</w:t>
      </w:r>
      <w:r w:rsidRPr="00D4133E">
        <w:tab/>
      </w:r>
      <w:r>
        <w:t xml:space="preserve">The </w:t>
      </w:r>
      <w:r w:rsidRPr="00A05A8F">
        <w:rPr>
          <w:b/>
        </w:rPr>
        <w:t xml:space="preserve">State of </w:t>
      </w:r>
      <w:r>
        <w:rPr>
          <w:b/>
        </w:rPr>
        <w:t xml:space="preserve">Washington </w:t>
      </w:r>
      <w:r>
        <w:t xml:space="preserve">is a Plaintiff in this action. </w:t>
      </w:r>
      <w:r w:rsidR="00B24558">
        <w:t xml:space="preserve"> </w:t>
      </w:r>
      <w:r>
        <w:t xml:space="preserve">At all relevant times herein, Defendants’ drug, Xolair, and the other Novartis drugs described herein, </w:t>
      </w:r>
      <w:r w:rsidR="00B24558">
        <w:t>have been</w:t>
      </w:r>
      <w:r>
        <w:t xml:space="preserve"> provided to </w:t>
      </w:r>
      <w:r>
        <w:lastRenderedPageBreak/>
        <w:t xml:space="preserve">Medicaid recipients there and </w:t>
      </w:r>
      <w:r w:rsidR="00B24558">
        <w:t>have been</w:t>
      </w:r>
      <w:r>
        <w:t xml:space="preserve"> a covered Medicaid benefit under its Medicaid Program.   </w:t>
      </w:r>
    </w:p>
    <w:p w14:paraId="52945921" w14:textId="51180E1B" w:rsidR="00E3452E" w:rsidRPr="00D4133E" w:rsidRDefault="00E3452E" w:rsidP="00E3452E">
      <w:pPr>
        <w:pStyle w:val="Heading3"/>
        <w:numPr>
          <w:ilvl w:val="0"/>
          <w:numId w:val="0"/>
        </w:numPr>
        <w:ind w:left="90" w:firstLine="630"/>
        <w:contextualSpacing/>
        <w:jc w:val="both"/>
      </w:pPr>
      <w:r>
        <w:t>103</w:t>
      </w:r>
      <w:r w:rsidRPr="00D4133E">
        <w:t>.</w:t>
      </w:r>
      <w:r w:rsidRPr="00D4133E">
        <w:tab/>
      </w:r>
      <w:r>
        <w:t xml:space="preserve">The </w:t>
      </w:r>
      <w:r w:rsidRPr="00A05A8F">
        <w:rPr>
          <w:b/>
        </w:rPr>
        <w:t xml:space="preserve">State of </w:t>
      </w:r>
      <w:r>
        <w:rPr>
          <w:b/>
        </w:rPr>
        <w:t xml:space="preserve">Wisconsin </w:t>
      </w:r>
      <w:r>
        <w:t xml:space="preserve">is a Plaintiff in this action. </w:t>
      </w:r>
      <w:r w:rsidR="00B24558">
        <w:t xml:space="preserve"> </w:t>
      </w:r>
      <w:r>
        <w:t xml:space="preserve">At all relevant times herein, Defendants’ drug, Xolair, and the other Novartis drugs described herein, </w:t>
      </w:r>
      <w:r w:rsidR="00B24558">
        <w:t>have been</w:t>
      </w:r>
      <w:r>
        <w:t xml:space="preserve"> provided to Medicaid recipients there and </w:t>
      </w:r>
      <w:r w:rsidR="00B24558">
        <w:t>have been</w:t>
      </w:r>
      <w:r>
        <w:t xml:space="preserve"> a covered Medicaid benefit under its Medicaid Program.</w:t>
      </w:r>
      <w:r w:rsidRPr="00D4133E">
        <w:t xml:space="preserve">   </w:t>
      </w:r>
    </w:p>
    <w:p w14:paraId="667C17F3" w14:textId="2065A3CD" w:rsidR="004403CB" w:rsidRDefault="00A86CFA" w:rsidP="001F2393">
      <w:pPr>
        <w:pStyle w:val="Heading1"/>
        <w:numPr>
          <w:ilvl w:val="0"/>
          <w:numId w:val="0"/>
        </w:numPr>
        <w:spacing w:before="240"/>
        <w:contextualSpacing/>
        <w:rPr>
          <w:u w:val="none"/>
        </w:rPr>
      </w:pPr>
      <w:r>
        <w:rPr>
          <w:u w:val="none"/>
        </w:rPr>
        <w:t>IV</w:t>
      </w:r>
      <w:proofErr w:type="gramStart"/>
      <w:r w:rsidR="00B048D1">
        <w:rPr>
          <w:u w:val="none"/>
        </w:rPr>
        <w:t xml:space="preserve">.  </w:t>
      </w:r>
      <w:r w:rsidR="00D962FB" w:rsidRPr="00D962FB">
        <w:rPr>
          <w:u w:val="none"/>
        </w:rPr>
        <w:t>THE</w:t>
      </w:r>
      <w:proofErr w:type="gramEnd"/>
      <w:r w:rsidR="00D962FB" w:rsidRPr="00D962FB">
        <w:rPr>
          <w:u w:val="none"/>
        </w:rPr>
        <w:t xml:space="preserve"> </w:t>
      </w:r>
      <w:r w:rsidR="004403CB" w:rsidRPr="00D962FB">
        <w:rPr>
          <w:u w:val="none"/>
        </w:rPr>
        <w:t>MEDICARE</w:t>
      </w:r>
      <w:r w:rsidR="00D962FB" w:rsidRPr="00D962FB">
        <w:rPr>
          <w:u w:val="none"/>
        </w:rPr>
        <w:t xml:space="preserve"> AND</w:t>
      </w:r>
      <w:r w:rsidR="004403CB" w:rsidRPr="00D962FB">
        <w:rPr>
          <w:u w:val="none"/>
        </w:rPr>
        <w:t xml:space="preserve"> MEDICAID</w:t>
      </w:r>
      <w:r w:rsidR="00D962FB" w:rsidRPr="00D962FB">
        <w:rPr>
          <w:u w:val="none"/>
        </w:rPr>
        <w:t xml:space="preserve"> PROGRAMS</w:t>
      </w:r>
    </w:p>
    <w:p w14:paraId="41AFB871" w14:textId="60FD0904" w:rsidR="004403CB" w:rsidRDefault="00E3452E" w:rsidP="001F2393">
      <w:pPr>
        <w:pStyle w:val="Heading3"/>
        <w:numPr>
          <w:ilvl w:val="0"/>
          <w:numId w:val="0"/>
        </w:numPr>
        <w:spacing w:before="240"/>
        <w:ind w:firstLine="720"/>
        <w:contextualSpacing/>
        <w:jc w:val="both"/>
      </w:pPr>
      <w:r>
        <w:t>10</w:t>
      </w:r>
      <w:r w:rsidR="00804983">
        <w:t>4</w:t>
      </w:r>
      <w:r w:rsidR="00A81A36">
        <w:t>.</w:t>
      </w:r>
      <w:r w:rsidR="00A81A36">
        <w:tab/>
      </w:r>
      <w:r w:rsidR="004403CB">
        <w:t xml:space="preserve">This is an action to recover </w:t>
      </w:r>
      <w:r w:rsidR="00D67EB5">
        <w:t xml:space="preserve">treble </w:t>
      </w:r>
      <w:r w:rsidR="004403CB">
        <w:t>damages</w:t>
      </w:r>
      <w:r w:rsidR="00D67EB5">
        <w:t>,</w:t>
      </w:r>
      <w:r w:rsidR="004403CB">
        <w:t xml:space="preserve"> civil penalties</w:t>
      </w:r>
      <w:r w:rsidR="00D962FB">
        <w:t xml:space="preserve"> of $5,500.00 to $11,000.00 per false claim</w:t>
      </w:r>
      <w:r w:rsidR="00D67EB5">
        <w:t>, attorneys’ fees, costs and expenses,</w:t>
      </w:r>
      <w:r w:rsidR="004403CB">
        <w:t xml:space="preserve"> on behalf of the United</w:t>
      </w:r>
      <w:r w:rsidR="00B720C5">
        <w:t xml:space="preserve"> States of America, </w:t>
      </w:r>
      <w:r w:rsidR="004C4CAC">
        <w:t>twenty-</w:t>
      </w:r>
      <w:r w:rsidR="003A5604">
        <w:t>nine</w:t>
      </w:r>
      <w:r w:rsidR="004C4CAC">
        <w:t xml:space="preserve"> (2</w:t>
      </w:r>
      <w:r w:rsidR="003A5604">
        <w:t>9</w:t>
      </w:r>
      <w:r w:rsidR="004C4CAC">
        <w:t xml:space="preserve">) </w:t>
      </w:r>
      <w:r w:rsidR="00B720C5">
        <w:t>S</w:t>
      </w:r>
      <w:r w:rsidR="004403CB">
        <w:t xml:space="preserve">tates, </w:t>
      </w:r>
      <w:r w:rsidR="00B720C5">
        <w:t xml:space="preserve">and the District of Columbia, </w:t>
      </w:r>
      <w:r w:rsidR="004403CB">
        <w:t>arising from Defendant</w:t>
      </w:r>
      <w:r w:rsidR="00B720C5">
        <w:t>s</w:t>
      </w:r>
      <w:r w:rsidR="007D145B">
        <w:t>’</w:t>
      </w:r>
      <w:r w:rsidR="004403CB">
        <w:t xml:space="preserve"> conduct in deliberately or recklessly causing the false claims to be presented under the Medicare, Medicaid, TRICARE and other federally-</w:t>
      </w:r>
      <w:r w:rsidR="0081791B">
        <w:t xml:space="preserve"> and State-</w:t>
      </w:r>
      <w:r w:rsidR="004403CB">
        <w:t>funded government healthcare programs (collectively “</w:t>
      </w:r>
      <w:r w:rsidR="00590AB5">
        <w:t>g</w:t>
      </w:r>
      <w:r w:rsidR="004403CB">
        <w:t xml:space="preserve">overnment </w:t>
      </w:r>
      <w:r w:rsidR="00590AB5">
        <w:t>h</w:t>
      </w:r>
      <w:r w:rsidR="004403CB">
        <w:t>ealth</w:t>
      </w:r>
      <w:r w:rsidR="00590AB5">
        <w:t>c</w:t>
      </w:r>
      <w:r w:rsidR="004403CB">
        <w:t xml:space="preserve">are </w:t>
      </w:r>
      <w:r w:rsidR="00590AB5">
        <w:t>p</w:t>
      </w:r>
      <w:r w:rsidR="004403CB">
        <w:t>rograms”).</w:t>
      </w:r>
    </w:p>
    <w:p w14:paraId="0D43A7DD" w14:textId="214B7FFD" w:rsidR="004403CB" w:rsidRDefault="00E3452E" w:rsidP="007D145B">
      <w:pPr>
        <w:pStyle w:val="Heading3"/>
        <w:numPr>
          <w:ilvl w:val="0"/>
          <w:numId w:val="0"/>
        </w:numPr>
        <w:ind w:left="90" w:firstLine="630"/>
        <w:jc w:val="both"/>
      </w:pPr>
      <w:r>
        <w:t>10</w:t>
      </w:r>
      <w:r w:rsidR="00804983">
        <w:t>5</w:t>
      </w:r>
      <w:r w:rsidR="007D145B">
        <w:t>.</w:t>
      </w:r>
      <w:r w:rsidR="007D145B">
        <w:tab/>
      </w:r>
      <w:r w:rsidR="00B4657B">
        <w:t xml:space="preserve">The </w:t>
      </w:r>
      <w:r w:rsidR="004403CB" w:rsidRPr="00D962FB">
        <w:rPr>
          <w:b/>
        </w:rPr>
        <w:t>Medicare</w:t>
      </w:r>
      <w:r w:rsidR="00B4657B">
        <w:rPr>
          <w:b/>
        </w:rPr>
        <w:t xml:space="preserve"> </w:t>
      </w:r>
      <w:r w:rsidR="00F40686">
        <w:rPr>
          <w:b/>
        </w:rPr>
        <w:t>Program</w:t>
      </w:r>
      <w:r w:rsidR="004403CB">
        <w:t xml:space="preserve"> is a government financial health insurance program administered by the Social Security Administration of the United States.</w:t>
      </w:r>
      <w:r w:rsidR="007D145B">
        <w:t xml:space="preserve"> </w:t>
      </w:r>
      <w:r w:rsidR="004403CB">
        <w:t>Medicare was promulgated to provide payment for medical services, durable medical equipment</w:t>
      </w:r>
      <w:r w:rsidR="00EF0638">
        <w:t>,</w:t>
      </w:r>
      <w:r w:rsidR="004403CB">
        <w:t xml:space="preserve"> and other related health item</w:t>
      </w:r>
      <w:r w:rsidR="007D145B">
        <w:t>s for individuals 65 and over.</w:t>
      </w:r>
      <w:r w:rsidR="00B86AD3">
        <w:t xml:space="preserve"> </w:t>
      </w:r>
      <w:r w:rsidR="007D145B">
        <w:t xml:space="preserve"> </w:t>
      </w:r>
      <w:r w:rsidR="004403CB">
        <w:t>Medicare also makes payment for certain health services provided to additional classes of certain individual healthcare patients pursuant to federal regulations.</w:t>
      </w:r>
    </w:p>
    <w:p w14:paraId="0B11190F" w14:textId="04A8C2BC" w:rsidR="00F36979" w:rsidRPr="00F36979" w:rsidRDefault="00E3452E" w:rsidP="00F36979">
      <w:pPr>
        <w:spacing w:line="480" w:lineRule="auto"/>
        <w:ind w:firstLine="720"/>
        <w:jc w:val="both"/>
        <w:rPr>
          <w:rFonts w:cs="Times New Roman"/>
          <w:szCs w:val="24"/>
        </w:rPr>
      </w:pPr>
      <w:r>
        <w:rPr>
          <w:rFonts w:cs="Times New Roman"/>
          <w:szCs w:val="24"/>
        </w:rPr>
        <w:t>10</w:t>
      </w:r>
      <w:r w:rsidR="00804983">
        <w:rPr>
          <w:rFonts w:cs="Times New Roman"/>
          <w:szCs w:val="24"/>
        </w:rPr>
        <w:t>6</w:t>
      </w:r>
      <w:r w:rsidR="00F36979">
        <w:rPr>
          <w:rFonts w:cs="Times New Roman"/>
          <w:szCs w:val="24"/>
        </w:rPr>
        <w:t>.</w:t>
      </w:r>
      <w:r w:rsidR="00F36979">
        <w:rPr>
          <w:rFonts w:cs="Times New Roman"/>
          <w:szCs w:val="24"/>
        </w:rPr>
        <w:tab/>
      </w:r>
      <w:r w:rsidR="00F36979" w:rsidRPr="00F36979">
        <w:rPr>
          <w:rFonts w:cs="Times New Roman"/>
          <w:b/>
          <w:szCs w:val="24"/>
        </w:rPr>
        <w:t>Medicare Part B</w:t>
      </w:r>
      <w:r w:rsidR="00F36979" w:rsidRPr="00F36979">
        <w:rPr>
          <w:rFonts w:cs="Times New Roman"/>
          <w:szCs w:val="24"/>
        </w:rPr>
        <w:t xml:space="preserve"> generally covers drugs which are provided either:</w:t>
      </w:r>
      <w:r w:rsidR="00B86AD3">
        <w:rPr>
          <w:rFonts w:cs="Times New Roman"/>
          <w:szCs w:val="24"/>
        </w:rPr>
        <w:t xml:space="preserve"> </w:t>
      </w:r>
      <w:r w:rsidR="00F36979" w:rsidRPr="00F36979">
        <w:rPr>
          <w:rFonts w:cs="Times New Roman"/>
          <w:szCs w:val="24"/>
        </w:rPr>
        <w:t xml:space="preserve"> (a) incident to a physician's service and cannot usually be self-administered (42 C.F.R. § 410.26) (e.g., certain oncology drugs); or (b) in conjunction with the medical necessity of an infusion pump or </w:t>
      </w:r>
      <w:r w:rsidR="00F36979" w:rsidRPr="00F36979">
        <w:rPr>
          <w:rFonts w:cs="Times New Roman"/>
          <w:szCs w:val="24"/>
        </w:rPr>
        <w:lastRenderedPageBreak/>
        <w:t xml:space="preserve">nebulizer or other DME device payable under Medicare's DME benefit. </w:t>
      </w:r>
      <w:proofErr w:type="gramStart"/>
      <w:r w:rsidR="00F36979" w:rsidRPr="00F36979">
        <w:rPr>
          <w:rFonts w:cs="Times New Roman"/>
          <w:szCs w:val="24"/>
        </w:rPr>
        <w:t>42 C.F.R. §§ 405.517, 414.701.</w:t>
      </w:r>
      <w:proofErr w:type="gramEnd"/>
      <w:r w:rsidR="00F36979" w:rsidRPr="00F36979">
        <w:rPr>
          <w:rFonts w:cs="Times New Roman"/>
          <w:szCs w:val="24"/>
        </w:rPr>
        <w:t xml:space="preserve"> </w:t>
      </w:r>
    </w:p>
    <w:p w14:paraId="29FB19E9" w14:textId="2173D0A4" w:rsidR="00F36979" w:rsidRPr="00F36979" w:rsidRDefault="00E3452E" w:rsidP="00F36979">
      <w:pPr>
        <w:spacing w:line="480" w:lineRule="auto"/>
        <w:ind w:firstLine="720"/>
        <w:jc w:val="both"/>
        <w:rPr>
          <w:rFonts w:cs="Times New Roman"/>
          <w:szCs w:val="24"/>
        </w:rPr>
      </w:pPr>
      <w:r>
        <w:rPr>
          <w:rFonts w:cs="Times New Roman"/>
          <w:szCs w:val="24"/>
        </w:rPr>
        <w:t>10</w:t>
      </w:r>
      <w:r w:rsidR="00804983">
        <w:rPr>
          <w:rFonts w:cs="Times New Roman"/>
          <w:szCs w:val="24"/>
        </w:rPr>
        <w:t>7</w:t>
      </w:r>
      <w:r w:rsidR="00F36979">
        <w:rPr>
          <w:rFonts w:cs="Times New Roman"/>
          <w:szCs w:val="24"/>
        </w:rPr>
        <w:t>.</w:t>
      </w:r>
      <w:r w:rsidR="00F36979">
        <w:rPr>
          <w:rFonts w:cs="Times New Roman"/>
          <w:szCs w:val="24"/>
        </w:rPr>
        <w:tab/>
      </w:r>
      <w:r w:rsidR="00F36979" w:rsidRPr="00F36979">
        <w:rPr>
          <w:rFonts w:cs="Times New Roman"/>
          <w:szCs w:val="24"/>
        </w:rPr>
        <w:t>Xolair is an in</w:t>
      </w:r>
      <w:r w:rsidR="001F2393">
        <w:rPr>
          <w:rFonts w:cs="Times New Roman"/>
          <w:szCs w:val="24"/>
        </w:rPr>
        <w:t>jecta</w:t>
      </w:r>
      <w:r w:rsidR="00F36979" w:rsidRPr="00F36979">
        <w:rPr>
          <w:rFonts w:cs="Times New Roman"/>
          <w:szCs w:val="24"/>
        </w:rPr>
        <w:t xml:space="preserve">ble drug which </w:t>
      </w:r>
      <w:r w:rsidR="00B86AD3">
        <w:rPr>
          <w:rFonts w:cs="Times New Roman"/>
          <w:szCs w:val="24"/>
        </w:rPr>
        <w:t>has been</w:t>
      </w:r>
      <w:r w:rsidR="00F36979" w:rsidRPr="00F36979">
        <w:rPr>
          <w:rFonts w:cs="Times New Roman"/>
          <w:szCs w:val="24"/>
        </w:rPr>
        <w:t xml:space="preserve"> at all relevant times a Medicare Part B covered drug. </w:t>
      </w:r>
      <w:r w:rsidR="00B86AD3">
        <w:rPr>
          <w:rFonts w:cs="Times New Roman"/>
          <w:szCs w:val="24"/>
        </w:rPr>
        <w:t xml:space="preserve"> The other Novartis drugs described herein have been, at all relevant times, covered under Medicare Part A and/or B.   </w:t>
      </w:r>
    </w:p>
    <w:p w14:paraId="556E6FCD" w14:textId="37833FDE" w:rsidR="00F36979" w:rsidRDefault="00E3452E" w:rsidP="00F36979">
      <w:pPr>
        <w:pStyle w:val="ListParagraph"/>
        <w:spacing w:line="480" w:lineRule="auto"/>
        <w:jc w:val="both"/>
        <w:rPr>
          <w:rFonts w:cs="Times New Roman"/>
          <w:szCs w:val="24"/>
        </w:rPr>
      </w:pPr>
      <w:r>
        <w:rPr>
          <w:rFonts w:cs="Times New Roman"/>
          <w:szCs w:val="24"/>
        </w:rPr>
        <w:t>10</w:t>
      </w:r>
      <w:r w:rsidR="00804983">
        <w:rPr>
          <w:rFonts w:cs="Times New Roman"/>
          <w:szCs w:val="24"/>
        </w:rPr>
        <w:t>8</w:t>
      </w:r>
      <w:r w:rsidR="00F36979">
        <w:rPr>
          <w:rFonts w:cs="Times New Roman"/>
          <w:szCs w:val="24"/>
        </w:rPr>
        <w:t>.</w:t>
      </w:r>
      <w:r w:rsidR="00F36979">
        <w:rPr>
          <w:rFonts w:cs="Times New Roman"/>
          <w:szCs w:val="24"/>
        </w:rPr>
        <w:tab/>
      </w:r>
      <w:r w:rsidR="00F36979" w:rsidRPr="00E44742">
        <w:rPr>
          <w:rFonts w:cs="Times New Roman"/>
          <w:szCs w:val="24"/>
        </w:rPr>
        <w:t xml:space="preserve">During the relevant time period, CMS contracted with private insurance carriers </w:t>
      </w:r>
    </w:p>
    <w:p w14:paraId="211DC1BC" w14:textId="7FF70AC9" w:rsidR="00F36979" w:rsidRPr="00F36979" w:rsidRDefault="00B9132B" w:rsidP="00F36979">
      <w:pPr>
        <w:spacing w:line="480" w:lineRule="auto"/>
        <w:jc w:val="both"/>
        <w:rPr>
          <w:rFonts w:cs="Times New Roman"/>
          <w:szCs w:val="24"/>
        </w:rPr>
      </w:pPr>
      <w:proofErr w:type="gramStart"/>
      <w:r>
        <w:rPr>
          <w:rFonts w:cs="Times New Roman"/>
          <w:szCs w:val="24"/>
        </w:rPr>
        <w:t>(“</w:t>
      </w:r>
      <w:r w:rsidR="00F36979" w:rsidRPr="00F36979">
        <w:rPr>
          <w:rFonts w:cs="Times New Roman"/>
          <w:szCs w:val="24"/>
        </w:rPr>
        <w:t>Contractors</w:t>
      </w:r>
      <w:r>
        <w:rPr>
          <w:rFonts w:cs="Times New Roman"/>
          <w:szCs w:val="24"/>
        </w:rPr>
        <w:t>”</w:t>
      </w:r>
      <w:r w:rsidR="00F36979" w:rsidRPr="00F36979">
        <w:rPr>
          <w:rFonts w:cs="Times New Roman"/>
          <w:szCs w:val="24"/>
        </w:rPr>
        <w:t>) to administer and pay Part B claims from the Medicare Trust Fund.</w:t>
      </w:r>
      <w:proofErr w:type="gramEnd"/>
      <w:r w:rsidR="00F36979" w:rsidRPr="00F36979">
        <w:rPr>
          <w:rFonts w:cs="Times New Roman"/>
          <w:szCs w:val="24"/>
        </w:rPr>
        <w:t xml:space="preserve"> </w:t>
      </w:r>
      <w:r w:rsidR="00B86AD3">
        <w:rPr>
          <w:rFonts w:cs="Times New Roman"/>
          <w:szCs w:val="24"/>
        </w:rPr>
        <w:t xml:space="preserve"> </w:t>
      </w:r>
      <w:proofErr w:type="gramStart"/>
      <w:r w:rsidR="00F36979" w:rsidRPr="00F36979">
        <w:rPr>
          <w:rFonts w:cs="Times New Roman"/>
          <w:szCs w:val="24"/>
        </w:rPr>
        <w:t>42 U.S.C. § l395u.</w:t>
      </w:r>
      <w:proofErr w:type="gramEnd"/>
      <w:r w:rsidR="00B86AD3">
        <w:rPr>
          <w:rFonts w:cs="Times New Roman"/>
          <w:szCs w:val="24"/>
        </w:rPr>
        <w:t xml:space="preserve"> </w:t>
      </w:r>
      <w:r w:rsidR="00F36979" w:rsidRPr="00F36979">
        <w:rPr>
          <w:rFonts w:cs="Times New Roman"/>
          <w:szCs w:val="24"/>
        </w:rPr>
        <w:t xml:space="preserve"> In this capacity, the Contractors act on behalf of CMS.</w:t>
      </w:r>
      <w:r w:rsidR="00B86AD3">
        <w:rPr>
          <w:rFonts w:cs="Times New Roman"/>
          <w:szCs w:val="24"/>
        </w:rPr>
        <w:t xml:space="preserve"> </w:t>
      </w:r>
      <w:r w:rsidR="00F36979" w:rsidRPr="00F36979">
        <w:rPr>
          <w:rFonts w:cs="Times New Roman"/>
          <w:szCs w:val="24"/>
        </w:rPr>
        <w:t xml:space="preserve"> </w:t>
      </w:r>
      <w:proofErr w:type="gramStart"/>
      <w:r w:rsidR="00F36979" w:rsidRPr="00F36979">
        <w:rPr>
          <w:rFonts w:cs="Times New Roman"/>
          <w:szCs w:val="24"/>
        </w:rPr>
        <w:t>42 C.F.R. § 421.5(b).</w:t>
      </w:r>
      <w:proofErr w:type="gramEnd"/>
      <w:r w:rsidR="00F36979" w:rsidRPr="00F36979">
        <w:rPr>
          <w:rFonts w:cs="Times New Roman"/>
          <w:szCs w:val="24"/>
        </w:rPr>
        <w:t xml:space="preserve"> </w:t>
      </w:r>
    </w:p>
    <w:p w14:paraId="0D9E04B8" w14:textId="10EF2030" w:rsidR="00F36979" w:rsidRPr="00F36979" w:rsidRDefault="00E3452E" w:rsidP="00F36979">
      <w:pPr>
        <w:spacing w:line="480" w:lineRule="auto"/>
        <w:ind w:firstLine="720"/>
        <w:jc w:val="both"/>
        <w:rPr>
          <w:rFonts w:cs="Times New Roman"/>
          <w:szCs w:val="24"/>
        </w:rPr>
      </w:pPr>
      <w:r>
        <w:rPr>
          <w:rFonts w:cs="Times New Roman"/>
          <w:szCs w:val="24"/>
        </w:rPr>
        <w:t>10</w:t>
      </w:r>
      <w:r w:rsidR="00804983">
        <w:rPr>
          <w:rFonts w:cs="Times New Roman"/>
          <w:szCs w:val="24"/>
        </w:rPr>
        <w:t>9</w:t>
      </w:r>
      <w:r w:rsidR="00F36979">
        <w:rPr>
          <w:rFonts w:cs="Times New Roman"/>
          <w:szCs w:val="24"/>
        </w:rPr>
        <w:t>.</w:t>
      </w:r>
      <w:r w:rsidR="00F36979">
        <w:rPr>
          <w:rFonts w:cs="Times New Roman"/>
          <w:szCs w:val="24"/>
        </w:rPr>
        <w:tab/>
      </w:r>
      <w:r w:rsidR="00F36979" w:rsidRPr="00F36979">
        <w:rPr>
          <w:rFonts w:cs="Times New Roman"/>
          <w:szCs w:val="24"/>
        </w:rPr>
        <w:t xml:space="preserve">Contractors </w:t>
      </w:r>
      <w:proofErr w:type="gramStart"/>
      <w:r w:rsidR="00F36979" w:rsidRPr="00F36979">
        <w:rPr>
          <w:rFonts w:cs="Times New Roman"/>
          <w:szCs w:val="24"/>
        </w:rPr>
        <w:t>receive,</w:t>
      </w:r>
      <w:proofErr w:type="gramEnd"/>
      <w:r w:rsidR="00F36979" w:rsidRPr="00F36979">
        <w:rPr>
          <w:rFonts w:cs="Times New Roman"/>
          <w:szCs w:val="24"/>
        </w:rPr>
        <w:t xml:space="preserve"> process and pay claims under Medicare Part B for drugs from various Me</w:t>
      </w:r>
      <w:r w:rsidR="000E5618">
        <w:rPr>
          <w:rFonts w:cs="Times New Roman"/>
          <w:szCs w:val="24"/>
        </w:rPr>
        <w:t xml:space="preserve">dicare providers and suppliers.  </w:t>
      </w:r>
      <w:r w:rsidR="00F36979" w:rsidRPr="00F36979">
        <w:rPr>
          <w:rFonts w:cs="Times New Roman"/>
          <w:szCs w:val="24"/>
        </w:rPr>
        <w:t xml:space="preserve">Typically, once a contractor approves a claim, the contractor then submits a payment request to a Medicare bank account funded by federal funds. </w:t>
      </w:r>
    </w:p>
    <w:p w14:paraId="0227BBE6" w14:textId="2F0C17FA" w:rsidR="00F36979" w:rsidRPr="00F36979" w:rsidRDefault="00E3452E" w:rsidP="00F36979">
      <w:pPr>
        <w:spacing w:line="480" w:lineRule="auto"/>
        <w:ind w:firstLine="720"/>
        <w:jc w:val="both"/>
        <w:rPr>
          <w:rFonts w:cs="Times New Roman"/>
          <w:szCs w:val="24"/>
        </w:rPr>
      </w:pPr>
      <w:r>
        <w:rPr>
          <w:rFonts w:cs="Times New Roman"/>
          <w:szCs w:val="24"/>
        </w:rPr>
        <w:t>11</w:t>
      </w:r>
      <w:r w:rsidR="00804983">
        <w:rPr>
          <w:rFonts w:cs="Times New Roman"/>
          <w:szCs w:val="24"/>
        </w:rPr>
        <w:t>0</w:t>
      </w:r>
      <w:r w:rsidR="00F36979">
        <w:rPr>
          <w:rFonts w:cs="Times New Roman"/>
          <w:szCs w:val="24"/>
        </w:rPr>
        <w:t>.</w:t>
      </w:r>
      <w:r w:rsidR="00F36979">
        <w:rPr>
          <w:rFonts w:cs="Times New Roman"/>
          <w:szCs w:val="24"/>
        </w:rPr>
        <w:tab/>
      </w:r>
      <w:r w:rsidR="00F36979" w:rsidRPr="00F36979">
        <w:rPr>
          <w:rFonts w:cs="Times New Roman"/>
          <w:szCs w:val="24"/>
        </w:rPr>
        <w:t>Coverage under Part B is limited t</w:t>
      </w:r>
      <w:r w:rsidR="007B3894">
        <w:rPr>
          <w:rFonts w:cs="Times New Roman"/>
          <w:szCs w:val="24"/>
        </w:rPr>
        <w:t>o items and services which are “</w:t>
      </w:r>
      <w:r w:rsidR="00F36979" w:rsidRPr="00F36979">
        <w:rPr>
          <w:rFonts w:cs="Times New Roman"/>
          <w:szCs w:val="24"/>
        </w:rPr>
        <w:t>reasonable or necessary for the diagnosis or treatment of illness or injury or to improve the function</w:t>
      </w:r>
      <w:r w:rsidR="007B3894">
        <w:rPr>
          <w:rFonts w:cs="Times New Roman"/>
          <w:szCs w:val="24"/>
        </w:rPr>
        <w:t>ing of a malformed body member.”</w:t>
      </w:r>
      <w:r w:rsidR="00F36979" w:rsidRPr="00F36979">
        <w:rPr>
          <w:rFonts w:cs="Times New Roman"/>
          <w:szCs w:val="24"/>
        </w:rPr>
        <w:t xml:space="preserve"> </w:t>
      </w:r>
      <w:r w:rsidR="00B86AD3">
        <w:rPr>
          <w:rFonts w:cs="Times New Roman"/>
          <w:szCs w:val="24"/>
        </w:rPr>
        <w:t xml:space="preserve"> </w:t>
      </w:r>
      <w:r w:rsidR="00F36979" w:rsidRPr="00F36979">
        <w:rPr>
          <w:rFonts w:cs="Times New Roman"/>
          <w:szCs w:val="24"/>
        </w:rPr>
        <w:t>42 U.S.C. §</w:t>
      </w:r>
      <w:r w:rsidR="001F2393">
        <w:rPr>
          <w:rFonts w:cs="Times New Roman"/>
          <w:szCs w:val="24"/>
        </w:rPr>
        <w:t xml:space="preserve"> </w:t>
      </w:r>
      <w:proofErr w:type="gramStart"/>
      <w:r w:rsidR="00F36979" w:rsidRPr="00F36979">
        <w:rPr>
          <w:rFonts w:cs="Times New Roman"/>
          <w:szCs w:val="24"/>
        </w:rPr>
        <w:t>l395y(</w:t>
      </w:r>
      <w:proofErr w:type="gramEnd"/>
      <w:r w:rsidR="00F36979" w:rsidRPr="00F36979">
        <w:rPr>
          <w:rFonts w:cs="Times New Roman"/>
          <w:szCs w:val="24"/>
        </w:rPr>
        <w:t xml:space="preserve">a)(1)(A). </w:t>
      </w:r>
    </w:p>
    <w:p w14:paraId="59EC9262" w14:textId="77777777" w:rsidR="00921C57" w:rsidRDefault="00E3452E" w:rsidP="00F36979">
      <w:pPr>
        <w:pStyle w:val="ListParagraph"/>
        <w:spacing w:line="480" w:lineRule="auto"/>
        <w:jc w:val="both"/>
        <w:rPr>
          <w:rFonts w:cs="Times New Roman"/>
          <w:szCs w:val="24"/>
        </w:rPr>
      </w:pPr>
      <w:r>
        <w:rPr>
          <w:rFonts w:cs="Times New Roman"/>
          <w:szCs w:val="24"/>
        </w:rPr>
        <w:t>11</w:t>
      </w:r>
      <w:r w:rsidR="00804983">
        <w:rPr>
          <w:rFonts w:cs="Times New Roman"/>
          <w:szCs w:val="24"/>
        </w:rPr>
        <w:t>1</w:t>
      </w:r>
      <w:r w:rsidR="00F36979">
        <w:rPr>
          <w:rFonts w:cs="Times New Roman"/>
          <w:szCs w:val="24"/>
        </w:rPr>
        <w:t>.</w:t>
      </w:r>
      <w:r w:rsidR="00F36979">
        <w:rPr>
          <w:rFonts w:cs="Times New Roman"/>
          <w:szCs w:val="24"/>
        </w:rPr>
        <w:tab/>
      </w:r>
      <w:r w:rsidR="00F36979" w:rsidRPr="00E44742">
        <w:rPr>
          <w:rFonts w:cs="Times New Roman"/>
          <w:szCs w:val="24"/>
        </w:rPr>
        <w:t xml:space="preserve">At all relevant times, the cost of providing </w:t>
      </w:r>
      <w:r w:rsidR="00F36979">
        <w:rPr>
          <w:rFonts w:cs="Times New Roman"/>
          <w:szCs w:val="24"/>
        </w:rPr>
        <w:t>Defendants’</w:t>
      </w:r>
      <w:r w:rsidR="00F36979" w:rsidRPr="00E44742">
        <w:rPr>
          <w:rFonts w:cs="Times New Roman"/>
          <w:szCs w:val="24"/>
        </w:rPr>
        <w:t xml:space="preserve"> </w:t>
      </w:r>
      <w:r w:rsidR="0081791B">
        <w:rPr>
          <w:rFonts w:cs="Times New Roman"/>
          <w:szCs w:val="24"/>
        </w:rPr>
        <w:t xml:space="preserve">drugs, including </w:t>
      </w:r>
      <w:r w:rsidR="00F36979" w:rsidRPr="00E44742">
        <w:rPr>
          <w:rFonts w:cs="Times New Roman"/>
          <w:szCs w:val="24"/>
        </w:rPr>
        <w:t>Xolair</w:t>
      </w:r>
      <w:r w:rsidR="0081791B">
        <w:rPr>
          <w:rFonts w:cs="Times New Roman"/>
          <w:szCs w:val="24"/>
        </w:rPr>
        <w:t>,</w:t>
      </w:r>
      <w:r w:rsidR="00F36979" w:rsidRPr="00E44742">
        <w:rPr>
          <w:rFonts w:cs="Times New Roman"/>
          <w:szCs w:val="24"/>
        </w:rPr>
        <w:t xml:space="preserve"> </w:t>
      </w:r>
    </w:p>
    <w:p w14:paraId="048910F8" w14:textId="07F6FA86" w:rsidR="00F36979" w:rsidRPr="00F36979" w:rsidRDefault="00F36979" w:rsidP="00F36979">
      <w:pPr>
        <w:spacing w:line="480" w:lineRule="auto"/>
        <w:jc w:val="both"/>
        <w:rPr>
          <w:rFonts w:cs="Times New Roman"/>
          <w:szCs w:val="24"/>
        </w:rPr>
      </w:pPr>
      <w:proofErr w:type="gramStart"/>
      <w:r w:rsidRPr="00921C57">
        <w:rPr>
          <w:rFonts w:cs="Times New Roman"/>
          <w:szCs w:val="24"/>
        </w:rPr>
        <w:t>for</w:t>
      </w:r>
      <w:proofErr w:type="gramEnd"/>
      <w:r w:rsidRPr="00921C57">
        <w:rPr>
          <w:rFonts w:cs="Times New Roman"/>
          <w:szCs w:val="24"/>
        </w:rPr>
        <w:t xml:space="preserve"> </w:t>
      </w:r>
      <w:r w:rsidRPr="0081791B">
        <w:rPr>
          <w:rFonts w:cs="Times New Roman"/>
          <w:szCs w:val="24"/>
        </w:rPr>
        <w:t xml:space="preserve">on-label </w:t>
      </w:r>
      <w:r w:rsidR="00CD77A9" w:rsidRPr="00F36979">
        <w:rPr>
          <w:rFonts w:cs="Times New Roman"/>
          <w:szCs w:val="24"/>
        </w:rPr>
        <w:t>uses</w:t>
      </w:r>
      <w:r w:rsidR="0081791B">
        <w:rPr>
          <w:rFonts w:cs="Times New Roman"/>
          <w:szCs w:val="24"/>
        </w:rPr>
        <w:t>,</w:t>
      </w:r>
      <w:r w:rsidR="00CD77A9" w:rsidRPr="00F36979">
        <w:rPr>
          <w:rFonts w:cs="Times New Roman"/>
          <w:szCs w:val="24"/>
        </w:rPr>
        <w:t xml:space="preserve"> </w:t>
      </w:r>
      <w:r w:rsidR="00B86AD3">
        <w:rPr>
          <w:rFonts w:cs="Times New Roman"/>
          <w:szCs w:val="24"/>
        </w:rPr>
        <w:t>have been</w:t>
      </w:r>
      <w:r w:rsidRPr="00F36979">
        <w:rPr>
          <w:rFonts w:cs="Times New Roman"/>
          <w:szCs w:val="24"/>
        </w:rPr>
        <w:t xml:space="preserve"> covered by Medicare Part B.</w:t>
      </w:r>
      <w:r w:rsidR="00B86AD3">
        <w:rPr>
          <w:rFonts w:cs="Times New Roman"/>
          <w:szCs w:val="24"/>
        </w:rPr>
        <w:t xml:space="preserve"> </w:t>
      </w:r>
      <w:r w:rsidRPr="00F36979">
        <w:rPr>
          <w:rFonts w:cs="Times New Roman"/>
          <w:szCs w:val="24"/>
        </w:rPr>
        <w:t xml:space="preserve"> However, </w:t>
      </w:r>
      <w:r w:rsidR="0081791B">
        <w:rPr>
          <w:rFonts w:cs="Times New Roman"/>
          <w:szCs w:val="24"/>
        </w:rPr>
        <w:t xml:space="preserve">because </w:t>
      </w:r>
      <w:r w:rsidRPr="00F36979">
        <w:rPr>
          <w:rFonts w:cs="Times New Roman"/>
          <w:szCs w:val="24"/>
        </w:rPr>
        <w:t xml:space="preserve">Xolair </w:t>
      </w:r>
      <w:r w:rsidR="00B86AD3">
        <w:rPr>
          <w:rFonts w:cs="Times New Roman"/>
          <w:szCs w:val="24"/>
        </w:rPr>
        <w:t>h</w:t>
      </w:r>
      <w:r w:rsidRPr="00F36979">
        <w:rPr>
          <w:rFonts w:cs="Times New Roman"/>
          <w:szCs w:val="24"/>
        </w:rPr>
        <w:t xml:space="preserve">as </w:t>
      </w:r>
      <w:r w:rsidR="00B86AD3">
        <w:rPr>
          <w:rFonts w:cs="Times New Roman"/>
          <w:szCs w:val="24"/>
        </w:rPr>
        <w:t xml:space="preserve">been </w:t>
      </w:r>
      <w:r w:rsidRPr="00F36979">
        <w:rPr>
          <w:rFonts w:cs="Times New Roman"/>
          <w:szCs w:val="24"/>
        </w:rPr>
        <w:t xml:space="preserve">misbranded, no prescription for Xolair </w:t>
      </w:r>
      <w:r w:rsidR="00B86AD3">
        <w:rPr>
          <w:rFonts w:cs="Times New Roman"/>
          <w:szCs w:val="24"/>
        </w:rPr>
        <w:t>h</w:t>
      </w:r>
      <w:r w:rsidRPr="00F36979">
        <w:rPr>
          <w:rFonts w:cs="Times New Roman"/>
          <w:szCs w:val="24"/>
        </w:rPr>
        <w:t xml:space="preserve">as </w:t>
      </w:r>
      <w:r w:rsidR="00B86AD3">
        <w:rPr>
          <w:rFonts w:cs="Times New Roman"/>
          <w:szCs w:val="24"/>
        </w:rPr>
        <w:t xml:space="preserve">been </w:t>
      </w:r>
      <w:r w:rsidRPr="00F36979">
        <w:rPr>
          <w:rFonts w:cs="Times New Roman"/>
          <w:szCs w:val="24"/>
        </w:rPr>
        <w:t>properly reimbursable by Medicare Part B.</w:t>
      </w:r>
      <w:r w:rsidR="00B86AD3">
        <w:rPr>
          <w:rFonts w:cs="Times New Roman"/>
          <w:szCs w:val="24"/>
        </w:rPr>
        <w:t xml:space="preserve">  </w:t>
      </w:r>
      <w:r w:rsidRPr="00F36979">
        <w:rPr>
          <w:rFonts w:cs="Times New Roman"/>
          <w:szCs w:val="24"/>
        </w:rPr>
        <w:t xml:space="preserve">Further, at all relevant times, the cost of providing Xolair for mild asthma </w:t>
      </w:r>
      <w:r w:rsidR="00B86AD3">
        <w:rPr>
          <w:rFonts w:cs="Times New Roman"/>
          <w:szCs w:val="24"/>
        </w:rPr>
        <w:t>h</w:t>
      </w:r>
      <w:r w:rsidRPr="00F36979">
        <w:rPr>
          <w:rFonts w:cs="Times New Roman"/>
          <w:szCs w:val="24"/>
        </w:rPr>
        <w:t>as not</w:t>
      </w:r>
      <w:r w:rsidR="00B86AD3">
        <w:rPr>
          <w:rFonts w:cs="Times New Roman"/>
          <w:szCs w:val="24"/>
        </w:rPr>
        <w:t xml:space="preserve"> been</w:t>
      </w:r>
      <w:r w:rsidRPr="00F36979">
        <w:rPr>
          <w:rFonts w:cs="Times New Roman"/>
          <w:szCs w:val="24"/>
        </w:rPr>
        <w:t xml:space="preserve"> properly covered by Medicare Part B because use of the drug to treat mild asthma </w:t>
      </w:r>
      <w:r w:rsidR="00B86AD3">
        <w:rPr>
          <w:rFonts w:cs="Times New Roman"/>
          <w:szCs w:val="24"/>
        </w:rPr>
        <w:t>h</w:t>
      </w:r>
      <w:r w:rsidRPr="00F36979">
        <w:rPr>
          <w:rFonts w:cs="Times New Roman"/>
          <w:szCs w:val="24"/>
        </w:rPr>
        <w:t xml:space="preserve">as </w:t>
      </w:r>
      <w:r w:rsidR="00B86AD3">
        <w:rPr>
          <w:rFonts w:cs="Times New Roman"/>
          <w:szCs w:val="24"/>
        </w:rPr>
        <w:t xml:space="preserve">been </w:t>
      </w:r>
      <w:r w:rsidRPr="00F36979">
        <w:rPr>
          <w:rFonts w:cs="Times New Roman"/>
          <w:szCs w:val="24"/>
        </w:rPr>
        <w:t>neither reasonable nor necessary.</w:t>
      </w:r>
      <w:r w:rsidR="001F2393">
        <w:rPr>
          <w:rFonts w:cs="Times New Roman"/>
          <w:szCs w:val="24"/>
        </w:rPr>
        <w:t xml:space="preserve"> </w:t>
      </w:r>
      <w:r w:rsidR="00B86AD3">
        <w:rPr>
          <w:rFonts w:cs="Times New Roman"/>
          <w:szCs w:val="24"/>
        </w:rPr>
        <w:t xml:space="preserve"> </w:t>
      </w:r>
      <w:r w:rsidR="001F2393">
        <w:rPr>
          <w:rFonts w:cs="Times New Roman"/>
          <w:szCs w:val="24"/>
        </w:rPr>
        <w:t xml:space="preserve">In addition, all Xolair </w:t>
      </w:r>
      <w:r w:rsidR="0081791B">
        <w:rPr>
          <w:rFonts w:cs="Times New Roman"/>
          <w:szCs w:val="24"/>
        </w:rPr>
        <w:t xml:space="preserve">and other drug </w:t>
      </w:r>
      <w:r w:rsidR="001F2393">
        <w:rPr>
          <w:rFonts w:cs="Times New Roman"/>
          <w:szCs w:val="24"/>
        </w:rPr>
        <w:t xml:space="preserve">prescriptions </w:t>
      </w:r>
      <w:r w:rsidR="0081791B">
        <w:rPr>
          <w:rFonts w:cs="Times New Roman"/>
          <w:szCs w:val="24"/>
        </w:rPr>
        <w:t>at issue that have been t</w:t>
      </w:r>
      <w:r w:rsidR="001F2393">
        <w:rPr>
          <w:rFonts w:cs="Times New Roman"/>
          <w:szCs w:val="24"/>
        </w:rPr>
        <w:t xml:space="preserve">ainted in any way by </w:t>
      </w:r>
      <w:r w:rsidR="0081791B">
        <w:rPr>
          <w:rFonts w:cs="Times New Roman"/>
          <w:szCs w:val="24"/>
        </w:rPr>
        <w:t>the offering or provision of a</w:t>
      </w:r>
      <w:r w:rsidR="001F2393">
        <w:rPr>
          <w:rFonts w:cs="Times New Roman"/>
          <w:szCs w:val="24"/>
        </w:rPr>
        <w:t xml:space="preserve"> kickback </w:t>
      </w:r>
      <w:r w:rsidR="00B86AD3">
        <w:rPr>
          <w:rFonts w:cs="Times New Roman"/>
          <w:szCs w:val="24"/>
        </w:rPr>
        <w:t>have not been</w:t>
      </w:r>
      <w:r w:rsidR="001F2393">
        <w:rPr>
          <w:rFonts w:cs="Times New Roman"/>
          <w:szCs w:val="24"/>
        </w:rPr>
        <w:t xml:space="preserve"> properly reimbursable.</w:t>
      </w:r>
    </w:p>
    <w:p w14:paraId="195C9A77" w14:textId="333D5A1B" w:rsidR="00F36979" w:rsidRPr="00F36979" w:rsidRDefault="00E3452E" w:rsidP="00F36979">
      <w:pPr>
        <w:spacing w:line="480" w:lineRule="auto"/>
        <w:ind w:firstLine="720"/>
        <w:jc w:val="both"/>
        <w:rPr>
          <w:rFonts w:cs="Times New Roman"/>
          <w:szCs w:val="24"/>
        </w:rPr>
      </w:pPr>
      <w:r>
        <w:rPr>
          <w:rFonts w:cs="Times New Roman"/>
          <w:szCs w:val="24"/>
        </w:rPr>
        <w:lastRenderedPageBreak/>
        <w:t>11</w:t>
      </w:r>
      <w:r w:rsidR="00804983">
        <w:rPr>
          <w:rFonts w:cs="Times New Roman"/>
          <w:szCs w:val="24"/>
        </w:rPr>
        <w:t>2</w:t>
      </w:r>
      <w:r w:rsidR="00F36979">
        <w:rPr>
          <w:rFonts w:cs="Times New Roman"/>
          <w:szCs w:val="24"/>
        </w:rPr>
        <w:t>.</w:t>
      </w:r>
      <w:r w:rsidR="00F36979">
        <w:rPr>
          <w:rFonts w:cs="Times New Roman"/>
          <w:szCs w:val="24"/>
        </w:rPr>
        <w:tab/>
      </w:r>
      <w:r w:rsidR="00F36979" w:rsidRPr="00F36979">
        <w:rPr>
          <w:rFonts w:cs="Times New Roman"/>
          <w:szCs w:val="24"/>
        </w:rPr>
        <w:t xml:space="preserve">On January 1, 2006, the </w:t>
      </w:r>
      <w:r w:rsidR="00F36979" w:rsidRPr="00F36979">
        <w:rPr>
          <w:rFonts w:cs="Times New Roman"/>
          <w:b/>
          <w:szCs w:val="24"/>
        </w:rPr>
        <w:t>Medicare Part D</w:t>
      </w:r>
      <w:r w:rsidR="00F36979" w:rsidRPr="00F36979">
        <w:rPr>
          <w:rFonts w:cs="Times New Roman"/>
          <w:szCs w:val="24"/>
        </w:rPr>
        <w:t xml:space="preserve"> prescription drug benefit went into effect.</w:t>
      </w:r>
      <w:r w:rsidR="00B86AD3">
        <w:rPr>
          <w:rFonts w:cs="Times New Roman"/>
          <w:szCs w:val="24"/>
        </w:rPr>
        <w:t xml:space="preserve"> </w:t>
      </w:r>
      <w:r w:rsidR="00F36979" w:rsidRPr="00F36979">
        <w:rPr>
          <w:rFonts w:cs="Times New Roman"/>
          <w:szCs w:val="24"/>
        </w:rPr>
        <w:t xml:space="preserve"> Medicare Part D subsidizes the cost of prescription drugs for Medicare beneficiaries.</w:t>
      </w:r>
      <w:r w:rsidR="00B86AD3">
        <w:rPr>
          <w:rFonts w:cs="Times New Roman"/>
          <w:szCs w:val="24"/>
        </w:rPr>
        <w:t xml:space="preserve"> </w:t>
      </w:r>
      <w:r w:rsidR="00F36979" w:rsidRPr="00F36979">
        <w:rPr>
          <w:rFonts w:cs="Times New Roman"/>
          <w:szCs w:val="24"/>
        </w:rPr>
        <w:t xml:space="preserve"> </w:t>
      </w:r>
      <w:r w:rsidR="00F36979" w:rsidRPr="00F36979">
        <w:rPr>
          <w:rFonts w:cs="Times New Roman"/>
          <w:i/>
          <w:szCs w:val="24"/>
        </w:rPr>
        <w:t>See</w:t>
      </w:r>
      <w:r w:rsidR="00F36979" w:rsidRPr="00F36979">
        <w:rPr>
          <w:rFonts w:cs="Times New Roman"/>
          <w:szCs w:val="24"/>
        </w:rPr>
        <w:t xml:space="preserve"> Title XVIII of the Social Security Act, 42 U.S.C. §§ l395 </w:t>
      </w:r>
      <w:r w:rsidR="00F36979" w:rsidRPr="00DE1B5D">
        <w:rPr>
          <w:rFonts w:cs="Times New Roman"/>
          <w:i/>
          <w:szCs w:val="24"/>
        </w:rPr>
        <w:t>et seq.</w:t>
      </w:r>
      <w:r w:rsidR="00F36979" w:rsidRPr="00F36979">
        <w:rPr>
          <w:rFonts w:cs="Times New Roman"/>
          <w:szCs w:val="24"/>
        </w:rPr>
        <w:t xml:space="preserve"> </w:t>
      </w:r>
    </w:p>
    <w:p w14:paraId="109E8CB1" w14:textId="6879E39A" w:rsidR="00F36979" w:rsidRPr="00F36979" w:rsidRDefault="00E3452E" w:rsidP="00F36979">
      <w:pPr>
        <w:spacing w:line="480" w:lineRule="auto"/>
        <w:ind w:firstLine="720"/>
        <w:jc w:val="both"/>
        <w:rPr>
          <w:rFonts w:cs="Times New Roman"/>
          <w:szCs w:val="24"/>
        </w:rPr>
      </w:pPr>
      <w:r>
        <w:rPr>
          <w:rFonts w:cs="Times New Roman"/>
          <w:szCs w:val="24"/>
        </w:rPr>
        <w:t>11</w:t>
      </w:r>
      <w:r w:rsidR="00730BD3">
        <w:rPr>
          <w:rFonts w:cs="Times New Roman"/>
          <w:szCs w:val="24"/>
        </w:rPr>
        <w:t>3</w:t>
      </w:r>
      <w:r w:rsidR="00F36979">
        <w:rPr>
          <w:rFonts w:cs="Times New Roman"/>
          <w:szCs w:val="24"/>
        </w:rPr>
        <w:t>.</w:t>
      </w:r>
      <w:r w:rsidR="00F36979">
        <w:rPr>
          <w:rFonts w:cs="Times New Roman"/>
          <w:szCs w:val="24"/>
        </w:rPr>
        <w:tab/>
      </w:r>
      <w:r w:rsidR="00F36979" w:rsidRPr="00F36979">
        <w:rPr>
          <w:rFonts w:cs="Times New Roman"/>
          <w:szCs w:val="24"/>
        </w:rPr>
        <w:t>Part D covers the cost of FDA-approv</w:t>
      </w:r>
      <w:r w:rsidR="007B3894">
        <w:rPr>
          <w:rFonts w:cs="Times New Roman"/>
          <w:szCs w:val="24"/>
        </w:rPr>
        <w:t>ed prescription drugs used for “</w:t>
      </w:r>
      <w:r w:rsidR="00F36979" w:rsidRPr="00F36979">
        <w:rPr>
          <w:rFonts w:cs="Times New Roman"/>
          <w:szCs w:val="24"/>
        </w:rPr>
        <w:t>a</w:t>
      </w:r>
      <w:r w:rsidR="007B3894">
        <w:rPr>
          <w:rFonts w:cs="Times New Roman"/>
          <w:szCs w:val="24"/>
        </w:rPr>
        <w:t xml:space="preserve"> medically accepted indication.”</w:t>
      </w:r>
      <w:r w:rsidR="00B86AD3">
        <w:rPr>
          <w:rFonts w:cs="Times New Roman"/>
          <w:szCs w:val="24"/>
        </w:rPr>
        <w:t xml:space="preserve">  </w:t>
      </w:r>
      <w:r w:rsidR="00F36979" w:rsidRPr="00F36979">
        <w:rPr>
          <w:rFonts w:cs="Times New Roman"/>
          <w:i/>
          <w:szCs w:val="24"/>
        </w:rPr>
        <w:t>See</w:t>
      </w:r>
      <w:r w:rsidR="00F36979" w:rsidRPr="00F36979">
        <w:rPr>
          <w:rFonts w:cs="Times New Roman"/>
          <w:szCs w:val="24"/>
        </w:rPr>
        <w:t xml:space="preserve"> 42 U.S.C. §§ 1395w-102(e</w:t>
      </w:r>
      <w:proofErr w:type="gramStart"/>
      <w:r w:rsidR="00F36979" w:rsidRPr="00F36979">
        <w:rPr>
          <w:rFonts w:cs="Times New Roman"/>
          <w:szCs w:val="24"/>
        </w:rPr>
        <w:t>)(</w:t>
      </w:r>
      <w:proofErr w:type="gramEnd"/>
      <w:r w:rsidR="00F36979" w:rsidRPr="00F36979">
        <w:rPr>
          <w:rFonts w:cs="Times New Roman"/>
          <w:szCs w:val="24"/>
        </w:rPr>
        <w:t xml:space="preserve">1), 1395w-151(a)(2). </w:t>
      </w:r>
      <w:r w:rsidR="00B86AD3">
        <w:rPr>
          <w:rFonts w:cs="Times New Roman"/>
          <w:szCs w:val="24"/>
        </w:rPr>
        <w:t xml:space="preserve"> </w:t>
      </w:r>
      <w:r w:rsidR="00F36979" w:rsidRPr="00F36979">
        <w:rPr>
          <w:rFonts w:cs="Times New Roman"/>
          <w:szCs w:val="24"/>
        </w:rPr>
        <w:t xml:space="preserve">Just as in the Medicaid Program, for Medicare </w:t>
      </w:r>
      <w:r w:rsidR="001F2393">
        <w:rPr>
          <w:rFonts w:cs="Times New Roman"/>
          <w:szCs w:val="24"/>
        </w:rPr>
        <w:t xml:space="preserve">Part D </w:t>
      </w:r>
      <w:r w:rsidR="00F36979" w:rsidRPr="00F36979">
        <w:rPr>
          <w:rFonts w:cs="Times New Roman"/>
          <w:szCs w:val="24"/>
        </w:rPr>
        <w:t xml:space="preserve">reimbursement, a </w:t>
      </w:r>
      <w:r w:rsidR="007B3894">
        <w:rPr>
          <w:rFonts w:cs="Times New Roman"/>
          <w:szCs w:val="24"/>
        </w:rPr>
        <w:t>“</w:t>
      </w:r>
      <w:r w:rsidR="00F36979" w:rsidRPr="00F36979">
        <w:rPr>
          <w:rFonts w:cs="Times New Roman"/>
          <w:szCs w:val="24"/>
        </w:rPr>
        <w:t>medically accepted indication</w:t>
      </w:r>
      <w:r w:rsidR="007B3894">
        <w:rPr>
          <w:rFonts w:cs="Times New Roman"/>
          <w:szCs w:val="24"/>
        </w:rPr>
        <w:t>”</w:t>
      </w:r>
      <w:r w:rsidR="00F36979" w:rsidRPr="00F36979">
        <w:rPr>
          <w:rFonts w:cs="Times New Roman"/>
          <w:szCs w:val="24"/>
        </w:rPr>
        <w:t xml:space="preserve"> means any use or indication which is approved by the FDA or which is supported by one or more citations in certain drug compendia. </w:t>
      </w:r>
      <w:r w:rsidR="00B86AD3">
        <w:rPr>
          <w:rFonts w:cs="Times New Roman"/>
          <w:szCs w:val="24"/>
        </w:rPr>
        <w:t xml:space="preserve"> </w:t>
      </w:r>
      <w:r w:rsidR="00F36979" w:rsidRPr="00F36979">
        <w:rPr>
          <w:rFonts w:cs="Times New Roman"/>
          <w:i/>
          <w:szCs w:val="24"/>
        </w:rPr>
        <w:t>See</w:t>
      </w:r>
      <w:r w:rsidR="00F36979" w:rsidRPr="00F36979">
        <w:rPr>
          <w:rFonts w:cs="Times New Roman"/>
          <w:szCs w:val="24"/>
        </w:rPr>
        <w:t xml:space="preserve"> 42 U.S.C. §</w:t>
      </w:r>
      <w:r w:rsidR="00F36979">
        <w:rPr>
          <w:rFonts w:cs="Times New Roman"/>
          <w:szCs w:val="24"/>
        </w:rPr>
        <w:t xml:space="preserve"> 1396r-8(k</w:t>
      </w:r>
      <w:proofErr w:type="gramStart"/>
      <w:r w:rsidR="00F36979">
        <w:rPr>
          <w:rFonts w:cs="Times New Roman"/>
          <w:szCs w:val="24"/>
        </w:rPr>
        <w:t>)(</w:t>
      </w:r>
      <w:proofErr w:type="gramEnd"/>
      <w:r w:rsidR="00F36979">
        <w:rPr>
          <w:rFonts w:cs="Times New Roman"/>
          <w:szCs w:val="24"/>
        </w:rPr>
        <w:t xml:space="preserve">6) </w:t>
      </w:r>
      <w:r w:rsidR="00B86AD3">
        <w:rPr>
          <w:rFonts w:cs="Times New Roman"/>
          <w:szCs w:val="24"/>
        </w:rPr>
        <w:t>&amp;</w:t>
      </w:r>
      <w:r w:rsidR="00F36979">
        <w:rPr>
          <w:rFonts w:cs="Times New Roman"/>
          <w:szCs w:val="24"/>
        </w:rPr>
        <w:t xml:space="preserve"> (g)(1)(B</w:t>
      </w:r>
      <w:r w:rsidR="00F40686">
        <w:rPr>
          <w:rFonts w:cs="Times New Roman"/>
          <w:szCs w:val="24"/>
        </w:rPr>
        <w:t>)</w:t>
      </w:r>
      <w:r w:rsidR="00F36979">
        <w:rPr>
          <w:rFonts w:cs="Times New Roman"/>
          <w:szCs w:val="24"/>
        </w:rPr>
        <w:t xml:space="preserve">(i). </w:t>
      </w:r>
      <w:r w:rsidR="00B86AD3">
        <w:rPr>
          <w:rFonts w:cs="Times New Roman"/>
          <w:szCs w:val="24"/>
        </w:rPr>
        <w:t xml:space="preserve"> </w:t>
      </w:r>
      <w:r w:rsidR="00F36979" w:rsidRPr="00F36979">
        <w:rPr>
          <w:rFonts w:cs="Times New Roman"/>
          <w:szCs w:val="24"/>
        </w:rPr>
        <w:t>The relevant drug compendia are the same as those for Medicaid:</w:t>
      </w:r>
      <w:r w:rsidR="001773AE">
        <w:rPr>
          <w:rFonts w:cs="Times New Roman"/>
          <w:szCs w:val="24"/>
        </w:rPr>
        <w:t xml:space="preserve">  </w:t>
      </w:r>
      <w:r w:rsidR="00F36979" w:rsidRPr="00F36979">
        <w:rPr>
          <w:rFonts w:cs="Times New Roman"/>
          <w:szCs w:val="24"/>
        </w:rPr>
        <w:t xml:space="preserve">AHFS Drug Information and USP DI (or its successor publications). </w:t>
      </w:r>
      <w:r w:rsidR="00B86AD3">
        <w:rPr>
          <w:rFonts w:cs="Times New Roman"/>
          <w:szCs w:val="24"/>
        </w:rPr>
        <w:t xml:space="preserve"> </w:t>
      </w:r>
      <w:r w:rsidR="00F36979" w:rsidRPr="00F36979">
        <w:rPr>
          <w:rFonts w:cs="Times New Roman"/>
          <w:i/>
          <w:szCs w:val="24"/>
        </w:rPr>
        <w:t>See</w:t>
      </w:r>
      <w:r w:rsidR="00F36979" w:rsidRPr="00F36979">
        <w:rPr>
          <w:rFonts w:cs="Times New Roman"/>
          <w:szCs w:val="24"/>
        </w:rPr>
        <w:t xml:space="preserve"> 42 U.S.C. § 1396r-8(g</w:t>
      </w:r>
      <w:proofErr w:type="gramStart"/>
      <w:r w:rsidR="00F36979" w:rsidRPr="00F36979">
        <w:rPr>
          <w:rFonts w:cs="Times New Roman"/>
          <w:szCs w:val="24"/>
        </w:rPr>
        <w:t>)(</w:t>
      </w:r>
      <w:proofErr w:type="gramEnd"/>
      <w:r w:rsidR="00F36979" w:rsidRPr="00F36979">
        <w:rPr>
          <w:rFonts w:cs="Times New Roman"/>
          <w:szCs w:val="24"/>
        </w:rPr>
        <w:t xml:space="preserve">1)(B)(i). </w:t>
      </w:r>
      <w:r w:rsidR="00B86AD3">
        <w:rPr>
          <w:rFonts w:cs="Times New Roman"/>
          <w:szCs w:val="24"/>
        </w:rPr>
        <w:t xml:space="preserve"> </w:t>
      </w:r>
      <w:r w:rsidR="00F36979" w:rsidRPr="00F36979">
        <w:rPr>
          <w:rFonts w:cs="Times New Roman"/>
          <w:szCs w:val="24"/>
        </w:rPr>
        <w:t>In sum, Part D drug coverage excludes drugs not approved by the FDA, and those not for use for a medically accepted indication.</w:t>
      </w:r>
      <w:r w:rsidR="001F2393">
        <w:rPr>
          <w:rFonts w:cs="Times New Roman"/>
          <w:szCs w:val="24"/>
        </w:rPr>
        <w:t xml:space="preserve"> </w:t>
      </w:r>
      <w:r w:rsidR="00B86AD3">
        <w:rPr>
          <w:rFonts w:cs="Times New Roman"/>
          <w:szCs w:val="24"/>
        </w:rPr>
        <w:t xml:space="preserve"> Because Xolair has been off-label marketed for uses not allowed by the FDA-approved indication, and not allowed by any approved compendia, all claims reimbursements under Part D have been improper.  </w:t>
      </w:r>
      <w:r w:rsidR="001F2393">
        <w:rPr>
          <w:rFonts w:cs="Times New Roman"/>
          <w:szCs w:val="24"/>
        </w:rPr>
        <w:t xml:space="preserve">In addition, all Xolair </w:t>
      </w:r>
      <w:r w:rsidR="00E45F75">
        <w:rPr>
          <w:rFonts w:cs="Times New Roman"/>
          <w:szCs w:val="24"/>
        </w:rPr>
        <w:t xml:space="preserve">and other drug </w:t>
      </w:r>
      <w:r w:rsidR="001F2393">
        <w:rPr>
          <w:rFonts w:cs="Times New Roman"/>
          <w:szCs w:val="24"/>
        </w:rPr>
        <w:t xml:space="preserve">prescriptions </w:t>
      </w:r>
      <w:r w:rsidR="00E45F75">
        <w:rPr>
          <w:rFonts w:cs="Times New Roman"/>
          <w:szCs w:val="24"/>
        </w:rPr>
        <w:t xml:space="preserve">at issue </w:t>
      </w:r>
      <w:r w:rsidR="001F2393">
        <w:rPr>
          <w:rFonts w:cs="Times New Roman"/>
          <w:szCs w:val="24"/>
        </w:rPr>
        <w:t xml:space="preserve">tainted in any way by </w:t>
      </w:r>
      <w:r w:rsidR="00E45F75">
        <w:rPr>
          <w:rFonts w:cs="Times New Roman"/>
          <w:szCs w:val="24"/>
        </w:rPr>
        <w:t xml:space="preserve">the offering or provision of </w:t>
      </w:r>
      <w:r w:rsidR="001F2393">
        <w:rPr>
          <w:rFonts w:cs="Times New Roman"/>
          <w:szCs w:val="24"/>
        </w:rPr>
        <w:t xml:space="preserve">a kickback </w:t>
      </w:r>
      <w:r w:rsidR="00B86AD3">
        <w:rPr>
          <w:rFonts w:cs="Times New Roman"/>
          <w:szCs w:val="24"/>
        </w:rPr>
        <w:t>hav</w:t>
      </w:r>
      <w:r w:rsidR="001F2393">
        <w:rPr>
          <w:rFonts w:cs="Times New Roman"/>
          <w:szCs w:val="24"/>
        </w:rPr>
        <w:t xml:space="preserve">e not </w:t>
      </w:r>
      <w:r w:rsidR="00B86AD3">
        <w:rPr>
          <w:rFonts w:cs="Times New Roman"/>
          <w:szCs w:val="24"/>
        </w:rPr>
        <w:t xml:space="preserve">been </w:t>
      </w:r>
      <w:r w:rsidR="001F2393">
        <w:rPr>
          <w:rFonts w:cs="Times New Roman"/>
          <w:szCs w:val="24"/>
        </w:rPr>
        <w:t>properly reimbursable.</w:t>
      </w:r>
      <w:r w:rsidR="00F36979" w:rsidRPr="00F36979">
        <w:rPr>
          <w:rFonts w:cs="Times New Roman"/>
          <w:szCs w:val="24"/>
        </w:rPr>
        <w:t xml:space="preserve"> </w:t>
      </w:r>
    </w:p>
    <w:p w14:paraId="2D882464" w14:textId="2C7B2255" w:rsidR="00F36979" w:rsidRPr="00F36979" w:rsidRDefault="00E3452E" w:rsidP="00F36979">
      <w:pPr>
        <w:spacing w:line="480" w:lineRule="auto"/>
        <w:ind w:firstLine="720"/>
        <w:jc w:val="both"/>
        <w:rPr>
          <w:rFonts w:cs="Times New Roman"/>
          <w:szCs w:val="24"/>
        </w:rPr>
      </w:pPr>
      <w:r>
        <w:rPr>
          <w:rFonts w:cs="Times New Roman"/>
          <w:szCs w:val="24"/>
        </w:rPr>
        <w:t>11</w:t>
      </w:r>
      <w:r w:rsidR="00804983">
        <w:rPr>
          <w:rFonts w:cs="Times New Roman"/>
          <w:szCs w:val="24"/>
        </w:rPr>
        <w:t>4</w:t>
      </w:r>
      <w:r w:rsidR="00F36979">
        <w:rPr>
          <w:rFonts w:cs="Times New Roman"/>
          <w:szCs w:val="24"/>
        </w:rPr>
        <w:t>.</w:t>
      </w:r>
      <w:r w:rsidR="00F36979">
        <w:rPr>
          <w:rFonts w:cs="Times New Roman"/>
          <w:szCs w:val="24"/>
        </w:rPr>
        <w:tab/>
      </w:r>
      <w:r w:rsidR="00F36979" w:rsidRPr="00F36979">
        <w:rPr>
          <w:rFonts w:cs="Times New Roman"/>
          <w:szCs w:val="24"/>
        </w:rPr>
        <w:t>The Medicare Part D prescription drug benefit is offered by private prescription drug plans and Medicare prescription drug plans.</w:t>
      </w:r>
      <w:r w:rsidR="00B86AD3">
        <w:rPr>
          <w:rFonts w:cs="Times New Roman"/>
          <w:szCs w:val="24"/>
        </w:rPr>
        <w:t xml:space="preserve"> </w:t>
      </w:r>
      <w:r w:rsidR="00F36979" w:rsidRPr="00F36979">
        <w:rPr>
          <w:rFonts w:cs="Times New Roman"/>
          <w:szCs w:val="24"/>
        </w:rPr>
        <w:t xml:space="preserve"> Medicare beneficiaries have a choice among many different plans in each </w:t>
      </w:r>
      <w:r w:rsidR="00C9667D">
        <w:rPr>
          <w:rFonts w:cs="Times New Roman"/>
          <w:szCs w:val="24"/>
        </w:rPr>
        <w:t>S</w:t>
      </w:r>
      <w:r w:rsidR="00F36979" w:rsidRPr="00F36979">
        <w:rPr>
          <w:rFonts w:cs="Times New Roman"/>
          <w:szCs w:val="24"/>
        </w:rPr>
        <w:t>tate.</w:t>
      </w:r>
      <w:r w:rsidR="00B86AD3">
        <w:rPr>
          <w:rFonts w:cs="Times New Roman"/>
          <w:szCs w:val="24"/>
        </w:rPr>
        <w:t xml:space="preserve"> </w:t>
      </w:r>
      <w:r w:rsidR="00F36979" w:rsidRPr="00F36979">
        <w:rPr>
          <w:rFonts w:cs="Times New Roman"/>
          <w:szCs w:val="24"/>
        </w:rPr>
        <w:t xml:space="preserve"> Medicare reimburses the private plans for its coverage of Medicare beneficiaries. </w:t>
      </w:r>
    </w:p>
    <w:p w14:paraId="5AE8CBBF" w14:textId="04CF75AB" w:rsidR="00F36979" w:rsidRPr="00C80262" w:rsidRDefault="00E3452E" w:rsidP="00C80262">
      <w:pPr>
        <w:spacing w:line="480" w:lineRule="auto"/>
        <w:ind w:firstLine="720"/>
        <w:jc w:val="both"/>
        <w:rPr>
          <w:rFonts w:cs="Times New Roman"/>
          <w:szCs w:val="24"/>
        </w:rPr>
      </w:pPr>
      <w:r>
        <w:rPr>
          <w:rFonts w:cs="Times New Roman"/>
          <w:szCs w:val="24"/>
        </w:rPr>
        <w:t>11</w:t>
      </w:r>
      <w:r w:rsidR="00804983">
        <w:rPr>
          <w:rFonts w:cs="Times New Roman"/>
          <w:szCs w:val="24"/>
        </w:rPr>
        <w:t>5</w:t>
      </w:r>
      <w:r w:rsidR="00C80262">
        <w:rPr>
          <w:rFonts w:cs="Times New Roman"/>
          <w:szCs w:val="24"/>
        </w:rPr>
        <w:t>.</w:t>
      </w:r>
      <w:r w:rsidR="00C80262">
        <w:rPr>
          <w:rFonts w:cs="Times New Roman"/>
          <w:szCs w:val="24"/>
        </w:rPr>
        <w:tab/>
      </w:r>
      <w:r w:rsidR="00804983">
        <w:rPr>
          <w:rFonts w:cs="Times New Roman"/>
          <w:szCs w:val="24"/>
        </w:rPr>
        <w:t>From January 1, 2006 forward</w:t>
      </w:r>
      <w:r w:rsidR="00F36979" w:rsidRPr="00C80262">
        <w:rPr>
          <w:rFonts w:cs="Times New Roman"/>
          <w:szCs w:val="24"/>
        </w:rPr>
        <w:t xml:space="preserve">, Xolair for on-label uses </w:t>
      </w:r>
      <w:r w:rsidR="00B86AD3">
        <w:rPr>
          <w:rFonts w:cs="Times New Roman"/>
          <w:szCs w:val="24"/>
        </w:rPr>
        <w:t>h</w:t>
      </w:r>
      <w:r w:rsidR="00F36979" w:rsidRPr="00C80262">
        <w:rPr>
          <w:rFonts w:cs="Times New Roman"/>
          <w:szCs w:val="24"/>
        </w:rPr>
        <w:t xml:space="preserve">as </w:t>
      </w:r>
      <w:r w:rsidR="00B86AD3">
        <w:rPr>
          <w:rFonts w:cs="Times New Roman"/>
          <w:szCs w:val="24"/>
        </w:rPr>
        <w:t xml:space="preserve">been </w:t>
      </w:r>
      <w:r w:rsidR="00F36979" w:rsidRPr="00C80262">
        <w:rPr>
          <w:rFonts w:cs="Times New Roman"/>
          <w:szCs w:val="24"/>
        </w:rPr>
        <w:t>a cove</w:t>
      </w:r>
      <w:r w:rsidR="007D752A">
        <w:rPr>
          <w:rFonts w:cs="Times New Roman"/>
          <w:szCs w:val="24"/>
        </w:rPr>
        <w:t xml:space="preserve">red drug under Medicare Part D. </w:t>
      </w:r>
      <w:r w:rsidR="00B86AD3">
        <w:rPr>
          <w:rFonts w:cs="Times New Roman"/>
          <w:szCs w:val="24"/>
        </w:rPr>
        <w:t xml:space="preserve"> </w:t>
      </w:r>
      <w:r w:rsidR="00F36979" w:rsidRPr="00C80262">
        <w:rPr>
          <w:rFonts w:cs="Times New Roman"/>
          <w:szCs w:val="24"/>
        </w:rPr>
        <w:t xml:space="preserve">However, </w:t>
      </w:r>
      <w:r w:rsidR="00E45F75">
        <w:rPr>
          <w:rFonts w:cs="Times New Roman"/>
          <w:szCs w:val="24"/>
        </w:rPr>
        <w:t>because</w:t>
      </w:r>
      <w:r w:rsidR="00F36979" w:rsidRPr="00C80262">
        <w:rPr>
          <w:rFonts w:cs="Times New Roman"/>
          <w:szCs w:val="24"/>
        </w:rPr>
        <w:t xml:space="preserve"> Xolair </w:t>
      </w:r>
      <w:r w:rsidR="00B86AD3">
        <w:rPr>
          <w:rFonts w:cs="Times New Roman"/>
          <w:szCs w:val="24"/>
        </w:rPr>
        <w:t>h</w:t>
      </w:r>
      <w:r w:rsidR="00F36979" w:rsidRPr="00C80262">
        <w:rPr>
          <w:rFonts w:cs="Times New Roman"/>
          <w:szCs w:val="24"/>
        </w:rPr>
        <w:t xml:space="preserve">as </w:t>
      </w:r>
      <w:r w:rsidR="00B86AD3">
        <w:rPr>
          <w:rFonts w:cs="Times New Roman"/>
          <w:szCs w:val="24"/>
        </w:rPr>
        <w:t xml:space="preserve">been </w:t>
      </w:r>
      <w:r w:rsidR="00F36979" w:rsidRPr="00C80262">
        <w:rPr>
          <w:rFonts w:cs="Times New Roman"/>
          <w:szCs w:val="24"/>
        </w:rPr>
        <w:t xml:space="preserve">misbranded, no prescription for Xolair </w:t>
      </w:r>
      <w:r w:rsidR="00B86AD3">
        <w:rPr>
          <w:rFonts w:cs="Times New Roman"/>
          <w:szCs w:val="24"/>
        </w:rPr>
        <w:t>h</w:t>
      </w:r>
      <w:r w:rsidR="00F36979" w:rsidRPr="00C80262">
        <w:rPr>
          <w:rFonts w:cs="Times New Roman"/>
          <w:szCs w:val="24"/>
        </w:rPr>
        <w:t xml:space="preserve">as </w:t>
      </w:r>
      <w:r w:rsidR="00B86AD3">
        <w:rPr>
          <w:rFonts w:cs="Times New Roman"/>
          <w:szCs w:val="24"/>
        </w:rPr>
        <w:t xml:space="preserve">been </w:t>
      </w:r>
      <w:r w:rsidR="00F36979" w:rsidRPr="00C80262">
        <w:rPr>
          <w:rFonts w:cs="Times New Roman"/>
          <w:szCs w:val="24"/>
        </w:rPr>
        <w:t>properly reimbursable by Medicare Part D.</w:t>
      </w:r>
      <w:r w:rsidR="00B86AD3">
        <w:rPr>
          <w:rFonts w:cs="Times New Roman"/>
          <w:szCs w:val="24"/>
        </w:rPr>
        <w:t xml:space="preserve"> </w:t>
      </w:r>
      <w:r w:rsidR="00F36979" w:rsidRPr="00C80262">
        <w:rPr>
          <w:rFonts w:cs="Times New Roman"/>
          <w:szCs w:val="24"/>
        </w:rPr>
        <w:t xml:space="preserve"> Further, at all relevant times, the </w:t>
      </w:r>
      <w:r w:rsidR="00F36979" w:rsidRPr="00C80262">
        <w:rPr>
          <w:rFonts w:cs="Times New Roman"/>
          <w:szCs w:val="24"/>
        </w:rPr>
        <w:lastRenderedPageBreak/>
        <w:t xml:space="preserve">cost of providing Xolair for mild asthma </w:t>
      </w:r>
      <w:r w:rsidR="00B86AD3">
        <w:rPr>
          <w:rFonts w:cs="Times New Roman"/>
          <w:szCs w:val="24"/>
        </w:rPr>
        <w:t>h</w:t>
      </w:r>
      <w:r w:rsidR="00F36979" w:rsidRPr="00C80262">
        <w:rPr>
          <w:rFonts w:cs="Times New Roman"/>
          <w:szCs w:val="24"/>
        </w:rPr>
        <w:t xml:space="preserve">as not </w:t>
      </w:r>
      <w:r w:rsidR="00B86AD3">
        <w:rPr>
          <w:rFonts w:cs="Times New Roman"/>
          <w:szCs w:val="24"/>
        </w:rPr>
        <w:t xml:space="preserve">been </w:t>
      </w:r>
      <w:r w:rsidR="00F36979" w:rsidRPr="00C80262">
        <w:rPr>
          <w:rFonts w:cs="Times New Roman"/>
          <w:szCs w:val="24"/>
        </w:rPr>
        <w:t xml:space="preserve">properly covered by Medicare Part D because mild asthma </w:t>
      </w:r>
      <w:r w:rsidR="00B86AD3">
        <w:rPr>
          <w:rFonts w:cs="Times New Roman"/>
          <w:szCs w:val="24"/>
        </w:rPr>
        <w:t>h</w:t>
      </w:r>
      <w:r w:rsidR="00F36979" w:rsidRPr="00C80262">
        <w:rPr>
          <w:rFonts w:cs="Times New Roman"/>
          <w:szCs w:val="24"/>
        </w:rPr>
        <w:t xml:space="preserve">as </w:t>
      </w:r>
      <w:r w:rsidR="00B86AD3">
        <w:rPr>
          <w:rFonts w:cs="Times New Roman"/>
          <w:szCs w:val="24"/>
        </w:rPr>
        <w:t xml:space="preserve">been </w:t>
      </w:r>
      <w:r w:rsidR="00F36979" w:rsidRPr="00C80262">
        <w:rPr>
          <w:rFonts w:cs="Times New Roman"/>
          <w:szCs w:val="24"/>
        </w:rPr>
        <w:t xml:space="preserve">neither a medically accepted indication for which the drug was approved by the FDA nor one supported by any citations included in any of the specified drug compendia. </w:t>
      </w:r>
    </w:p>
    <w:p w14:paraId="6CD38E90" w14:textId="49E9C24A" w:rsidR="00F36979" w:rsidRPr="00C80262" w:rsidRDefault="00E3452E" w:rsidP="00C80262">
      <w:pPr>
        <w:pStyle w:val="Heading3"/>
        <w:numPr>
          <w:ilvl w:val="0"/>
          <w:numId w:val="0"/>
        </w:numPr>
        <w:ind w:left="90" w:firstLine="630"/>
        <w:jc w:val="both"/>
        <w:rPr>
          <w:szCs w:val="24"/>
        </w:rPr>
      </w:pPr>
      <w:r>
        <w:rPr>
          <w:szCs w:val="24"/>
        </w:rPr>
        <w:t>11</w:t>
      </w:r>
      <w:r w:rsidR="00804983">
        <w:rPr>
          <w:szCs w:val="24"/>
        </w:rPr>
        <w:t>6</w:t>
      </w:r>
      <w:r w:rsidR="00C80262">
        <w:rPr>
          <w:szCs w:val="24"/>
        </w:rPr>
        <w:t>.</w:t>
      </w:r>
      <w:r w:rsidR="00C80262">
        <w:rPr>
          <w:szCs w:val="24"/>
        </w:rPr>
        <w:tab/>
      </w:r>
      <w:r w:rsidR="00F36979" w:rsidRPr="00E44742">
        <w:rPr>
          <w:szCs w:val="24"/>
        </w:rPr>
        <w:t xml:space="preserve">Many low-income patients are </w:t>
      </w:r>
      <w:r w:rsidR="00C80262">
        <w:rPr>
          <w:szCs w:val="24"/>
        </w:rPr>
        <w:t>“</w:t>
      </w:r>
      <w:r w:rsidR="00F36979" w:rsidRPr="00E44742">
        <w:rPr>
          <w:szCs w:val="24"/>
        </w:rPr>
        <w:t xml:space="preserve">dual </w:t>
      </w:r>
      <w:r w:rsidR="00C80262">
        <w:rPr>
          <w:szCs w:val="24"/>
        </w:rPr>
        <w:t>eligible”—</w:t>
      </w:r>
      <w:r w:rsidR="00F36979" w:rsidRPr="00E44742">
        <w:rPr>
          <w:szCs w:val="24"/>
        </w:rPr>
        <w:t>those who qualify for both Medicare and Medicaid. In the case of dual eligibles, Medicare is the primary source of drug coverage.</w:t>
      </w:r>
    </w:p>
    <w:p w14:paraId="778B7078" w14:textId="0C451F4D" w:rsidR="004403CB" w:rsidRDefault="00E3452E" w:rsidP="007D145B">
      <w:pPr>
        <w:pStyle w:val="Heading3"/>
        <w:numPr>
          <w:ilvl w:val="0"/>
          <w:numId w:val="0"/>
        </w:numPr>
        <w:ind w:left="90" w:firstLine="630"/>
        <w:jc w:val="both"/>
        <w:rPr>
          <w:szCs w:val="24"/>
        </w:rPr>
      </w:pPr>
      <w:r>
        <w:t>11</w:t>
      </w:r>
      <w:r w:rsidR="00804983">
        <w:t>7</w:t>
      </w:r>
      <w:r w:rsidR="007D145B">
        <w:t>.</w:t>
      </w:r>
      <w:r w:rsidR="007D145B">
        <w:tab/>
      </w:r>
      <w:r w:rsidR="004403CB">
        <w:t xml:space="preserve">The federal government enacted the </w:t>
      </w:r>
      <w:r w:rsidR="004403CB" w:rsidRPr="00D962FB">
        <w:rPr>
          <w:b/>
        </w:rPr>
        <w:t>Medicaid program</w:t>
      </w:r>
      <w:r w:rsidR="004403CB">
        <w:t xml:space="preserve"> in 1965 as a cooperative undertaking between the federal and </w:t>
      </w:r>
      <w:r w:rsidR="00C9667D">
        <w:t>S</w:t>
      </w:r>
      <w:r w:rsidR="004403CB">
        <w:t>tate governments to help the States provide health c</w:t>
      </w:r>
      <w:r w:rsidR="007D145B">
        <w:t xml:space="preserve">are to low-income individuals. </w:t>
      </w:r>
      <w:r w:rsidR="00B4657B">
        <w:t xml:space="preserve"> </w:t>
      </w:r>
      <w:r w:rsidR="004403CB">
        <w:t xml:space="preserve">The Medicaid program pays for services pursuant to plans developed by the states and approved by the U.S. Department of Health and Human Services (“HHS”) Secretary through CMS. </w:t>
      </w:r>
      <w:r w:rsidR="00B4657B">
        <w:t xml:space="preserve"> </w:t>
      </w:r>
      <w:r w:rsidR="004403CB" w:rsidRPr="00411F78">
        <w:rPr>
          <w:i/>
        </w:rPr>
        <w:t>See</w:t>
      </w:r>
      <w:r w:rsidR="007D145B">
        <w:t xml:space="preserve"> 42 U.S.C. §§ </w:t>
      </w:r>
      <w:proofErr w:type="gramStart"/>
      <w:r w:rsidR="007D145B">
        <w:t>1396a(</w:t>
      </w:r>
      <w:proofErr w:type="gramEnd"/>
      <w:r w:rsidR="007D145B">
        <w:t xml:space="preserve">a)-(b). </w:t>
      </w:r>
      <w:r w:rsidR="00B4657B">
        <w:t xml:space="preserve"> </w:t>
      </w:r>
      <w:r w:rsidR="004403CB">
        <w:t xml:space="preserve">States pay doctors, hospitals, pharmacies, and other providers and suppliers of medical items and services according to established rates. </w:t>
      </w:r>
      <w:r w:rsidR="00B4657B">
        <w:t xml:space="preserve"> </w:t>
      </w:r>
      <w:r w:rsidR="004403CB" w:rsidRPr="00411F78">
        <w:rPr>
          <w:i/>
        </w:rPr>
        <w:t xml:space="preserve">See </w:t>
      </w:r>
      <w:r w:rsidR="004403CB">
        <w:t>42 U.S.</w:t>
      </w:r>
      <w:r w:rsidR="007D145B">
        <w:t>C. §§ </w:t>
      </w:r>
      <w:proofErr w:type="gramStart"/>
      <w:r w:rsidR="007D145B">
        <w:t>1396b(</w:t>
      </w:r>
      <w:proofErr w:type="gramEnd"/>
      <w:r w:rsidR="007D145B">
        <w:t xml:space="preserve">a)(l), 1903(a)(1). </w:t>
      </w:r>
      <w:r w:rsidR="00B4657B">
        <w:t xml:space="preserve"> </w:t>
      </w:r>
      <w:r w:rsidR="004403CB">
        <w:t>The fed</w:t>
      </w:r>
      <w:r w:rsidR="00EF0638">
        <w:t>eral government then pays each S</w:t>
      </w:r>
      <w:r w:rsidR="004403CB">
        <w:t xml:space="preserve">tate a statutorily established share of “the total amount expended ... as medical assistance under the State </w:t>
      </w:r>
      <w:r w:rsidR="00411F78">
        <w:t>plan ...”</w:t>
      </w:r>
      <w:r w:rsidR="004403CB">
        <w:t xml:space="preserve"> </w:t>
      </w:r>
      <w:r w:rsidR="00B4657B">
        <w:t xml:space="preserve"> </w:t>
      </w:r>
      <w:r w:rsidR="004403CB" w:rsidRPr="00411F78">
        <w:rPr>
          <w:i/>
        </w:rPr>
        <w:t>See</w:t>
      </w:r>
      <w:r w:rsidR="004403CB">
        <w:t xml:space="preserve"> 42 U.S.C. §</w:t>
      </w:r>
      <w:r w:rsidR="00EF0638">
        <w:t> 1396b(a)(l).  This federal-to-S</w:t>
      </w:r>
      <w:r w:rsidR="004403CB">
        <w:t>tate payment is known as federal financial participation (“FFP”).</w:t>
      </w:r>
      <w:r w:rsidR="00E45F75">
        <w:t xml:space="preserve">  </w:t>
      </w:r>
      <w:r w:rsidR="00E45F75" w:rsidRPr="00F36979">
        <w:rPr>
          <w:szCs w:val="24"/>
        </w:rPr>
        <w:t xml:space="preserve">In sum, </w:t>
      </w:r>
      <w:r w:rsidR="00E45F75">
        <w:rPr>
          <w:szCs w:val="24"/>
        </w:rPr>
        <w:t xml:space="preserve">Medicaid </w:t>
      </w:r>
      <w:r w:rsidR="00E45F75" w:rsidRPr="00F36979">
        <w:rPr>
          <w:szCs w:val="24"/>
        </w:rPr>
        <w:t>drug coverage excludes drugs not approved by the FDA, and those not for use for a medically accepted indication.</w:t>
      </w:r>
      <w:r w:rsidR="00E45F75">
        <w:rPr>
          <w:szCs w:val="24"/>
        </w:rPr>
        <w:t xml:space="preserve"> </w:t>
      </w:r>
      <w:r w:rsidR="00B4657B">
        <w:rPr>
          <w:szCs w:val="24"/>
        </w:rPr>
        <w:t xml:space="preserve"> </w:t>
      </w:r>
      <w:r w:rsidR="00E45F75">
        <w:rPr>
          <w:szCs w:val="24"/>
        </w:rPr>
        <w:t xml:space="preserve">In addition, all Xolair and other drug prescriptions at issue tainted in any way by the offering or provision of a kickback </w:t>
      </w:r>
      <w:r w:rsidR="00B4657B">
        <w:rPr>
          <w:szCs w:val="24"/>
        </w:rPr>
        <w:t>have</w:t>
      </w:r>
      <w:r w:rsidR="00E45F75">
        <w:rPr>
          <w:szCs w:val="24"/>
        </w:rPr>
        <w:t xml:space="preserve"> not </w:t>
      </w:r>
      <w:r w:rsidR="00B4657B">
        <w:rPr>
          <w:szCs w:val="24"/>
        </w:rPr>
        <w:t xml:space="preserve">been </w:t>
      </w:r>
      <w:r w:rsidR="00E45F75">
        <w:rPr>
          <w:szCs w:val="24"/>
        </w:rPr>
        <w:t>properly reimbursable.</w:t>
      </w:r>
    </w:p>
    <w:p w14:paraId="4AFC1B48" w14:textId="01B25951" w:rsidR="00E45F75" w:rsidRPr="00E45F75" w:rsidRDefault="00A86CFA" w:rsidP="00E45F75">
      <w:pPr>
        <w:pStyle w:val="Heading3"/>
        <w:numPr>
          <w:ilvl w:val="0"/>
          <w:numId w:val="0"/>
        </w:numPr>
        <w:jc w:val="center"/>
        <w:rPr>
          <w:b/>
        </w:rPr>
      </w:pPr>
      <w:r>
        <w:rPr>
          <w:b/>
          <w:szCs w:val="24"/>
        </w:rPr>
        <w:t>V</w:t>
      </w:r>
      <w:r w:rsidR="00B048D1">
        <w:rPr>
          <w:b/>
          <w:szCs w:val="24"/>
        </w:rPr>
        <w:t xml:space="preserve">.  </w:t>
      </w:r>
      <w:r w:rsidR="00E45F75" w:rsidRPr="00E45F75">
        <w:rPr>
          <w:b/>
          <w:szCs w:val="24"/>
        </w:rPr>
        <w:t>TRICARE AND OTHER FEDERAL PROGRAMS</w:t>
      </w:r>
    </w:p>
    <w:p w14:paraId="7D81686D" w14:textId="4E2381CF" w:rsidR="00900E77" w:rsidRDefault="00E3452E" w:rsidP="007D145B">
      <w:pPr>
        <w:pStyle w:val="Heading3"/>
        <w:numPr>
          <w:ilvl w:val="0"/>
          <w:numId w:val="0"/>
        </w:numPr>
        <w:ind w:left="90" w:firstLine="630"/>
        <w:jc w:val="both"/>
      </w:pPr>
      <w:r>
        <w:t>11</w:t>
      </w:r>
      <w:r w:rsidR="00804983">
        <w:t>8</w:t>
      </w:r>
      <w:r w:rsidR="007D145B">
        <w:t>.</w:t>
      </w:r>
      <w:r w:rsidR="007D145B">
        <w:tab/>
      </w:r>
      <w:r w:rsidR="004403CB" w:rsidRPr="00D962FB">
        <w:rPr>
          <w:b/>
        </w:rPr>
        <w:t>T</w:t>
      </w:r>
      <w:r w:rsidR="00D962FB">
        <w:rPr>
          <w:b/>
        </w:rPr>
        <w:t>ricare</w:t>
      </w:r>
      <w:r w:rsidR="0059678B">
        <w:t>, formerly known as the Civilian Health and Medical Program of the Uniformed Services (“CHAMPUS”)</w:t>
      </w:r>
      <w:r w:rsidR="00B4657B">
        <w:t>,</w:t>
      </w:r>
      <w:r w:rsidR="0059678B">
        <w:t xml:space="preserve"> </w:t>
      </w:r>
      <w:r w:rsidR="004403CB">
        <w:t xml:space="preserve">is the component agency of the U.S. Department of </w:t>
      </w:r>
      <w:r w:rsidR="004403CB">
        <w:lastRenderedPageBreak/>
        <w:t>Defense that administers and supervises the health care program for certain military p</w:t>
      </w:r>
      <w:r w:rsidR="007D145B">
        <w:t>ersonnel and their dependents.</w:t>
      </w:r>
      <w:r w:rsidR="00B4657B">
        <w:t xml:space="preserve"> </w:t>
      </w:r>
      <w:r w:rsidR="007D145B">
        <w:t xml:space="preserve"> </w:t>
      </w:r>
      <w:r w:rsidR="004403CB">
        <w:t>T</w:t>
      </w:r>
      <w:r w:rsidR="00D962FB">
        <w:t>ricare</w:t>
      </w:r>
      <w:r w:rsidR="004403CB">
        <w:t xml:space="preserve"> contracts with a fiscal intermediary that receives, adjudicates, processes</w:t>
      </w:r>
      <w:r w:rsidR="00B4657B">
        <w:t>,</w:t>
      </w:r>
      <w:r w:rsidR="004403CB">
        <w:t xml:space="preserve"> and pays health care claims submitted to it by T</w:t>
      </w:r>
      <w:r w:rsidR="00D962FB">
        <w:t>ricare</w:t>
      </w:r>
      <w:r w:rsidR="007D145B">
        <w:t xml:space="preserve"> beneficiaries or providers.</w:t>
      </w:r>
      <w:r w:rsidR="007225BD">
        <w:t xml:space="preserve"> </w:t>
      </w:r>
      <w:r w:rsidR="007D145B">
        <w:t xml:space="preserve"> </w:t>
      </w:r>
      <w:r w:rsidR="004403CB">
        <w:t>T</w:t>
      </w:r>
      <w:r w:rsidR="00C9667D">
        <w:t>he funds used to pay the Tricare</w:t>
      </w:r>
      <w:r w:rsidR="004403CB">
        <w:t xml:space="preserve"> claims</w:t>
      </w:r>
      <w:r w:rsidR="004C4CAC">
        <w:t xml:space="preserve"> are </w:t>
      </w:r>
      <w:r w:rsidR="007D145B">
        <w:t xml:space="preserve">federal government funds. </w:t>
      </w:r>
      <w:r w:rsidR="007225BD">
        <w:t xml:space="preserve"> </w:t>
      </w:r>
      <w:r w:rsidR="004403CB">
        <w:t>In addition to Medicare, Medicaid</w:t>
      </w:r>
      <w:r w:rsidR="00EF0638">
        <w:t>,</w:t>
      </w:r>
      <w:r w:rsidR="00D962FB">
        <w:t xml:space="preserve"> and Tricare</w:t>
      </w:r>
      <w:r w:rsidR="004403CB">
        <w:t xml:space="preserve">, the federal government also reimburses for the cost of prescription drugs under several other </w:t>
      </w:r>
      <w:r w:rsidR="007225BD">
        <w:t>g</w:t>
      </w:r>
      <w:r w:rsidR="004403CB">
        <w:t xml:space="preserve">overnment </w:t>
      </w:r>
      <w:r w:rsidR="007225BD">
        <w:t>h</w:t>
      </w:r>
      <w:r w:rsidR="004403CB">
        <w:t>ealth</w:t>
      </w:r>
      <w:r w:rsidR="007225BD">
        <w:t>c</w:t>
      </w:r>
      <w:r w:rsidR="004403CB">
        <w:t xml:space="preserve">are </w:t>
      </w:r>
      <w:r w:rsidR="007225BD">
        <w:t>p</w:t>
      </w:r>
      <w:r w:rsidR="004403CB">
        <w:t>rograms, including the Railroad Retirement Medicare Program, the Federal Employee Health Benefit Plans, the Veterans Administration, the Indian Health Service and State Legal Immigrant Assistance Grants.</w:t>
      </w:r>
      <w:r w:rsidR="00900E77">
        <w:t xml:space="preserve"> </w:t>
      </w:r>
    </w:p>
    <w:p w14:paraId="3B66ABB9" w14:textId="739A757E" w:rsidR="004403CB" w:rsidRDefault="00A15CB7" w:rsidP="00A15CB7">
      <w:pPr>
        <w:pStyle w:val="Heading3"/>
        <w:numPr>
          <w:ilvl w:val="0"/>
          <w:numId w:val="0"/>
        </w:numPr>
        <w:tabs>
          <w:tab w:val="left" w:pos="720"/>
        </w:tabs>
        <w:ind w:left="90"/>
        <w:jc w:val="both"/>
      </w:pPr>
      <w:r>
        <w:tab/>
      </w:r>
      <w:r w:rsidR="00E3452E">
        <w:t>11</w:t>
      </w:r>
      <w:r w:rsidR="00804983">
        <w:t>9</w:t>
      </w:r>
      <w:r w:rsidR="00900E77">
        <w:t>.</w:t>
      </w:r>
      <w:r w:rsidR="00900E77">
        <w:tab/>
        <w:t>Tricare categorically excludes coverage for “[u]nproven drugs</w:t>
      </w:r>
      <w:r w:rsidR="00B232CB">
        <w:t>.”</w:t>
      </w:r>
      <w:r w:rsidR="00900E77">
        <w:t xml:space="preserve"> 32 C.F.R. § 199.4(g</w:t>
      </w:r>
      <w:proofErr w:type="gramStart"/>
      <w:r w:rsidR="00900E77">
        <w:t>)(</w:t>
      </w:r>
      <w:proofErr w:type="gramEnd"/>
      <w:r w:rsidR="00900E77">
        <w:t>15).</w:t>
      </w:r>
      <w:r w:rsidR="007225BD">
        <w:t xml:space="preserve"> </w:t>
      </w:r>
      <w:r w:rsidR="00900E77">
        <w:t xml:space="preserve"> Tricare defines “unproven” as lacking necessary FDA approval.</w:t>
      </w:r>
      <w:r w:rsidR="007225BD">
        <w:t xml:space="preserve"> </w:t>
      </w:r>
      <w:r w:rsidR="00900E77">
        <w:t xml:space="preserve"> 32 C.F.R. § 199.4(g</w:t>
      </w:r>
      <w:proofErr w:type="gramStart"/>
      <w:r w:rsidR="00900E77">
        <w:t>)(</w:t>
      </w:r>
      <w:proofErr w:type="gramEnd"/>
      <w:r w:rsidR="00900E77">
        <w:t>15)(i)(A)-(B).</w:t>
      </w:r>
      <w:r w:rsidR="007225BD">
        <w:t xml:space="preserve"> </w:t>
      </w:r>
      <w:r w:rsidR="00900E77">
        <w:t xml:space="preserve"> Thus, under Tricare, benefits may not be extended for drugs not approved by the FDA. </w:t>
      </w:r>
      <w:r w:rsidR="007225BD">
        <w:t xml:space="preserve"> </w:t>
      </w:r>
      <w:r w:rsidR="00900E77">
        <w:t xml:space="preserve">At all relevant times herein, because Xolair </w:t>
      </w:r>
      <w:r w:rsidR="007225BD">
        <w:t>h</w:t>
      </w:r>
      <w:r w:rsidR="00900E77">
        <w:t xml:space="preserve">as </w:t>
      </w:r>
      <w:r w:rsidR="007225BD">
        <w:t xml:space="preserve">been </w:t>
      </w:r>
      <w:r w:rsidR="00900E77">
        <w:t xml:space="preserve">misbranded, no prescription for Xolair </w:t>
      </w:r>
      <w:r w:rsidR="007225BD">
        <w:t>h</w:t>
      </w:r>
      <w:r w:rsidR="00900E77">
        <w:t xml:space="preserve">as </w:t>
      </w:r>
      <w:r w:rsidR="007225BD">
        <w:t xml:space="preserve">been </w:t>
      </w:r>
      <w:r w:rsidR="00900E77">
        <w:t xml:space="preserve">properly reimbursable by Tricare. </w:t>
      </w:r>
      <w:r w:rsidR="007225BD">
        <w:t xml:space="preserve"> </w:t>
      </w:r>
      <w:r w:rsidR="00900E77">
        <w:t xml:space="preserve">Further, at all relevant times herein, the cost of providing Xolair for mild asthma </w:t>
      </w:r>
      <w:r w:rsidR="007225BD">
        <w:t>h</w:t>
      </w:r>
      <w:r w:rsidR="00900E77">
        <w:t xml:space="preserve">as not </w:t>
      </w:r>
      <w:r w:rsidR="007225BD">
        <w:t xml:space="preserve">been </w:t>
      </w:r>
      <w:r w:rsidR="00900E77">
        <w:t xml:space="preserve">properly covered by Tricare because it </w:t>
      </w:r>
      <w:r w:rsidR="007225BD">
        <w:t>h</w:t>
      </w:r>
      <w:r w:rsidR="00900E77">
        <w:t xml:space="preserve">as </w:t>
      </w:r>
      <w:r w:rsidR="007225BD">
        <w:t xml:space="preserve">been </w:t>
      </w:r>
      <w:r w:rsidR="00900E77">
        <w:t>an “unproven” use of the drug in this regard.</w:t>
      </w:r>
      <w:r w:rsidR="007225BD">
        <w:t xml:space="preserve"> </w:t>
      </w:r>
      <w:r w:rsidR="00900E77">
        <w:t xml:space="preserve"> </w:t>
      </w:r>
      <w:r w:rsidR="00E45F75">
        <w:t xml:space="preserve">Finally, all prescriptions for Xolair and the other </w:t>
      </w:r>
      <w:r w:rsidR="002915A0">
        <w:t xml:space="preserve">Novartis </w:t>
      </w:r>
      <w:r w:rsidR="00E45F75">
        <w:t>drugs described herein</w:t>
      </w:r>
      <w:r>
        <w:t xml:space="preserve"> </w:t>
      </w:r>
      <w:r w:rsidR="007225BD">
        <w:t>have been</w:t>
      </w:r>
      <w:r>
        <w:t xml:space="preserve"> tainted, and </w:t>
      </w:r>
      <w:r w:rsidR="007225BD">
        <w:t xml:space="preserve">have rendered </w:t>
      </w:r>
      <w:r>
        <w:t xml:space="preserve">void as a matter of law all claims for reimbursement of those drugs that have been submitted to Tricare. </w:t>
      </w:r>
    </w:p>
    <w:p w14:paraId="43F392EB" w14:textId="09741D15" w:rsidR="00A15CB7" w:rsidRPr="00A15CB7" w:rsidRDefault="00A86CFA" w:rsidP="00A15CB7">
      <w:pPr>
        <w:pStyle w:val="Heading3"/>
        <w:numPr>
          <w:ilvl w:val="0"/>
          <w:numId w:val="0"/>
        </w:numPr>
        <w:tabs>
          <w:tab w:val="left" w:pos="720"/>
        </w:tabs>
        <w:ind w:left="90"/>
        <w:jc w:val="center"/>
        <w:rPr>
          <w:b/>
        </w:rPr>
      </w:pPr>
      <w:r>
        <w:rPr>
          <w:b/>
        </w:rPr>
        <w:t>VI</w:t>
      </w:r>
      <w:proofErr w:type="gramStart"/>
      <w:r w:rsidR="00B048D1">
        <w:rPr>
          <w:b/>
        </w:rPr>
        <w:t xml:space="preserve">.  </w:t>
      </w:r>
      <w:r w:rsidR="00A15CB7" w:rsidRPr="00A15CB7">
        <w:rPr>
          <w:b/>
        </w:rPr>
        <w:t>VETERANS</w:t>
      </w:r>
      <w:proofErr w:type="gramEnd"/>
      <w:r w:rsidR="00A15CB7" w:rsidRPr="00A15CB7">
        <w:rPr>
          <w:b/>
        </w:rPr>
        <w:t xml:space="preserve"> HEALTH ADMINISTRATION</w:t>
      </w:r>
    </w:p>
    <w:p w14:paraId="4CB79332" w14:textId="079A4B27" w:rsidR="001D4BE9" w:rsidRDefault="00E3452E" w:rsidP="007D145B">
      <w:pPr>
        <w:pStyle w:val="Heading3"/>
        <w:numPr>
          <w:ilvl w:val="0"/>
          <w:numId w:val="0"/>
        </w:numPr>
        <w:ind w:left="90" w:firstLine="630"/>
        <w:jc w:val="both"/>
      </w:pPr>
      <w:r>
        <w:t>12</w:t>
      </w:r>
      <w:r w:rsidR="00804983">
        <w:t>0</w:t>
      </w:r>
      <w:r w:rsidR="001D4BE9">
        <w:t>.</w:t>
      </w:r>
      <w:r w:rsidR="001D4BE9">
        <w:tab/>
        <w:t xml:space="preserve">The </w:t>
      </w:r>
      <w:r w:rsidR="001D4BE9" w:rsidRPr="001D4BE9">
        <w:rPr>
          <w:b/>
        </w:rPr>
        <w:t>Veteran Health Administration</w:t>
      </w:r>
      <w:r w:rsidR="001D4BE9">
        <w:t xml:space="preserve"> is the component of the U.S. Department of Veterans Affairs (“VA”) that implements the medical assistance program of the VA through the administration and operation of numerous VA outpatient clinics, hospitals, medical centers, and </w:t>
      </w:r>
      <w:r w:rsidR="001D4BE9">
        <w:lastRenderedPageBreak/>
        <w:t xml:space="preserve">long-term healthcare facilities. </w:t>
      </w:r>
      <w:r w:rsidR="007225BD">
        <w:t xml:space="preserve"> </w:t>
      </w:r>
      <w:r w:rsidR="001D4BE9">
        <w:t>The VA provides numerous prescription drugs in connection with VA programs and obtains funds from the federal government.</w:t>
      </w:r>
    </w:p>
    <w:p w14:paraId="5E48A6DF" w14:textId="303A2CDE" w:rsidR="001D4BE9" w:rsidRDefault="00E3452E" w:rsidP="007D145B">
      <w:pPr>
        <w:pStyle w:val="Heading3"/>
        <w:numPr>
          <w:ilvl w:val="0"/>
          <w:numId w:val="0"/>
        </w:numPr>
        <w:ind w:left="90" w:firstLine="630"/>
        <w:jc w:val="both"/>
      </w:pPr>
      <w:r>
        <w:t>12</w:t>
      </w:r>
      <w:r w:rsidR="00804983">
        <w:t>1</w:t>
      </w:r>
      <w:r w:rsidR="001D4BE9">
        <w:t>.</w:t>
      </w:r>
      <w:r w:rsidR="001D4BE9">
        <w:tab/>
        <w:t xml:space="preserve">With respect to the VA, the federal reimbursement scheme provides that prescription drugs are only reimbursable if they are FDA-approved or otherwise medically accepted to treat the particular diagnosis for which the drug is prescribed. </w:t>
      </w:r>
      <w:r w:rsidR="007225BD">
        <w:t xml:space="preserve"> </w:t>
      </w:r>
      <w:r w:rsidR="0025092E" w:rsidRPr="0025092E">
        <w:rPr>
          <w:i/>
        </w:rPr>
        <w:t>See</w:t>
      </w:r>
      <w:r w:rsidR="0025092E">
        <w:t xml:space="preserve"> </w:t>
      </w:r>
      <w:r w:rsidR="007225BD">
        <w:t xml:space="preserve">38 U.S.C. § 8126.  </w:t>
      </w:r>
      <w:r w:rsidR="001D4BE9">
        <w:t>A “m</w:t>
      </w:r>
      <w:r w:rsidR="0025092E">
        <w:t>edically accepted indication” m</w:t>
      </w:r>
      <w:r w:rsidR="001D4BE9">
        <w:t>e</w:t>
      </w:r>
      <w:r w:rsidR="0025092E">
        <w:t>a</w:t>
      </w:r>
      <w:r w:rsidR="001D4BE9">
        <w:t>ns any use or indication which has been approved by the FDA or which is supported by one or more citations in certain drug compendia.</w:t>
      </w:r>
      <w:r w:rsidR="007225BD">
        <w:t xml:space="preserve"> </w:t>
      </w:r>
      <w:r w:rsidR="001D4BE9">
        <w:t xml:space="preserve"> </w:t>
      </w:r>
      <w:r w:rsidR="001D4BE9" w:rsidRPr="0025092E">
        <w:rPr>
          <w:i/>
        </w:rPr>
        <w:t>S</w:t>
      </w:r>
      <w:r w:rsidR="0025092E" w:rsidRPr="0025092E">
        <w:rPr>
          <w:i/>
        </w:rPr>
        <w:t>e</w:t>
      </w:r>
      <w:r w:rsidR="001D4BE9" w:rsidRPr="0025092E">
        <w:rPr>
          <w:i/>
        </w:rPr>
        <w:t>e</w:t>
      </w:r>
      <w:r w:rsidR="001D4BE9">
        <w:t xml:space="preserve"> 42 U</w:t>
      </w:r>
      <w:r w:rsidR="0025092E">
        <w:t>.</w:t>
      </w:r>
      <w:r w:rsidR="001D4BE9">
        <w:t>S</w:t>
      </w:r>
      <w:r w:rsidR="0025092E">
        <w:t>.</w:t>
      </w:r>
      <w:r w:rsidR="001D4BE9">
        <w:t>C</w:t>
      </w:r>
      <w:r w:rsidR="0025092E">
        <w:t>.</w:t>
      </w:r>
      <w:r w:rsidR="001D4BE9">
        <w:t xml:space="preserve"> </w:t>
      </w:r>
      <w:r w:rsidR="0025092E">
        <w:t xml:space="preserve">§§ </w:t>
      </w:r>
      <w:r w:rsidR="001D4BE9">
        <w:t>1396r-8(k</w:t>
      </w:r>
      <w:proofErr w:type="gramStart"/>
      <w:r w:rsidR="001D4BE9">
        <w:t>)(</w:t>
      </w:r>
      <w:proofErr w:type="gramEnd"/>
      <w:r w:rsidR="001D4BE9">
        <w:t>6)</w:t>
      </w:r>
      <w:r w:rsidR="0025092E">
        <w:t>,</w:t>
      </w:r>
      <w:r w:rsidR="001D4BE9">
        <w:t xml:space="preserve"> (g)(1)(B)(i). </w:t>
      </w:r>
      <w:r w:rsidR="007225BD">
        <w:t xml:space="preserve"> </w:t>
      </w:r>
      <w:r w:rsidR="001D4BE9">
        <w:t>The rel</w:t>
      </w:r>
      <w:r w:rsidR="0025092E">
        <w:t>e</w:t>
      </w:r>
      <w:r w:rsidR="001D4BE9">
        <w:t>vant drug compendia are the same as those for Medicaid: AHFS Drug Information and USP DI (or its successor publi</w:t>
      </w:r>
      <w:r w:rsidR="0025092E">
        <w:t>ca</w:t>
      </w:r>
      <w:r w:rsidR="001D4BE9">
        <w:t xml:space="preserve">tions). </w:t>
      </w:r>
      <w:r w:rsidR="007225BD">
        <w:t xml:space="preserve"> </w:t>
      </w:r>
      <w:r w:rsidR="001D4BE9" w:rsidRPr="0025092E">
        <w:rPr>
          <w:i/>
        </w:rPr>
        <w:t>See</w:t>
      </w:r>
      <w:r w:rsidR="001D4BE9">
        <w:t xml:space="preserve"> 42 U</w:t>
      </w:r>
      <w:r w:rsidR="0025092E">
        <w:t>.</w:t>
      </w:r>
      <w:r w:rsidR="001D4BE9">
        <w:t>S</w:t>
      </w:r>
      <w:r w:rsidR="0025092E">
        <w:t>.</w:t>
      </w:r>
      <w:r w:rsidR="001D4BE9">
        <w:t>C</w:t>
      </w:r>
      <w:r w:rsidR="0025092E">
        <w:t>.</w:t>
      </w:r>
      <w:r w:rsidR="001D4BE9">
        <w:t xml:space="preserve"> </w:t>
      </w:r>
      <w:r w:rsidR="0025092E">
        <w:t xml:space="preserve">§ </w:t>
      </w:r>
      <w:r w:rsidR="001D4BE9">
        <w:t>1396r-8(g</w:t>
      </w:r>
      <w:proofErr w:type="gramStart"/>
      <w:r w:rsidR="001D4BE9">
        <w:t>)(</w:t>
      </w:r>
      <w:proofErr w:type="gramEnd"/>
      <w:r w:rsidR="001D4BE9">
        <w:t>1)(B)(i).</w:t>
      </w:r>
      <w:r w:rsidR="007225BD">
        <w:t xml:space="preserve"> </w:t>
      </w:r>
      <w:r w:rsidR="001D4BE9">
        <w:t xml:space="preserve"> In sum, VA drug co</w:t>
      </w:r>
      <w:r w:rsidR="0025092E">
        <w:t>v</w:t>
      </w:r>
      <w:r w:rsidR="001D4BE9">
        <w:t>erage excludes drugs not approved by the FDA, and th</w:t>
      </w:r>
      <w:r w:rsidR="0025092E">
        <w:t>o</w:t>
      </w:r>
      <w:r w:rsidR="001D4BE9">
        <w:t>se not used for a medically accepted indi</w:t>
      </w:r>
      <w:r w:rsidR="0025092E">
        <w:t>ca</w:t>
      </w:r>
      <w:r w:rsidR="001D4BE9">
        <w:t>tion.</w:t>
      </w:r>
    </w:p>
    <w:p w14:paraId="26242D9A" w14:textId="4FCFB040" w:rsidR="00BE1BEE" w:rsidRDefault="00E3452E" w:rsidP="00B82EF3">
      <w:pPr>
        <w:pStyle w:val="Heading3"/>
        <w:numPr>
          <w:ilvl w:val="0"/>
          <w:numId w:val="0"/>
        </w:numPr>
        <w:ind w:left="86" w:firstLine="634"/>
        <w:jc w:val="both"/>
      </w:pPr>
      <w:r>
        <w:t>12</w:t>
      </w:r>
      <w:r w:rsidR="00804983">
        <w:t>2</w:t>
      </w:r>
      <w:r w:rsidR="001D4BE9">
        <w:t>.</w:t>
      </w:r>
      <w:r w:rsidR="001D4BE9">
        <w:tab/>
        <w:t>At all rel</w:t>
      </w:r>
      <w:r w:rsidR="0025092E">
        <w:t>e</w:t>
      </w:r>
      <w:r w:rsidR="001D4BE9">
        <w:t>va</w:t>
      </w:r>
      <w:r w:rsidR="0025092E">
        <w:t>n</w:t>
      </w:r>
      <w:r w:rsidR="001D4BE9">
        <w:t>t tim</w:t>
      </w:r>
      <w:r w:rsidR="0025092E">
        <w:t>e</w:t>
      </w:r>
      <w:r w:rsidR="001D4BE9">
        <w:t xml:space="preserve">s herein, Xolair for on-label uses </w:t>
      </w:r>
      <w:r w:rsidR="007225BD">
        <w:t>h</w:t>
      </w:r>
      <w:r w:rsidR="001D4BE9">
        <w:t xml:space="preserve">as </w:t>
      </w:r>
      <w:r w:rsidR="007225BD">
        <w:t xml:space="preserve">been </w:t>
      </w:r>
      <w:r w:rsidR="001D4BE9">
        <w:t>a covered drug under the VA.</w:t>
      </w:r>
      <w:r w:rsidR="007225BD">
        <w:t xml:space="preserve"> </w:t>
      </w:r>
      <w:r w:rsidR="001D4BE9">
        <w:t xml:space="preserve"> But because Xolair </w:t>
      </w:r>
      <w:r w:rsidR="007225BD">
        <w:t>h</w:t>
      </w:r>
      <w:r w:rsidR="001D4BE9">
        <w:t xml:space="preserve">as </w:t>
      </w:r>
      <w:r w:rsidR="007225BD">
        <w:t xml:space="preserve">been </w:t>
      </w:r>
      <w:r w:rsidR="001D4BE9">
        <w:t xml:space="preserve">misbranded, no prescription for Xolair </w:t>
      </w:r>
      <w:r w:rsidR="007225BD">
        <w:t>h</w:t>
      </w:r>
      <w:r w:rsidR="001D4BE9">
        <w:t xml:space="preserve">as </w:t>
      </w:r>
      <w:r w:rsidR="007225BD">
        <w:t xml:space="preserve">been </w:t>
      </w:r>
      <w:r w:rsidR="001D4BE9">
        <w:t xml:space="preserve">properly reimbursable by the VA. </w:t>
      </w:r>
      <w:r w:rsidR="007225BD">
        <w:t xml:space="preserve"> </w:t>
      </w:r>
      <w:r w:rsidR="001D4BE9">
        <w:t>Further, at all rel</w:t>
      </w:r>
      <w:r w:rsidR="0025092E">
        <w:t>e</w:t>
      </w:r>
      <w:r w:rsidR="001D4BE9">
        <w:t>vant times her</w:t>
      </w:r>
      <w:r w:rsidR="0025092E">
        <w:t>e</w:t>
      </w:r>
      <w:r w:rsidR="001D4BE9">
        <w:t xml:space="preserve">in, the cost of providing Xolair for mild asthma </w:t>
      </w:r>
      <w:r w:rsidR="007225BD">
        <w:t>h</w:t>
      </w:r>
      <w:r w:rsidR="001D4BE9">
        <w:t xml:space="preserve">as not </w:t>
      </w:r>
      <w:r w:rsidR="007225BD">
        <w:t xml:space="preserve">been </w:t>
      </w:r>
      <w:r w:rsidR="001D4BE9">
        <w:t xml:space="preserve">properly covered by the VA because mild asthma </w:t>
      </w:r>
      <w:r w:rsidR="007225BD">
        <w:t>h</w:t>
      </w:r>
      <w:r w:rsidR="001D4BE9">
        <w:t xml:space="preserve">as </w:t>
      </w:r>
      <w:r w:rsidR="007225BD">
        <w:t xml:space="preserve">been </w:t>
      </w:r>
      <w:r w:rsidR="001D4BE9">
        <w:t xml:space="preserve">neither a medically accepted indication for which the drug was approved by the VA nor one </w:t>
      </w:r>
      <w:r w:rsidR="007225BD">
        <w:t xml:space="preserve">that has been </w:t>
      </w:r>
      <w:r w:rsidR="001D4BE9">
        <w:t>supported by any citations included in any of the specified drug compendia.</w:t>
      </w:r>
      <w:r w:rsidR="007225BD">
        <w:t xml:space="preserve"> </w:t>
      </w:r>
      <w:r w:rsidR="00A15CB7">
        <w:t xml:space="preserve"> Finally, all prescriptions for Xolair and the other </w:t>
      </w:r>
      <w:r w:rsidR="002915A0">
        <w:t xml:space="preserve">Novartis </w:t>
      </w:r>
      <w:r w:rsidR="00A15CB7">
        <w:t xml:space="preserve">drugs described herein </w:t>
      </w:r>
      <w:r w:rsidR="007225BD">
        <w:t>have been</w:t>
      </w:r>
      <w:r w:rsidR="00A15CB7">
        <w:t xml:space="preserve"> tainted, and </w:t>
      </w:r>
      <w:r w:rsidR="007225BD">
        <w:t xml:space="preserve">have rendered </w:t>
      </w:r>
      <w:r w:rsidR="00A15CB7">
        <w:t>void as a matter of law</w:t>
      </w:r>
      <w:r w:rsidR="007225BD">
        <w:t>,</w:t>
      </w:r>
      <w:r w:rsidR="00A15CB7">
        <w:t xml:space="preserve"> all claims for reimbursement of those drugs that have been submitted to the VA.</w:t>
      </w:r>
    </w:p>
    <w:p w14:paraId="283FD8FA" w14:textId="60BF40DE" w:rsidR="001D4BE9" w:rsidRDefault="00E3452E" w:rsidP="007D145B">
      <w:pPr>
        <w:pStyle w:val="Heading3"/>
        <w:numPr>
          <w:ilvl w:val="0"/>
          <w:numId w:val="0"/>
        </w:numPr>
        <w:ind w:left="90" w:firstLine="630"/>
        <w:jc w:val="both"/>
      </w:pPr>
      <w:r>
        <w:t>12</w:t>
      </w:r>
      <w:r w:rsidR="00804983">
        <w:t>3</w:t>
      </w:r>
      <w:r w:rsidR="00BE1BEE">
        <w:t>.</w:t>
      </w:r>
      <w:r w:rsidR="00BE1BEE">
        <w:tab/>
        <w:t xml:space="preserve">Under all federal and State </w:t>
      </w:r>
      <w:r w:rsidR="007225BD">
        <w:t>g</w:t>
      </w:r>
      <w:r w:rsidR="00BE1BEE">
        <w:t xml:space="preserve">overnment </w:t>
      </w:r>
      <w:r w:rsidR="007225BD">
        <w:t>h</w:t>
      </w:r>
      <w:r w:rsidR="00BE1BEE">
        <w:t>ealth</w:t>
      </w:r>
      <w:r w:rsidR="007225BD">
        <w:t>care p</w:t>
      </w:r>
      <w:r w:rsidR="00BE1BEE">
        <w:t xml:space="preserve">rograms, medical costs are not reimbursable when one or more kickbacks have been </w:t>
      </w:r>
      <w:r w:rsidR="00A15CB7">
        <w:t xml:space="preserve">offered or </w:t>
      </w:r>
      <w:r w:rsidR="00BE1BEE">
        <w:t xml:space="preserve">provided to </w:t>
      </w:r>
      <w:r w:rsidR="00A15CB7">
        <w:t>a</w:t>
      </w:r>
      <w:r w:rsidR="00BE1BEE">
        <w:t xml:space="preserve"> HCP.</w:t>
      </w:r>
      <w:r w:rsidR="001D4BE9">
        <w:t xml:space="preserve">  </w:t>
      </w:r>
    </w:p>
    <w:p w14:paraId="62275AE0" w14:textId="106BF0B4" w:rsidR="004403CB" w:rsidRPr="007030C4" w:rsidRDefault="00A86CFA" w:rsidP="007030C4">
      <w:pPr>
        <w:pStyle w:val="Heading1"/>
        <w:numPr>
          <w:ilvl w:val="0"/>
          <w:numId w:val="0"/>
        </w:numPr>
        <w:rPr>
          <w:u w:val="none"/>
        </w:rPr>
      </w:pPr>
      <w:r>
        <w:rPr>
          <w:u w:val="none"/>
        </w:rPr>
        <w:t>VII</w:t>
      </w:r>
      <w:proofErr w:type="gramStart"/>
      <w:r w:rsidR="00B048D1">
        <w:rPr>
          <w:u w:val="none"/>
        </w:rPr>
        <w:t xml:space="preserve">.  </w:t>
      </w:r>
      <w:r w:rsidR="004403CB" w:rsidRPr="007030C4">
        <w:rPr>
          <w:u w:val="none"/>
        </w:rPr>
        <w:t>THE</w:t>
      </w:r>
      <w:proofErr w:type="gramEnd"/>
      <w:r w:rsidR="004403CB" w:rsidRPr="007030C4">
        <w:rPr>
          <w:u w:val="none"/>
        </w:rPr>
        <w:t xml:space="preserve"> ANTIKICKBACK STATUTE</w:t>
      </w:r>
    </w:p>
    <w:p w14:paraId="1AD621F0" w14:textId="388E82D0" w:rsidR="004403CB" w:rsidRDefault="006021BF" w:rsidP="004B501E">
      <w:pPr>
        <w:pStyle w:val="Heading3"/>
        <w:numPr>
          <w:ilvl w:val="0"/>
          <w:numId w:val="0"/>
        </w:numPr>
        <w:ind w:left="90" w:firstLine="630"/>
      </w:pPr>
      <w:r>
        <w:rPr>
          <w:szCs w:val="24"/>
        </w:rPr>
        <w:lastRenderedPageBreak/>
        <w:t>1</w:t>
      </w:r>
      <w:r w:rsidR="00C257F2">
        <w:rPr>
          <w:szCs w:val="24"/>
        </w:rPr>
        <w:t>2</w:t>
      </w:r>
      <w:r w:rsidR="00E3452E">
        <w:rPr>
          <w:szCs w:val="24"/>
        </w:rPr>
        <w:t>4</w:t>
      </w:r>
      <w:r w:rsidR="004B501E">
        <w:rPr>
          <w:szCs w:val="24"/>
        </w:rPr>
        <w:t>.</w:t>
      </w:r>
      <w:r w:rsidR="004B501E">
        <w:rPr>
          <w:szCs w:val="24"/>
        </w:rPr>
        <w:tab/>
      </w:r>
      <w:r w:rsidR="004403CB" w:rsidRPr="002A0AAA">
        <w:rPr>
          <w:szCs w:val="24"/>
        </w:rPr>
        <w:t>Congress enacted t</w:t>
      </w:r>
      <w:r w:rsidR="004403CB" w:rsidRPr="003150DF">
        <w:rPr>
          <w:szCs w:val="24"/>
        </w:rPr>
        <w:t xml:space="preserve">he Anti-Kickback Statute (“AKS”), </w:t>
      </w:r>
      <w:r w:rsidR="004403CB" w:rsidRPr="003150DF">
        <w:t xml:space="preserve">42 U.S.C. </w:t>
      </w:r>
      <w:r w:rsidR="004403CB" w:rsidRPr="003150DF">
        <w:rPr>
          <w:rFonts w:ascii="Cambria" w:hAnsi="Cambria"/>
        </w:rPr>
        <w:t xml:space="preserve">§ </w:t>
      </w:r>
      <w:r w:rsidR="004403CB" w:rsidRPr="003150DF">
        <w:t xml:space="preserve">1320a-7(b)(2), to prevent improper financial considerations from influencing the amount, type, cost, and/or selection of health care services financed to any extent by the U.S. Treasury.  </w:t>
      </w:r>
    </w:p>
    <w:p w14:paraId="23E0B082" w14:textId="1B43ABCC" w:rsidR="004403CB" w:rsidRDefault="006021BF" w:rsidP="004B501E">
      <w:pPr>
        <w:pStyle w:val="Heading3"/>
        <w:numPr>
          <w:ilvl w:val="0"/>
          <w:numId w:val="0"/>
        </w:numPr>
        <w:ind w:left="90" w:firstLine="630"/>
      </w:pPr>
      <w:r>
        <w:t>1</w:t>
      </w:r>
      <w:r w:rsidR="00C257F2">
        <w:t>2</w:t>
      </w:r>
      <w:r w:rsidR="00E3452E">
        <w:t>5</w:t>
      </w:r>
      <w:r w:rsidR="004B501E">
        <w:t>.</w:t>
      </w:r>
      <w:r w:rsidR="004B501E">
        <w:tab/>
      </w:r>
      <w:r w:rsidR="004403CB" w:rsidRPr="002A0AAA">
        <w:t xml:space="preserve">It is remuneration, or merely the offering of it, to induce payments by Medicare or Medicaid, that transforms an ordinary, lawful transaction into one that violates the AKS.  </w:t>
      </w:r>
    </w:p>
    <w:p w14:paraId="7DE0272A" w14:textId="5848C25D" w:rsidR="004403CB" w:rsidRDefault="006021BF" w:rsidP="004B501E">
      <w:pPr>
        <w:pStyle w:val="Heading3"/>
        <w:numPr>
          <w:ilvl w:val="0"/>
          <w:numId w:val="0"/>
        </w:numPr>
        <w:ind w:left="90" w:firstLine="630"/>
      </w:pPr>
      <w:r>
        <w:t>1</w:t>
      </w:r>
      <w:r w:rsidR="0091016D">
        <w:t>2</w:t>
      </w:r>
      <w:r w:rsidR="00E3452E">
        <w:t>6</w:t>
      </w:r>
      <w:r w:rsidR="004B501E">
        <w:t>.</w:t>
      </w:r>
      <w:r w:rsidR="004B501E">
        <w:tab/>
      </w:r>
      <w:r w:rsidR="004403CB">
        <w:t xml:space="preserve">Kickbacks can take a </w:t>
      </w:r>
      <w:r w:rsidR="000D1AC4">
        <w:t>wide variety</w:t>
      </w:r>
      <w:r w:rsidR="004403CB">
        <w:t xml:space="preserve"> of forms, including cash, gifts, supplies, long-term credit arrangements, equipment, and services.  </w:t>
      </w:r>
    </w:p>
    <w:p w14:paraId="1B4B8274" w14:textId="4E0AE466" w:rsidR="004403CB" w:rsidRPr="003150DF" w:rsidRDefault="006021BF" w:rsidP="004B501E">
      <w:pPr>
        <w:pStyle w:val="Heading3"/>
        <w:numPr>
          <w:ilvl w:val="0"/>
          <w:numId w:val="0"/>
        </w:numPr>
        <w:ind w:left="90" w:firstLine="630"/>
      </w:pPr>
      <w:r>
        <w:t>1</w:t>
      </w:r>
      <w:r w:rsidR="0091016D">
        <w:t>2</w:t>
      </w:r>
      <w:r w:rsidR="00E3452E">
        <w:t>7</w:t>
      </w:r>
      <w:r w:rsidR="004B501E">
        <w:t>.</w:t>
      </w:r>
      <w:r w:rsidR="004B501E">
        <w:tab/>
      </w:r>
      <w:r w:rsidR="004403CB" w:rsidRPr="002A0AAA">
        <w:t>The AKS broadly defines a kickback or inducement to mean “any money, fee, commission, credit, gift, gratuity, thing of value, or compensation of any kind which is provided, directly or indirectly, to any pri</w:t>
      </w:r>
      <w:r w:rsidR="004403CB" w:rsidRPr="003150DF">
        <w:t xml:space="preserve">me contractor, prime contractor employee, subcontractor or subcontractor employee, for the purpose of improperly obtaining or rewarding favorable treatment in connection with a prime contract or in connection with a subcontract </w:t>
      </w:r>
      <w:r w:rsidR="00AA4B33">
        <w:t xml:space="preserve">relating to a prime contract.” </w:t>
      </w:r>
      <w:r w:rsidR="00A44ED7">
        <w:t xml:space="preserve"> </w:t>
      </w:r>
      <w:r w:rsidR="004403CB" w:rsidRPr="003150DF">
        <w:t xml:space="preserve">41 U.S.C. §§ 52-53.  </w:t>
      </w:r>
    </w:p>
    <w:p w14:paraId="3AD849EC" w14:textId="12E8F9AB" w:rsidR="004403CB" w:rsidRDefault="006021BF" w:rsidP="004B501E">
      <w:pPr>
        <w:pStyle w:val="Heading3"/>
        <w:numPr>
          <w:ilvl w:val="0"/>
          <w:numId w:val="0"/>
        </w:numPr>
        <w:ind w:left="90" w:firstLine="630"/>
      </w:pPr>
      <w:r>
        <w:t>1</w:t>
      </w:r>
      <w:r w:rsidR="0091016D">
        <w:t>2</w:t>
      </w:r>
      <w:r w:rsidR="00E3452E">
        <w:t>8</w:t>
      </w:r>
      <w:r w:rsidR="004B501E">
        <w:t>.</w:t>
      </w:r>
      <w:r w:rsidR="004B501E">
        <w:tab/>
      </w:r>
      <w:r w:rsidR="004403CB">
        <w:t xml:space="preserve">The AKS provides both civil and criminal penalties for offering or paying any remuneration to induce someone to refer patients to or for, or to purchase, lease, or order, any item, service or facility for which payment may be made by a federally funded health care </w:t>
      </w:r>
      <w:r w:rsidR="00AA4B33">
        <w:t xml:space="preserve">program. </w:t>
      </w:r>
      <w:r w:rsidR="00A44ED7">
        <w:t xml:space="preserve"> </w:t>
      </w:r>
      <w:proofErr w:type="gramStart"/>
      <w:r w:rsidR="00AA4B33">
        <w:t>42 U.S.C. § 1320(a)-7(b).</w:t>
      </w:r>
      <w:proofErr w:type="gramEnd"/>
      <w:r w:rsidR="00AA4B33">
        <w:t xml:space="preserve">  </w:t>
      </w:r>
      <w:r w:rsidR="004403CB">
        <w:t>This prohibition applies whether the financial benefit is provided directly or indirectly, “in cash or in kind</w:t>
      </w:r>
      <w:r w:rsidR="00B232CB">
        <w:t>.”</w:t>
      </w:r>
      <w:r w:rsidR="004403CB">
        <w:t xml:space="preserve">  </w:t>
      </w:r>
    </w:p>
    <w:p w14:paraId="1698BBE7" w14:textId="0EBEDC15" w:rsidR="004403CB" w:rsidRDefault="006021BF" w:rsidP="004B501E">
      <w:pPr>
        <w:pStyle w:val="Heading3"/>
        <w:numPr>
          <w:ilvl w:val="0"/>
          <w:numId w:val="0"/>
        </w:numPr>
        <w:ind w:left="90" w:firstLine="630"/>
      </w:pPr>
      <w:r>
        <w:t>1</w:t>
      </w:r>
      <w:r w:rsidR="0091016D">
        <w:t>2</w:t>
      </w:r>
      <w:r w:rsidR="00E3452E">
        <w:t>9</w:t>
      </w:r>
      <w:r w:rsidR="004B501E">
        <w:t>.</w:t>
      </w:r>
      <w:r w:rsidR="004B501E">
        <w:tab/>
      </w:r>
      <w:r w:rsidR="004403CB">
        <w:t>Compliance with the AKS is a prerequisite for rece</w:t>
      </w:r>
      <w:r w:rsidR="00AA4B33">
        <w:t>iving payment from the Medicare,</w:t>
      </w:r>
      <w:r w:rsidR="000D1AC4">
        <w:t xml:space="preserve"> Medicaid</w:t>
      </w:r>
      <w:r w:rsidR="00A44ED7">
        <w:t>,</w:t>
      </w:r>
      <w:r w:rsidR="00AA4B33">
        <w:t xml:space="preserve"> and other federal health p</w:t>
      </w:r>
      <w:r w:rsidR="004403CB">
        <w:t>rogram</w:t>
      </w:r>
      <w:r w:rsidR="000D1AC4">
        <w:t>s</w:t>
      </w:r>
      <w:r w:rsidR="004403CB">
        <w:t>.</w:t>
      </w:r>
    </w:p>
    <w:p w14:paraId="7C6D463C" w14:textId="6A638D93" w:rsidR="004403CB" w:rsidRDefault="006021BF" w:rsidP="004B501E">
      <w:pPr>
        <w:pStyle w:val="Heading3"/>
        <w:numPr>
          <w:ilvl w:val="0"/>
          <w:numId w:val="0"/>
        </w:numPr>
        <w:ind w:left="90" w:firstLine="630"/>
      </w:pPr>
      <w:r>
        <w:t>1</w:t>
      </w:r>
      <w:r w:rsidR="00E3452E">
        <w:t>30</w:t>
      </w:r>
      <w:r w:rsidR="004B501E">
        <w:t>.</w:t>
      </w:r>
      <w:r w:rsidR="004B501E">
        <w:tab/>
      </w:r>
      <w:r w:rsidR="004403CB">
        <w:t xml:space="preserve">In 2010, Congress amended the AKS when it enacted the Patient Protection and Affordable Care Act (“PPACA”), Pub. </w:t>
      </w:r>
      <w:proofErr w:type="gramStart"/>
      <w:r w:rsidR="004403CB">
        <w:t>L. No. 111-148, 124 Stat. 119 (2010).</w:t>
      </w:r>
      <w:proofErr w:type="gramEnd"/>
      <w:r w:rsidR="004403CB">
        <w:t xml:space="preserve"> </w:t>
      </w:r>
      <w:r w:rsidR="00A44ED7">
        <w:t xml:space="preserve"> </w:t>
      </w:r>
      <w:r w:rsidR="004403CB" w:rsidRPr="002A0AAA">
        <w:t xml:space="preserve">The amendment </w:t>
      </w:r>
      <w:r w:rsidR="004403CB" w:rsidRPr="003150DF">
        <w:t xml:space="preserve">makes clearer than ever that Medicare or Medicaid claims that </w:t>
      </w:r>
      <w:r w:rsidR="00AA4B33">
        <w:t xml:space="preserve">are influenced in any way by </w:t>
      </w:r>
      <w:r w:rsidR="004403CB" w:rsidRPr="003150DF">
        <w:lastRenderedPageBreak/>
        <w:t>kickback</w:t>
      </w:r>
      <w:r w:rsidR="00AA4B33">
        <w:t>s</w:t>
      </w:r>
      <w:r w:rsidR="004403CB" w:rsidRPr="003150DF">
        <w:t xml:space="preserve"> are</w:t>
      </w:r>
      <w:r w:rsidR="004403CB">
        <w:t>, by definition,</w:t>
      </w:r>
      <w:r w:rsidR="004403CB" w:rsidRPr="002A0AAA">
        <w:t xml:space="preserve"> false claims under the FCA.  </w:t>
      </w:r>
      <w:r w:rsidR="00A44ED7">
        <w:t xml:space="preserve"> </w:t>
      </w:r>
      <w:r w:rsidR="004403CB" w:rsidRPr="002A0AAA">
        <w:t>PPACA, 124 Stat. 119, § 6402(g) (amending Section 1128B of Social Security Act, 42 U.S.C. § 1320a-7(b</w:t>
      </w:r>
      <w:proofErr w:type="gramStart"/>
      <w:r w:rsidR="004403CB" w:rsidRPr="002A0AAA">
        <w:t>)(</w:t>
      </w:r>
      <w:proofErr w:type="gramEnd"/>
      <w:r w:rsidR="004403CB" w:rsidRPr="002A0AAA">
        <w:t>g)</w:t>
      </w:r>
      <w:r w:rsidR="004403CB">
        <w:t>)</w:t>
      </w:r>
      <w:r w:rsidR="004403CB" w:rsidRPr="002A0AAA">
        <w:t xml:space="preserve">.  </w:t>
      </w:r>
    </w:p>
    <w:p w14:paraId="7A620E27" w14:textId="26168404" w:rsidR="000D1AC4" w:rsidRPr="003150DF" w:rsidRDefault="006021BF" w:rsidP="004B501E">
      <w:pPr>
        <w:pStyle w:val="Heading3"/>
        <w:numPr>
          <w:ilvl w:val="0"/>
          <w:numId w:val="0"/>
        </w:numPr>
        <w:ind w:left="90" w:firstLine="630"/>
      </w:pPr>
      <w:r>
        <w:t>1</w:t>
      </w:r>
      <w:r w:rsidR="00E3452E">
        <w:t>31</w:t>
      </w:r>
      <w:r w:rsidR="004B501E">
        <w:t>.</w:t>
      </w:r>
      <w:r w:rsidR="004B501E">
        <w:tab/>
      </w:r>
      <w:r w:rsidR="004403CB" w:rsidRPr="002A0AAA">
        <w:t xml:space="preserve">Another PPACA amendment of the </w:t>
      </w:r>
      <w:r w:rsidR="004403CB">
        <w:t>AKS</w:t>
      </w:r>
      <w:r w:rsidR="004403CB" w:rsidRPr="002A0AAA">
        <w:t xml:space="preserve"> clarif</w:t>
      </w:r>
      <w:r w:rsidR="004403CB" w:rsidRPr="003150DF">
        <w:t>ied that specific intent to violate the A</w:t>
      </w:r>
      <w:r w:rsidR="004403CB">
        <w:t>KS</w:t>
      </w:r>
      <w:r w:rsidR="004403CB" w:rsidRPr="002A0AAA">
        <w:t xml:space="preserve"> or actual knowledge of a kickback violation is not required under the FCA.  PPACA, § 6402(f</w:t>
      </w:r>
      <w:proofErr w:type="gramStart"/>
      <w:r w:rsidR="004403CB" w:rsidRPr="002A0AAA">
        <w:t>)(</w:t>
      </w:r>
      <w:proofErr w:type="gramEnd"/>
      <w:r w:rsidR="004403CB" w:rsidRPr="002A0AAA">
        <w:t xml:space="preserve">1).  </w:t>
      </w:r>
      <w:r w:rsidR="000D1AC4">
        <w:t xml:space="preserve"> </w:t>
      </w:r>
    </w:p>
    <w:p w14:paraId="4DF5F0A5" w14:textId="6F908C8A" w:rsidR="004403CB" w:rsidRDefault="006021BF" w:rsidP="004B501E">
      <w:pPr>
        <w:pStyle w:val="Heading3"/>
        <w:numPr>
          <w:ilvl w:val="0"/>
          <w:numId w:val="0"/>
        </w:numPr>
        <w:ind w:firstLine="720"/>
      </w:pPr>
      <w:r>
        <w:t>1</w:t>
      </w:r>
      <w:r w:rsidR="00C257F2">
        <w:t>3</w:t>
      </w:r>
      <w:r w:rsidR="00E3452E">
        <w:t>2</w:t>
      </w:r>
      <w:r w:rsidR="004B501E">
        <w:t>.</w:t>
      </w:r>
      <w:r w:rsidR="004B501E">
        <w:tab/>
      </w:r>
      <w:r w:rsidR="004403CB">
        <w:t>The PPACA provides in relevant part as follows:</w:t>
      </w:r>
    </w:p>
    <w:p w14:paraId="6F1DD563" w14:textId="77777777" w:rsidR="004403CB" w:rsidRPr="00AA4B33" w:rsidRDefault="004403CB" w:rsidP="004403CB">
      <w:pPr>
        <w:ind w:left="2160" w:hanging="1440"/>
        <w:rPr>
          <w:rFonts w:cs="Times New Roman"/>
        </w:rPr>
      </w:pPr>
      <w:proofErr w:type="gramStart"/>
      <w:r w:rsidRPr="00AA4B33">
        <w:rPr>
          <w:rFonts w:cs="Times New Roman"/>
        </w:rPr>
        <w:t>Sec. 6402.</w:t>
      </w:r>
      <w:proofErr w:type="gramEnd"/>
      <w:r w:rsidRPr="00AA4B33">
        <w:rPr>
          <w:rFonts w:cs="Times New Roman"/>
        </w:rPr>
        <w:t xml:space="preserve">  </w:t>
      </w:r>
      <w:r w:rsidRPr="00AA4B33">
        <w:rPr>
          <w:rFonts w:cs="Times New Roman"/>
        </w:rPr>
        <w:tab/>
      </w:r>
      <w:proofErr w:type="gramStart"/>
      <w:r w:rsidRPr="00AA4B33">
        <w:rPr>
          <w:rFonts w:cs="Times New Roman"/>
        </w:rPr>
        <w:t>ENHANCED MEDICARE AND MEDICAID PROGRAM INTEGRITY PROVISIONS.</w:t>
      </w:r>
      <w:proofErr w:type="gramEnd"/>
    </w:p>
    <w:p w14:paraId="669022EF" w14:textId="77777777" w:rsidR="004403CB" w:rsidRDefault="004403CB" w:rsidP="004403CB">
      <w:pPr>
        <w:rPr>
          <w:rFonts w:cs="Times New Roman"/>
        </w:rPr>
      </w:pPr>
    </w:p>
    <w:p w14:paraId="42992149" w14:textId="77777777" w:rsidR="004403CB" w:rsidRDefault="004403CB" w:rsidP="004403CB">
      <w:pPr>
        <w:jc w:val="center"/>
        <w:rPr>
          <w:rFonts w:cs="Times New Roman"/>
        </w:rPr>
      </w:pPr>
      <w:r>
        <w:rPr>
          <w:rFonts w:cs="Times New Roman"/>
        </w:rPr>
        <w:t>*   *   *</w:t>
      </w:r>
    </w:p>
    <w:p w14:paraId="079ECE08" w14:textId="77777777" w:rsidR="004403CB" w:rsidRDefault="004403CB" w:rsidP="004403CB">
      <w:pPr>
        <w:ind w:firstLine="720"/>
        <w:rPr>
          <w:rFonts w:cs="Times New Roman"/>
        </w:rPr>
      </w:pPr>
      <w:r>
        <w:rPr>
          <w:rFonts w:cs="Times New Roman"/>
        </w:rPr>
        <w:t>(f) HEALTH CARE FRAUD.—</w:t>
      </w:r>
    </w:p>
    <w:p w14:paraId="7252BA95" w14:textId="77777777" w:rsidR="004403CB" w:rsidRDefault="004403CB" w:rsidP="004403CB">
      <w:pPr>
        <w:ind w:firstLine="720"/>
        <w:rPr>
          <w:rFonts w:cs="Times New Roman"/>
        </w:rPr>
      </w:pPr>
    </w:p>
    <w:p w14:paraId="6ACCD060" w14:textId="77777777" w:rsidR="004403CB" w:rsidRDefault="004403CB" w:rsidP="004403CB">
      <w:pPr>
        <w:ind w:left="720"/>
        <w:contextualSpacing/>
        <w:rPr>
          <w:rFonts w:cs="Times New Roman"/>
        </w:rPr>
      </w:pPr>
      <w:r>
        <w:rPr>
          <w:rFonts w:cs="Times New Roman"/>
        </w:rPr>
        <w:t>(1) KICKBACKS.—Section 1128B of the Social Security Act (42 U.S.C. §1320a-7b) is amended by adding at the end the following new subsection:</w:t>
      </w:r>
    </w:p>
    <w:p w14:paraId="4E62E298" w14:textId="77777777" w:rsidR="004403CB" w:rsidRDefault="004403CB" w:rsidP="004403CB">
      <w:pPr>
        <w:ind w:left="720"/>
        <w:contextualSpacing/>
        <w:rPr>
          <w:rFonts w:cs="Times New Roman"/>
        </w:rPr>
      </w:pPr>
    </w:p>
    <w:p w14:paraId="429BB477" w14:textId="77777777" w:rsidR="004403CB" w:rsidRDefault="004403CB" w:rsidP="004403CB">
      <w:pPr>
        <w:rPr>
          <w:rFonts w:cs="Times New Roman"/>
        </w:rPr>
      </w:pPr>
      <w:r>
        <w:rPr>
          <w:rFonts w:cs="Times New Roman"/>
        </w:rPr>
        <w:tab/>
        <w:t xml:space="preserve">“(g) In addition to the penalties provided for in this section or section 1128A, a </w:t>
      </w:r>
    </w:p>
    <w:p w14:paraId="6A670B80" w14:textId="77777777" w:rsidR="004403CB" w:rsidRDefault="004403CB" w:rsidP="004403CB">
      <w:pPr>
        <w:ind w:firstLine="720"/>
        <w:rPr>
          <w:rFonts w:cs="Times New Roman"/>
        </w:rPr>
      </w:pPr>
      <w:proofErr w:type="gramStart"/>
      <w:r>
        <w:rPr>
          <w:rFonts w:cs="Times New Roman"/>
        </w:rPr>
        <w:t>claim</w:t>
      </w:r>
      <w:proofErr w:type="gramEnd"/>
      <w:r>
        <w:rPr>
          <w:rFonts w:cs="Times New Roman"/>
        </w:rPr>
        <w:t xml:space="preserve"> that includes items or services resulting from a violation of this section </w:t>
      </w:r>
    </w:p>
    <w:p w14:paraId="0E311847" w14:textId="26CC239A" w:rsidR="004403CB" w:rsidRDefault="004403CB" w:rsidP="004403CB">
      <w:pPr>
        <w:ind w:left="720"/>
        <w:contextualSpacing/>
        <w:rPr>
          <w:rFonts w:cs="Times New Roman"/>
        </w:rPr>
      </w:pPr>
      <w:proofErr w:type="gramStart"/>
      <w:r>
        <w:rPr>
          <w:rFonts w:cs="Times New Roman"/>
        </w:rPr>
        <w:t>constitutes</w:t>
      </w:r>
      <w:proofErr w:type="gramEnd"/>
      <w:r>
        <w:rPr>
          <w:rFonts w:cs="Times New Roman"/>
        </w:rPr>
        <w:t xml:space="preserve"> a false or fraudulent claim for purposes of subchapter III of chapter 37 of title 31, United States Code.</w:t>
      </w:r>
      <w:r w:rsidR="00B232CB">
        <w:rPr>
          <w:rFonts w:cs="Times New Roman"/>
        </w:rPr>
        <w:t>.”</w:t>
      </w:r>
    </w:p>
    <w:p w14:paraId="0C7D090E" w14:textId="77777777" w:rsidR="004403CB" w:rsidRDefault="004403CB" w:rsidP="004403CB">
      <w:pPr>
        <w:ind w:left="720"/>
        <w:contextualSpacing/>
        <w:rPr>
          <w:rFonts w:cs="Times New Roman"/>
        </w:rPr>
      </w:pPr>
    </w:p>
    <w:p w14:paraId="33D10679" w14:textId="77777777" w:rsidR="004403CB" w:rsidRDefault="004403CB" w:rsidP="004403CB">
      <w:pPr>
        <w:ind w:left="720"/>
        <w:rPr>
          <w:rFonts w:cs="Times New Roman"/>
        </w:rPr>
      </w:pPr>
      <w:r>
        <w:rPr>
          <w:rFonts w:cs="Times New Roman"/>
        </w:rPr>
        <w:t>(2) REVISING THE INTENT REQUIREMENT.—SECTION 1128B of the     Social Security Act (42 U.S.C. §1320a-7b), as amended by paragraph (1), is amended by adding at the end the following new subsection:</w:t>
      </w:r>
    </w:p>
    <w:p w14:paraId="74F2261F" w14:textId="77777777" w:rsidR="004403CB" w:rsidRDefault="004403CB" w:rsidP="004403CB">
      <w:pPr>
        <w:ind w:left="720"/>
        <w:contextualSpacing/>
        <w:rPr>
          <w:rFonts w:cs="Times New Roman"/>
        </w:rPr>
      </w:pPr>
    </w:p>
    <w:p w14:paraId="08AD6F1F" w14:textId="156D85BB" w:rsidR="004403CB" w:rsidRDefault="004403CB" w:rsidP="004403CB">
      <w:pPr>
        <w:ind w:left="720"/>
        <w:contextualSpacing/>
        <w:rPr>
          <w:rFonts w:cs="Times New Roman"/>
        </w:rPr>
      </w:pPr>
      <w:r>
        <w:rPr>
          <w:rFonts w:cs="Times New Roman"/>
        </w:rPr>
        <w:t>“(h) With respect to violations of this section, a person need not have actual knowledge of this section or specific intent to commit a violation of this section</w:t>
      </w:r>
      <w:proofErr w:type="gramStart"/>
      <w:r>
        <w:rPr>
          <w:rFonts w:cs="Times New Roman"/>
        </w:rPr>
        <w:t>.</w:t>
      </w:r>
      <w:r w:rsidR="00B232CB">
        <w:rPr>
          <w:rFonts w:cs="Times New Roman"/>
        </w:rPr>
        <w:t>.”</w:t>
      </w:r>
      <w:proofErr w:type="gramEnd"/>
    </w:p>
    <w:p w14:paraId="008CB57B" w14:textId="77777777" w:rsidR="004403CB" w:rsidRDefault="004403CB" w:rsidP="004403CB">
      <w:pPr>
        <w:rPr>
          <w:rFonts w:cs="Times New Roman"/>
        </w:rPr>
      </w:pPr>
    </w:p>
    <w:p w14:paraId="311AF285" w14:textId="77777777" w:rsidR="004403CB" w:rsidRDefault="004403CB" w:rsidP="004403CB">
      <w:pPr>
        <w:ind w:left="720"/>
        <w:rPr>
          <w:rFonts w:cs="Times New Roman"/>
        </w:rPr>
      </w:pPr>
      <w:r>
        <w:rPr>
          <w:rFonts w:cs="Times New Roman"/>
        </w:rPr>
        <w:t xml:space="preserve">PPACA, Pub. </w:t>
      </w:r>
      <w:proofErr w:type="gramStart"/>
      <w:r>
        <w:rPr>
          <w:rFonts w:cs="Times New Roman"/>
        </w:rPr>
        <w:t>L. No. 111-148, § 6402, 124 Stat. 119, 759 (2010) (AKS Amendments).</w:t>
      </w:r>
      <w:proofErr w:type="gramEnd"/>
    </w:p>
    <w:p w14:paraId="71D6B30E" w14:textId="77777777" w:rsidR="004403CB" w:rsidRDefault="004403CB" w:rsidP="004403CB">
      <w:pPr>
        <w:spacing w:line="360" w:lineRule="auto"/>
        <w:rPr>
          <w:rFonts w:cs="Times New Roman"/>
        </w:rPr>
      </w:pPr>
    </w:p>
    <w:p w14:paraId="54A00427" w14:textId="5825FA53" w:rsidR="004403CB" w:rsidRDefault="006021BF" w:rsidP="004B501E">
      <w:pPr>
        <w:pStyle w:val="Heading3"/>
        <w:numPr>
          <w:ilvl w:val="0"/>
          <w:numId w:val="0"/>
        </w:numPr>
        <w:ind w:left="90" w:firstLine="630"/>
      </w:pPr>
      <w:r>
        <w:t>1</w:t>
      </w:r>
      <w:r w:rsidR="00C257F2">
        <w:t>3</w:t>
      </w:r>
      <w:r w:rsidR="00E3452E">
        <w:t>3</w:t>
      </w:r>
      <w:r w:rsidR="004B501E">
        <w:t>.</w:t>
      </w:r>
      <w:r w:rsidR="004B501E">
        <w:tab/>
      </w:r>
      <w:r w:rsidR="004403CB">
        <w:t>When a pharmaceutical company pays a ki</w:t>
      </w:r>
      <w:r w:rsidR="00D96243">
        <w:t>ckback</w:t>
      </w:r>
      <w:r w:rsidR="00A44ED7">
        <w:t xml:space="preserve"> to a HCP</w:t>
      </w:r>
      <w:r w:rsidR="00B04C83">
        <w:t>, or offers to pay a kickback</w:t>
      </w:r>
      <w:r w:rsidR="00D96243">
        <w:t xml:space="preserve"> to a HCP</w:t>
      </w:r>
      <w:r w:rsidR="004403CB">
        <w:t>, the kickback taints the entire prescription</w:t>
      </w:r>
      <w:r w:rsidR="00A72D1A">
        <w:t xml:space="preserve"> and all related services</w:t>
      </w:r>
      <w:r w:rsidR="004403CB">
        <w:t>, regardless of the</w:t>
      </w:r>
      <w:r w:rsidR="00A72D1A">
        <w:t xml:space="preserve"> medical propriety of its use. </w:t>
      </w:r>
      <w:r w:rsidR="00A44ED7">
        <w:t xml:space="preserve"> </w:t>
      </w:r>
      <w:r w:rsidR="004403CB">
        <w:t>The kickback inherently interferes with the doctor-patient relationship, and creates a conflict of interest, potentially putting the patient’s health at risk.</w:t>
      </w:r>
      <w:r w:rsidR="00E9361D">
        <w:rPr>
          <w:rStyle w:val="FootnoteReference"/>
        </w:rPr>
        <w:footnoteReference w:id="10"/>
      </w:r>
      <w:r w:rsidR="004403CB">
        <w:t xml:space="preserve"> </w:t>
      </w:r>
    </w:p>
    <w:p w14:paraId="241711FE" w14:textId="4B4E120F" w:rsidR="000D1AC4" w:rsidRDefault="006021BF" w:rsidP="004B501E">
      <w:pPr>
        <w:pStyle w:val="Heading3"/>
        <w:numPr>
          <w:ilvl w:val="0"/>
          <w:numId w:val="0"/>
        </w:numPr>
        <w:ind w:firstLine="720"/>
      </w:pPr>
      <w:r>
        <w:lastRenderedPageBreak/>
        <w:t>1</w:t>
      </w:r>
      <w:r w:rsidR="00C257F2">
        <w:t>3</w:t>
      </w:r>
      <w:r w:rsidR="00E3452E">
        <w:t>4</w:t>
      </w:r>
      <w:r w:rsidR="004B501E">
        <w:t>.</w:t>
      </w:r>
      <w:r w:rsidR="004B501E">
        <w:tab/>
      </w:r>
      <w:r w:rsidR="000D1AC4">
        <w:t xml:space="preserve">A kickback </w:t>
      </w:r>
      <w:r w:rsidR="00B827AE">
        <w:t xml:space="preserve">is material if it has a </w:t>
      </w:r>
      <w:r w:rsidR="00B827AE">
        <w:rPr>
          <w:szCs w:val="24"/>
        </w:rPr>
        <w:t>natural tendency to influence, or is capab</w:t>
      </w:r>
      <w:r w:rsidR="002D2951">
        <w:rPr>
          <w:szCs w:val="24"/>
        </w:rPr>
        <w:t>le of influencing, the decision</w:t>
      </w:r>
      <w:r w:rsidR="00B827AE">
        <w:rPr>
          <w:szCs w:val="24"/>
        </w:rPr>
        <w:t>mak</w:t>
      </w:r>
      <w:r w:rsidR="002D2951">
        <w:rPr>
          <w:szCs w:val="24"/>
        </w:rPr>
        <w:t>er</w:t>
      </w:r>
      <w:r w:rsidR="00B827AE">
        <w:rPr>
          <w:szCs w:val="24"/>
        </w:rPr>
        <w:t xml:space="preserve"> to which it was addressed</w:t>
      </w:r>
      <w:r w:rsidR="00D96243">
        <w:t>.</w:t>
      </w:r>
      <w:r w:rsidR="00177B07">
        <w:t xml:space="preserve"> </w:t>
      </w:r>
      <w:r w:rsidR="00A44ED7">
        <w:t xml:space="preserve"> </w:t>
      </w:r>
      <w:r w:rsidR="00177B07">
        <w:t xml:space="preserve">All of Defendants’ </w:t>
      </w:r>
      <w:proofErr w:type="gramStart"/>
      <w:r w:rsidR="00177B07">
        <w:t>kickbacks,</w:t>
      </w:r>
      <w:proofErr w:type="gramEnd"/>
      <w:r w:rsidR="00177B07">
        <w:t xml:space="preserve"> and offers thereof, </w:t>
      </w:r>
      <w:r w:rsidR="00B04C83">
        <w:t xml:space="preserve">have been </w:t>
      </w:r>
      <w:r w:rsidR="00177B07">
        <w:t>material.</w:t>
      </w:r>
    </w:p>
    <w:p w14:paraId="4246C62A" w14:textId="067A3DF3" w:rsidR="004B501E" w:rsidRDefault="006021BF" w:rsidP="004B501E">
      <w:pPr>
        <w:pStyle w:val="Heading3"/>
        <w:numPr>
          <w:ilvl w:val="0"/>
          <w:numId w:val="0"/>
        </w:numPr>
        <w:ind w:left="720"/>
      </w:pPr>
      <w:r>
        <w:t>1</w:t>
      </w:r>
      <w:r w:rsidR="00C257F2">
        <w:t>3</w:t>
      </w:r>
      <w:r w:rsidR="00E3452E">
        <w:t>5</w:t>
      </w:r>
      <w:r w:rsidR="004B501E">
        <w:t>.</w:t>
      </w:r>
      <w:r w:rsidR="004B501E">
        <w:tab/>
      </w:r>
      <w:r w:rsidR="004403CB" w:rsidRPr="002A0AAA">
        <w:t>The Government is not required to pay for service</w:t>
      </w:r>
      <w:r w:rsidR="004B501E">
        <w:t>s tainted by kickbacks because</w:t>
      </w:r>
      <w:r w:rsidR="00046BF9">
        <w:t>,</w:t>
      </w:r>
    </w:p>
    <w:p w14:paraId="19CC2928" w14:textId="0D179CD9" w:rsidR="004403CB" w:rsidRDefault="004403CB" w:rsidP="004B501E">
      <w:pPr>
        <w:pStyle w:val="Heading3"/>
        <w:numPr>
          <w:ilvl w:val="0"/>
          <w:numId w:val="0"/>
        </w:numPr>
        <w:ind w:left="90"/>
      </w:pPr>
      <w:proofErr w:type="gramStart"/>
      <w:r w:rsidRPr="002A0AAA">
        <w:t>in</w:t>
      </w:r>
      <w:proofErr w:type="gramEnd"/>
      <w:r w:rsidRPr="002A0AAA">
        <w:t xml:space="preserve"> such circumstances</w:t>
      </w:r>
      <w:r w:rsidR="00046BF9">
        <w:t>,</w:t>
      </w:r>
      <w:r w:rsidRPr="002A0AAA">
        <w:t xml:space="preserve"> the Government has no assurance that the medical services were provided in the best interests of the patient</w:t>
      </w:r>
      <w:r w:rsidR="00A44ED7">
        <w:t>,</w:t>
      </w:r>
      <w:r w:rsidRPr="002A0AAA">
        <w:t xml:space="preserve"> instead of</w:t>
      </w:r>
      <w:r w:rsidRPr="003150DF">
        <w:t xml:space="preserve"> the financial interests of the </w:t>
      </w:r>
      <w:r w:rsidR="00D96243">
        <w:t xml:space="preserve">HCP </w:t>
      </w:r>
      <w:r w:rsidRPr="003150DF">
        <w:t xml:space="preserve">or the party that induced the </w:t>
      </w:r>
      <w:r w:rsidR="00D96243">
        <w:t>HCP</w:t>
      </w:r>
      <w:r w:rsidRPr="003150DF">
        <w:t>.</w:t>
      </w:r>
    </w:p>
    <w:p w14:paraId="4853A6F7" w14:textId="466DA181" w:rsidR="004403CB" w:rsidRDefault="006021BF" w:rsidP="004B501E">
      <w:pPr>
        <w:pStyle w:val="Heading3"/>
        <w:numPr>
          <w:ilvl w:val="0"/>
          <w:numId w:val="0"/>
        </w:numPr>
        <w:ind w:firstLine="720"/>
      </w:pPr>
      <w:r>
        <w:t>1</w:t>
      </w:r>
      <w:r w:rsidR="0091016D">
        <w:t>3</w:t>
      </w:r>
      <w:r w:rsidR="00E3452E">
        <w:t>6</w:t>
      </w:r>
      <w:r w:rsidR="004B501E">
        <w:t>.</w:t>
      </w:r>
      <w:r w:rsidR="004B501E">
        <w:tab/>
        <w:t>K</w:t>
      </w:r>
      <w:r w:rsidR="004403CB">
        <w:t xml:space="preserve">ickback-tainted reimbursements </w:t>
      </w:r>
      <w:r w:rsidR="004B501E">
        <w:t xml:space="preserve">are deemed </w:t>
      </w:r>
      <w:r w:rsidR="004403CB">
        <w:t>to be false claims.</w:t>
      </w:r>
      <w:r w:rsidR="00177B07">
        <w:t xml:space="preserve"> </w:t>
      </w:r>
      <w:r w:rsidR="00A44ED7">
        <w:t xml:space="preserve"> </w:t>
      </w:r>
      <w:r w:rsidR="00177B07">
        <w:t>All of</w:t>
      </w:r>
      <w:r w:rsidR="00A44ED7">
        <w:t xml:space="preserve"> </w:t>
      </w:r>
      <w:r w:rsidR="00177B07">
        <w:t xml:space="preserve">Defendants’ kickbacks </w:t>
      </w:r>
      <w:r w:rsidR="00B04C83">
        <w:t xml:space="preserve">have </w:t>
      </w:r>
      <w:r w:rsidR="00177B07">
        <w:t>“tainted</w:t>
      </w:r>
      <w:r w:rsidR="00B04C83">
        <w:t>.</w:t>
      </w:r>
      <w:r w:rsidR="00177B07">
        <w:t>”</w:t>
      </w:r>
      <w:r w:rsidR="004403CB">
        <w:t xml:space="preserve">  </w:t>
      </w:r>
    </w:p>
    <w:p w14:paraId="4C393DDA" w14:textId="5F26E493" w:rsidR="004403CB" w:rsidRDefault="006021BF" w:rsidP="004B501E">
      <w:pPr>
        <w:pStyle w:val="Heading3"/>
        <w:numPr>
          <w:ilvl w:val="0"/>
          <w:numId w:val="0"/>
        </w:numPr>
        <w:ind w:left="90" w:firstLine="630"/>
      </w:pPr>
      <w:r>
        <w:t>1</w:t>
      </w:r>
      <w:r w:rsidR="0091016D">
        <w:t>3</w:t>
      </w:r>
      <w:r w:rsidR="00E3452E">
        <w:t>7</w:t>
      </w:r>
      <w:r w:rsidR="004B501E">
        <w:t>.</w:t>
      </w:r>
      <w:r w:rsidR="004B501E">
        <w:tab/>
      </w:r>
      <w:r w:rsidR="004403CB">
        <w:t xml:space="preserve">Alternatively, kickbacks render false the claims submissions of </w:t>
      </w:r>
      <w:r w:rsidR="00B04C83">
        <w:t>HCPs</w:t>
      </w:r>
      <w:r w:rsidR="004403CB">
        <w:t xml:space="preserve"> under either an express or an implied certification theory.</w:t>
      </w:r>
    </w:p>
    <w:p w14:paraId="4B06B228" w14:textId="3051CBAA" w:rsidR="004403CB" w:rsidRDefault="006021BF" w:rsidP="004B501E">
      <w:pPr>
        <w:pStyle w:val="Heading3"/>
        <w:numPr>
          <w:ilvl w:val="0"/>
          <w:numId w:val="0"/>
        </w:numPr>
        <w:ind w:left="90" w:firstLine="630"/>
        <w:rPr>
          <w:u w:val="single"/>
        </w:rPr>
      </w:pPr>
      <w:r>
        <w:t>1</w:t>
      </w:r>
      <w:r w:rsidR="0091016D">
        <w:t>3</w:t>
      </w:r>
      <w:r w:rsidR="00E3452E">
        <w:t>8</w:t>
      </w:r>
      <w:r w:rsidR="004B501E">
        <w:t>.</w:t>
      </w:r>
      <w:r w:rsidR="004B501E">
        <w:tab/>
      </w:r>
      <w:r w:rsidR="004403CB">
        <w:t xml:space="preserve">Under the “implied certification” theory, “where the government pays funds to a party, and would not have paid those funds had it known a violation of a law or regulation, the claim submitted for those funds contained an implied certification of compliance with the law or regulation and was fraudulent.”  </w:t>
      </w:r>
    </w:p>
    <w:p w14:paraId="5AED79D4" w14:textId="6F991357" w:rsidR="004403CB" w:rsidRDefault="006021BF" w:rsidP="004B501E">
      <w:pPr>
        <w:pStyle w:val="Heading3"/>
        <w:numPr>
          <w:ilvl w:val="0"/>
          <w:numId w:val="0"/>
        </w:numPr>
        <w:ind w:left="90" w:firstLine="630"/>
      </w:pPr>
      <w:r>
        <w:t>1</w:t>
      </w:r>
      <w:r w:rsidR="0091016D">
        <w:t>3</w:t>
      </w:r>
      <w:r w:rsidR="00E3452E">
        <w:t>9</w:t>
      </w:r>
      <w:r w:rsidR="004B501E">
        <w:t>.</w:t>
      </w:r>
      <w:r w:rsidR="004B501E">
        <w:tab/>
      </w:r>
      <w:r w:rsidR="004403CB">
        <w:t xml:space="preserve">Under the “express certification” theory, claims submissions are false where the providers at issue expressly certified that they would comply with all relevant laws, or a specific law like the AKS. </w:t>
      </w:r>
    </w:p>
    <w:p w14:paraId="636796ED" w14:textId="6DE87C07" w:rsidR="004403CB" w:rsidRDefault="006021BF" w:rsidP="004B501E">
      <w:pPr>
        <w:pStyle w:val="Heading3"/>
        <w:numPr>
          <w:ilvl w:val="0"/>
          <w:numId w:val="0"/>
        </w:numPr>
        <w:ind w:left="90" w:firstLine="630"/>
      </w:pPr>
      <w:r>
        <w:lastRenderedPageBreak/>
        <w:t>1</w:t>
      </w:r>
      <w:r w:rsidR="00E3452E">
        <w:t>40</w:t>
      </w:r>
      <w:r w:rsidR="004B501E">
        <w:t>.</w:t>
      </w:r>
      <w:r w:rsidR="004B501E">
        <w:tab/>
      </w:r>
      <w:r w:rsidR="004403CB">
        <w:t xml:space="preserve">As set forth herein, </w:t>
      </w:r>
      <w:r w:rsidR="00D96243">
        <w:t>Defendants</w:t>
      </w:r>
      <w:r w:rsidR="004403CB" w:rsidRPr="00216C7E">
        <w:t xml:space="preserve"> </w:t>
      </w:r>
      <w:r w:rsidR="00B04C83">
        <w:t xml:space="preserve">have </w:t>
      </w:r>
      <w:r w:rsidR="004403CB" w:rsidRPr="00216C7E">
        <w:t>engaged in a</w:t>
      </w:r>
      <w:r w:rsidR="004403CB">
        <w:t xml:space="preserve"> nationwide system of kic</w:t>
      </w:r>
      <w:r w:rsidR="00D96243">
        <w:t xml:space="preserve">kbacks </w:t>
      </w:r>
      <w:r w:rsidR="004403CB" w:rsidRPr="00216C7E">
        <w:t xml:space="preserve">to promote </w:t>
      </w:r>
      <w:r w:rsidR="00D96243">
        <w:t>and sell Xolair</w:t>
      </w:r>
      <w:r w:rsidR="00B04C83">
        <w:t>, and Novartis has engaged in the American Express Travelers Che</w:t>
      </w:r>
      <w:r w:rsidR="00A44ED7">
        <w:t>que</w:t>
      </w:r>
      <w:r w:rsidR="00B04C83">
        <w:t xml:space="preserve"> program as a kickback to promote and sell Xolair and the other drugs described herein</w:t>
      </w:r>
      <w:r w:rsidR="004403CB" w:rsidRPr="00216C7E">
        <w:t>.</w:t>
      </w:r>
    </w:p>
    <w:p w14:paraId="1815E4EE" w14:textId="3DDAE296" w:rsidR="004403CB" w:rsidRDefault="006021BF" w:rsidP="004B501E">
      <w:pPr>
        <w:pStyle w:val="Heading3"/>
        <w:numPr>
          <w:ilvl w:val="0"/>
          <w:numId w:val="0"/>
        </w:numPr>
        <w:ind w:left="90" w:firstLine="630"/>
      </w:pPr>
      <w:r>
        <w:t>1</w:t>
      </w:r>
      <w:r w:rsidR="00E3452E">
        <w:t>41</w:t>
      </w:r>
      <w:r w:rsidR="004B501E">
        <w:t>.</w:t>
      </w:r>
      <w:r w:rsidR="004B501E">
        <w:tab/>
      </w:r>
      <w:r w:rsidR="00D96243">
        <w:t>Defendant</w:t>
      </w:r>
      <w:r w:rsidR="004403CB">
        <w:t>s</w:t>
      </w:r>
      <w:r w:rsidR="00D96243">
        <w:t>’ wide array</w:t>
      </w:r>
      <w:r w:rsidR="004403CB">
        <w:t xml:space="preserve"> of kickbacks was designed to alter physicia</w:t>
      </w:r>
      <w:r w:rsidR="00D96243">
        <w:t xml:space="preserve">ns’ objectivity in deciding on therapies for the treatment of </w:t>
      </w:r>
      <w:r w:rsidR="00A5321B">
        <w:t>the disease states involved, including asthma and allergies</w:t>
      </w:r>
      <w:r w:rsidR="004403CB">
        <w:t xml:space="preserve">. </w:t>
      </w:r>
      <w:r w:rsidR="00A44ED7">
        <w:t xml:space="preserve"> </w:t>
      </w:r>
      <w:r w:rsidR="004403CB">
        <w:t xml:space="preserve">Specifically, </w:t>
      </w:r>
      <w:r w:rsidR="00A5321B">
        <w:t xml:space="preserve">with respect to Xolair, </w:t>
      </w:r>
      <w:r w:rsidR="004403CB">
        <w:t>they were designed to cause physic</w:t>
      </w:r>
      <w:r w:rsidR="00B827AE">
        <w:t xml:space="preserve">ians to be less concerned about the </w:t>
      </w:r>
      <w:r w:rsidR="004403CB">
        <w:t>dangerous</w:t>
      </w:r>
      <w:r w:rsidR="00B827AE">
        <w:t xml:space="preserve"> </w:t>
      </w:r>
      <w:r w:rsidR="004403CB">
        <w:t xml:space="preserve">side effects </w:t>
      </w:r>
      <w:r w:rsidR="00B827AE">
        <w:t xml:space="preserve">and expenses associated with the </w:t>
      </w:r>
      <w:r w:rsidR="00A5321B">
        <w:t>drug</w:t>
      </w:r>
      <w:r w:rsidR="004403CB">
        <w:t xml:space="preserve">, as compared to </w:t>
      </w:r>
      <w:r w:rsidR="00B827AE">
        <w:t xml:space="preserve">the </w:t>
      </w:r>
      <w:r w:rsidR="004403CB" w:rsidRPr="003150DF">
        <w:t xml:space="preserve">FDA-approved </w:t>
      </w:r>
      <w:r w:rsidR="004403CB">
        <w:t xml:space="preserve">uses of </w:t>
      </w:r>
      <w:r w:rsidR="004403CB" w:rsidRPr="003150DF">
        <w:t>competitor</w:t>
      </w:r>
      <w:r w:rsidR="004403CB">
        <w:t xml:space="preserve"> drugs</w:t>
      </w:r>
      <w:r w:rsidR="00B827AE">
        <w:t xml:space="preserve">, like </w:t>
      </w:r>
      <w:r w:rsidR="00A44ED7">
        <w:t>ICSs</w:t>
      </w:r>
      <w:r w:rsidR="004403CB">
        <w:t xml:space="preserve">.  </w:t>
      </w:r>
    </w:p>
    <w:p w14:paraId="1AFC4858" w14:textId="11335948" w:rsidR="004403CB" w:rsidRDefault="006021BF" w:rsidP="004B501E">
      <w:pPr>
        <w:pStyle w:val="Heading3"/>
        <w:numPr>
          <w:ilvl w:val="0"/>
          <w:numId w:val="0"/>
        </w:numPr>
        <w:ind w:left="90" w:firstLine="630"/>
      </w:pPr>
      <w:r>
        <w:t>1</w:t>
      </w:r>
      <w:r w:rsidR="00C257F2">
        <w:t>4</w:t>
      </w:r>
      <w:r w:rsidR="00E3452E">
        <w:t>2</w:t>
      </w:r>
      <w:r w:rsidR="004B501E">
        <w:t>.</w:t>
      </w:r>
      <w:r w:rsidR="004B501E">
        <w:tab/>
      </w:r>
      <w:r w:rsidR="004403CB">
        <w:t>It is important to note that Relator</w:t>
      </w:r>
      <w:r w:rsidR="00A5321B">
        <w:t>s</w:t>
      </w:r>
      <w:r w:rsidR="004403CB">
        <w:t xml:space="preserve"> ha</w:t>
      </w:r>
      <w:r w:rsidR="00A5321B">
        <w:t>ve</w:t>
      </w:r>
      <w:r w:rsidR="004403CB">
        <w:t xml:space="preserve"> not alleged that</w:t>
      </w:r>
      <w:r w:rsidR="00D96243">
        <w:t xml:space="preserve"> the myriad HCPs that Defendants</w:t>
      </w:r>
      <w:r w:rsidR="004403CB">
        <w:t xml:space="preserve"> </w:t>
      </w:r>
      <w:r w:rsidR="00A5321B">
        <w:t xml:space="preserve">have </w:t>
      </w:r>
      <w:r w:rsidR="004403CB">
        <w:t xml:space="preserve">caused to submit false claims, are liable in the case </w:t>
      </w:r>
      <w:r w:rsidR="002D2951">
        <w:t xml:space="preserve">at bar. </w:t>
      </w:r>
      <w:r w:rsidR="00A44ED7">
        <w:t xml:space="preserve"> </w:t>
      </w:r>
      <w:r w:rsidR="004403CB">
        <w:t>Rather, liability is only so</w:t>
      </w:r>
      <w:r w:rsidR="00D96243">
        <w:t xml:space="preserve">ught to be imposed against </w:t>
      </w:r>
      <w:r w:rsidR="00B827AE">
        <w:t>Defendants</w:t>
      </w:r>
      <w:r w:rsidR="00D96243">
        <w:t>—</w:t>
      </w:r>
      <w:r w:rsidR="004403CB">
        <w:t xml:space="preserve">the </w:t>
      </w:r>
      <w:r w:rsidR="004403CB" w:rsidRPr="00921C57">
        <w:rPr>
          <w:u w:val="single"/>
        </w:rPr>
        <w:t>architect</w:t>
      </w:r>
      <w:r w:rsidR="00D96243" w:rsidRPr="00921C57">
        <w:rPr>
          <w:u w:val="single"/>
        </w:rPr>
        <w:t>s</w:t>
      </w:r>
      <w:r w:rsidR="00B827AE">
        <w:t xml:space="preserve">, or cause, </w:t>
      </w:r>
      <w:r w:rsidR="004403CB">
        <w:t>of the false claims submissions.</w:t>
      </w:r>
    </w:p>
    <w:p w14:paraId="5B700F31" w14:textId="0BD94280" w:rsidR="004403CB" w:rsidRPr="003150DF" w:rsidRDefault="006021BF" w:rsidP="004B501E">
      <w:pPr>
        <w:pStyle w:val="Heading3"/>
        <w:numPr>
          <w:ilvl w:val="0"/>
          <w:numId w:val="0"/>
        </w:numPr>
        <w:ind w:left="90" w:firstLine="630"/>
      </w:pPr>
      <w:r>
        <w:t>1</w:t>
      </w:r>
      <w:r w:rsidR="00C257F2">
        <w:t>4</w:t>
      </w:r>
      <w:r w:rsidR="00E3452E">
        <w:t>3</w:t>
      </w:r>
      <w:r w:rsidR="004B501E">
        <w:t>.</w:t>
      </w:r>
      <w:r w:rsidR="004B501E">
        <w:tab/>
      </w:r>
      <w:r w:rsidR="004403CB">
        <w:t xml:space="preserve">Notably, </w:t>
      </w:r>
      <w:r w:rsidR="00D96243">
        <w:t>Defendants</w:t>
      </w:r>
      <w:r w:rsidR="004403CB" w:rsidRPr="002A0AAA">
        <w:t xml:space="preserve"> </w:t>
      </w:r>
      <w:r w:rsidR="00A5321B">
        <w:t xml:space="preserve">have </w:t>
      </w:r>
      <w:r w:rsidR="004403CB" w:rsidRPr="002A0AAA">
        <w:t xml:space="preserve">engaged in many aggressive marketing activities that were </w:t>
      </w:r>
      <w:r w:rsidR="004403CB" w:rsidRPr="00F95EC5">
        <w:rPr>
          <w:u w:val="single"/>
        </w:rPr>
        <w:t>not</w:t>
      </w:r>
      <w:r w:rsidR="004403CB" w:rsidRPr="003150DF">
        <w:t xml:space="preserve"> AKS violations—like provid</w:t>
      </w:r>
      <w:r w:rsidR="00D96243">
        <w:t>ing lucrative commissions to their</w:t>
      </w:r>
      <w:r w:rsidR="004403CB" w:rsidRPr="003150DF">
        <w:t xml:space="preserve"> marketing force</w:t>
      </w:r>
      <w:r w:rsidR="00D96243">
        <w:t xml:space="preserve">s. </w:t>
      </w:r>
      <w:r w:rsidR="00A44ED7">
        <w:t xml:space="preserve"> </w:t>
      </w:r>
      <w:r w:rsidR="00D96243">
        <w:t>Those rich incentives</w:t>
      </w:r>
      <w:r w:rsidR="004403CB" w:rsidRPr="003150DF">
        <w:t xml:space="preserve"> were suf</w:t>
      </w:r>
      <w:r w:rsidR="00D96243">
        <w:t>ficient to effectively market Xolair</w:t>
      </w:r>
      <w:r w:rsidR="004403CB" w:rsidRPr="002A0AAA">
        <w:t xml:space="preserve"> without running afoul of </w:t>
      </w:r>
      <w:r w:rsidR="004403CB" w:rsidRPr="003150DF">
        <w:t>the AKS.</w:t>
      </w:r>
      <w:r w:rsidR="004403CB" w:rsidRPr="002A0AAA">
        <w:t xml:space="preserve"> </w:t>
      </w:r>
      <w:r w:rsidR="00A44ED7">
        <w:t xml:space="preserve"> </w:t>
      </w:r>
      <w:r w:rsidR="004403CB" w:rsidRPr="002A0AAA">
        <w:t>B</w:t>
      </w:r>
      <w:r w:rsidR="00D96243">
        <w:t>ut that was not enough for Defendants, which</w:t>
      </w:r>
      <w:r w:rsidR="004403CB" w:rsidRPr="002A0AAA">
        <w:t xml:space="preserve"> </w:t>
      </w:r>
      <w:r w:rsidR="008517DF">
        <w:t xml:space="preserve">have </w:t>
      </w:r>
      <w:r w:rsidR="00D96243">
        <w:t>knowingly and intentional</w:t>
      </w:r>
      <w:r w:rsidR="004403CB" w:rsidRPr="002A0AAA">
        <w:t xml:space="preserve">ly </w:t>
      </w:r>
      <w:r w:rsidR="008517DF">
        <w:t xml:space="preserve">gone </w:t>
      </w:r>
      <w:r w:rsidR="004403CB" w:rsidRPr="002A0AAA">
        <w:t xml:space="preserve">into prohibited AKS territory to ensure that key </w:t>
      </w:r>
      <w:r w:rsidR="00F0192B" w:rsidRPr="002A0AAA">
        <w:t>decision</w:t>
      </w:r>
      <w:r w:rsidR="00B827AE">
        <w:t>-</w:t>
      </w:r>
      <w:r w:rsidR="00F0192B" w:rsidRPr="002A0AAA">
        <w:t>makers</w:t>
      </w:r>
      <w:r w:rsidR="004403CB" w:rsidRPr="002A0AAA">
        <w:t xml:space="preserve">—the </w:t>
      </w:r>
      <w:r w:rsidR="00D96243">
        <w:t>HCPs</w:t>
      </w:r>
      <w:r w:rsidR="004403CB" w:rsidRPr="002A0AAA">
        <w:t xml:space="preserve"> who </w:t>
      </w:r>
      <w:r w:rsidR="00D96243">
        <w:t>could purchase Xolair</w:t>
      </w:r>
      <w:r w:rsidR="004403CB" w:rsidRPr="002A0AAA">
        <w:t xml:space="preserve"> and seek reimbursement from </w:t>
      </w:r>
      <w:r w:rsidR="008517DF">
        <w:t>government healthcare</w:t>
      </w:r>
      <w:r w:rsidR="00D96243">
        <w:t xml:space="preserve"> </w:t>
      </w:r>
      <w:r w:rsidR="004403CB" w:rsidRPr="002A0AAA">
        <w:t>programs—w</w:t>
      </w:r>
      <w:r w:rsidR="00D96243">
        <w:t>ould be induced to buy Xolair</w:t>
      </w:r>
      <w:r w:rsidR="004403CB" w:rsidRPr="002A0AAA">
        <w:t xml:space="preserve"> (instead of competitors’ FDA-</w:t>
      </w:r>
      <w:r w:rsidR="004403CB" w:rsidRPr="003150DF">
        <w:t xml:space="preserve">approved </w:t>
      </w:r>
      <w:r w:rsidR="004403CB" w:rsidRPr="002A0AAA">
        <w:t xml:space="preserve">drugs, which were the logical </w:t>
      </w:r>
      <w:r w:rsidR="004403CB">
        <w:t xml:space="preserve">and comparatively safe </w:t>
      </w:r>
      <w:r w:rsidR="004403CB" w:rsidRPr="002A0AAA">
        <w:t>alternative).</w:t>
      </w:r>
      <w:r w:rsidR="00A5321B">
        <w:t xml:space="preserve"> </w:t>
      </w:r>
      <w:r w:rsidR="00A44ED7">
        <w:t xml:space="preserve"> </w:t>
      </w:r>
      <w:r w:rsidR="00A5321B">
        <w:t xml:space="preserve">The same is also true for Novartis with respect to the other drugs involved. </w:t>
      </w:r>
    </w:p>
    <w:p w14:paraId="75039F9E" w14:textId="1F3187B1" w:rsidR="004403CB" w:rsidRDefault="006021BF" w:rsidP="004B501E">
      <w:pPr>
        <w:pStyle w:val="Heading3"/>
        <w:numPr>
          <w:ilvl w:val="0"/>
          <w:numId w:val="0"/>
        </w:numPr>
        <w:ind w:left="90" w:firstLine="630"/>
      </w:pPr>
      <w:r>
        <w:t>1</w:t>
      </w:r>
      <w:r w:rsidR="00C257F2">
        <w:t>4</w:t>
      </w:r>
      <w:r w:rsidR="00E3452E">
        <w:t>4</w:t>
      </w:r>
      <w:r w:rsidR="004B501E">
        <w:t>.</w:t>
      </w:r>
      <w:r w:rsidR="004B501E">
        <w:tab/>
      </w:r>
      <w:r w:rsidR="00A5321B">
        <w:t xml:space="preserve">At all relevant times herein, </w:t>
      </w:r>
      <w:r w:rsidR="00D96243">
        <w:t xml:space="preserve">Defendants not only </w:t>
      </w:r>
      <w:r w:rsidR="00A5321B">
        <w:t xml:space="preserve">have been </w:t>
      </w:r>
      <w:r w:rsidR="00D96243">
        <w:t>aware that they</w:t>
      </w:r>
      <w:r w:rsidR="008B2831">
        <w:t xml:space="preserve"> were</w:t>
      </w:r>
      <w:r w:rsidR="004403CB">
        <w:t xml:space="preserve"> </w:t>
      </w:r>
      <w:r w:rsidR="004403CB" w:rsidRPr="002A0AAA">
        <w:t>violating</w:t>
      </w:r>
      <w:r w:rsidR="004403CB">
        <w:t>—or at serious risk of violating—</w:t>
      </w:r>
      <w:r w:rsidR="004403CB" w:rsidRPr="002A0AAA">
        <w:t>the AKS</w:t>
      </w:r>
      <w:r w:rsidR="00B827AE">
        <w:t>, FDA o</w:t>
      </w:r>
      <w:r w:rsidR="004403CB" w:rsidRPr="002A0AAA">
        <w:t xml:space="preserve">ff-label marketing laws, </w:t>
      </w:r>
      <w:r w:rsidR="00B827AE">
        <w:t xml:space="preserve">and the </w:t>
      </w:r>
      <w:r w:rsidR="00B827AE">
        <w:lastRenderedPageBreak/>
        <w:t xml:space="preserve">other laws set forth herein, </w:t>
      </w:r>
      <w:r w:rsidR="004403CB" w:rsidRPr="002A0AAA">
        <w:t xml:space="preserve">but </w:t>
      </w:r>
      <w:r w:rsidR="008517DF">
        <w:t xml:space="preserve">they </w:t>
      </w:r>
      <w:r w:rsidR="00A5321B">
        <w:t xml:space="preserve">also </w:t>
      </w:r>
      <w:r w:rsidR="008517DF">
        <w:t xml:space="preserve">have been </w:t>
      </w:r>
      <w:r w:rsidR="004403CB">
        <w:t xml:space="preserve">aware </w:t>
      </w:r>
      <w:r w:rsidR="004403CB" w:rsidRPr="002A0AAA">
        <w:t xml:space="preserve">that AKS-based FCA cases have </w:t>
      </w:r>
      <w:r w:rsidR="004403CB">
        <w:t xml:space="preserve">formed the basis of </w:t>
      </w:r>
      <w:r w:rsidR="004403CB" w:rsidRPr="002A0AAA">
        <w:t xml:space="preserve">some of the largest </w:t>
      </w:r>
      <w:r w:rsidR="004403CB">
        <w:t xml:space="preserve">FCA lawsuits brought by relators and the </w:t>
      </w:r>
      <w:r w:rsidR="008B2831">
        <w:t>Government</w:t>
      </w:r>
      <w:r w:rsidR="004403CB">
        <w:t>.</w:t>
      </w:r>
      <w:r w:rsidR="00B827AE">
        <w:t xml:space="preserve"> Despite the known risks—both to patient safety and of legal liability—Defendants have doled out kickbacks</w:t>
      </w:r>
      <w:r w:rsidR="00A5321B">
        <w:t>, and offered kickbacks,</w:t>
      </w:r>
      <w:r w:rsidR="00B827AE">
        <w:t xml:space="preserve"> to boost Xolair sales for nearly a decade, to date.</w:t>
      </w:r>
      <w:r w:rsidR="00A44ED7">
        <w:t xml:space="preserve"> </w:t>
      </w:r>
      <w:r w:rsidR="00A5321B">
        <w:t xml:space="preserve"> With respect to the other drugs described herein, Novartis also has offered and provided American Express Travelers Checks as kickbacks for </w:t>
      </w:r>
      <w:r w:rsidR="008517DF">
        <w:t>over</w:t>
      </w:r>
      <w:r w:rsidR="00A5321B">
        <w:t xml:space="preserve"> a decade.     </w:t>
      </w:r>
      <w:r w:rsidR="00B827AE">
        <w:t xml:space="preserve">     </w:t>
      </w:r>
      <w:r w:rsidR="004403CB">
        <w:t xml:space="preserve">  </w:t>
      </w:r>
    </w:p>
    <w:p w14:paraId="5A773A43" w14:textId="77777777" w:rsidR="00A86CFA" w:rsidRDefault="00A86CFA" w:rsidP="00A86CFA">
      <w:pPr>
        <w:pStyle w:val="Heading1"/>
        <w:numPr>
          <w:ilvl w:val="0"/>
          <w:numId w:val="0"/>
        </w:numPr>
        <w:spacing w:line="240" w:lineRule="auto"/>
        <w:contextualSpacing/>
        <w:rPr>
          <w:u w:val="none"/>
        </w:rPr>
      </w:pPr>
      <w:r>
        <w:rPr>
          <w:u w:val="none"/>
        </w:rPr>
        <w:t>VIII</w:t>
      </w:r>
      <w:proofErr w:type="gramStart"/>
      <w:r w:rsidR="00B048D1">
        <w:rPr>
          <w:u w:val="none"/>
        </w:rPr>
        <w:t xml:space="preserve">.  </w:t>
      </w:r>
      <w:r>
        <w:rPr>
          <w:u w:val="none"/>
        </w:rPr>
        <w:t>THE</w:t>
      </w:r>
      <w:proofErr w:type="gramEnd"/>
      <w:r>
        <w:rPr>
          <w:u w:val="none"/>
        </w:rPr>
        <w:t xml:space="preserve"> STRICT REQUIREMENT OF</w:t>
      </w:r>
    </w:p>
    <w:p w14:paraId="142C2F0B" w14:textId="2B02FBC3" w:rsidR="004403CB" w:rsidRPr="004B501E" w:rsidRDefault="004403CB" w:rsidP="00A86CFA">
      <w:pPr>
        <w:pStyle w:val="Heading1"/>
        <w:numPr>
          <w:ilvl w:val="0"/>
          <w:numId w:val="0"/>
        </w:numPr>
        <w:spacing w:line="240" w:lineRule="auto"/>
        <w:contextualSpacing/>
        <w:rPr>
          <w:u w:val="none"/>
        </w:rPr>
      </w:pPr>
      <w:r w:rsidRPr="004B501E">
        <w:rPr>
          <w:u w:val="none"/>
        </w:rPr>
        <w:t>FDA APPROVAL OF PRESCRIPTION DRUGS</w:t>
      </w:r>
    </w:p>
    <w:p w14:paraId="7E157516" w14:textId="32454941" w:rsidR="004403CB" w:rsidRDefault="006021BF" w:rsidP="004B501E">
      <w:pPr>
        <w:pStyle w:val="Heading3"/>
        <w:numPr>
          <w:ilvl w:val="0"/>
          <w:numId w:val="0"/>
        </w:numPr>
        <w:ind w:left="90" w:firstLine="630"/>
      </w:pPr>
      <w:r>
        <w:t>1</w:t>
      </w:r>
      <w:r w:rsidR="00C257F2">
        <w:t>4</w:t>
      </w:r>
      <w:r w:rsidR="00F95EC5">
        <w:t>5</w:t>
      </w:r>
      <w:r w:rsidR="004B501E">
        <w:t>.</w:t>
      </w:r>
      <w:r w:rsidR="004B501E">
        <w:tab/>
      </w:r>
      <w:r w:rsidR="004403CB">
        <w:t xml:space="preserve">The FDA regulates human use of pharmaceutical drugs </w:t>
      </w:r>
      <w:r w:rsidR="00DA71A1">
        <w:t xml:space="preserve">and biologics </w:t>
      </w:r>
      <w:r w:rsidR="004403CB">
        <w:t>lik</w:t>
      </w:r>
      <w:r w:rsidR="00DA71A1">
        <w:t>e Xolair</w:t>
      </w:r>
      <w:r w:rsidR="004403CB">
        <w:t xml:space="preserve">.  Companies seeking to introduce new drugs for human use into interstate commerce must comply with FDA statutes and regulations, such as the Federal Food, Drug and Cosmetic Act (“FDCA”), 21 U.S.C. § 301 </w:t>
      </w:r>
      <w:r w:rsidR="004403CB" w:rsidRPr="00DE1B5D">
        <w:rPr>
          <w:i/>
        </w:rPr>
        <w:t>et seq.</w:t>
      </w:r>
      <w:r w:rsidR="004403CB">
        <w:t xml:space="preserve">  </w:t>
      </w:r>
    </w:p>
    <w:p w14:paraId="1839C0C2" w14:textId="60425FC1" w:rsidR="004403CB" w:rsidRDefault="006021BF" w:rsidP="004B501E">
      <w:pPr>
        <w:pStyle w:val="Heading3"/>
        <w:numPr>
          <w:ilvl w:val="0"/>
          <w:numId w:val="0"/>
        </w:numPr>
        <w:ind w:left="90" w:firstLine="630"/>
      </w:pPr>
      <w:r>
        <w:t>14</w:t>
      </w:r>
      <w:r w:rsidR="00F95EC5">
        <w:t>6</w:t>
      </w:r>
      <w:r w:rsidR="004B501E">
        <w:t>.</w:t>
      </w:r>
      <w:r w:rsidR="004B501E">
        <w:tab/>
      </w:r>
      <w:r w:rsidR="004403CB">
        <w:t>Notably, the FDCA prohibits companies from distributing in interstate commerce any drugs that the FDA has not ap</w:t>
      </w:r>
      <w:r w:rsidR="00D279BF">
        <w:t>proved as safe and effective.</w:t>
      </w:r>
      <w:r w:rsidR="00DA71A1">
        <w:t xml:space="preserve"> </w:t>
      </w:r>
      <w:r w:rsidR="008517DF">
        <w:t xml:space="preserve"> </w:t>
      </w:r>
      <w:proofErr w:type="gramStart"/>
      <w:r w:rsidR="004403CB">
        <w:t>21 U.S.C. § 355(a), (b).</w:t>
      </w:r>
      <w:proofErr w:type="gramEnd"/>
      <w:r w:rsidR="004403CB">
        <w:t xml:space="preserve">  </w:t>
      </w:r>
    </w:p>
    <w:p w14:paraId="7AA49E60" w14:textId="24DB07C9" w:rsidR="004403CB" w:rsidRDefault="006021BF" w:rsidP="00967C92">
      <w:pPr>
        <w:pStyle w:val="Heading3"/>
        <w:numPr>
          <w:ilvl w:val="0"/>
          <w:numId w:val="0"/>
        </w:numPr>
        <w:ind w:left="90" w:firstLine="630"/>
        <w:contextualSpacing/>
        <w:jc w:val="both"/>
      </w:pPr>
      <w:r>
        <w:t>1</w:t>
      </w:r>
      <w:r w:rsidR="00852948">
        <w:t>4</w:t>
      </w:r>
      <w:r w:rsidR="00F95EC5">
        <w:t>7</w:t>
      </w:r>
      <w:r w:rsidR="004B501E">
        <w:t>.</w:t>
      </w:r>
      <w:r w:rsidR="004B501E">
        <w:tab/>
      </w:r>
      <w:r w:rsidR="004403CB">
        <w:t xml:space="preserve">In order for a company to gain FDA approval of a drug, the company must first submit and receive approval of a New Drug Application (“NDA”) pursuant to 21 U.S.C. § 355.  The company is required to include in the NDA all intended uses proposed for a new drug’s labeling and to prove that the new drug is safe and effective for those uses.  </w:t>
      </w:r>
      <w:proofErr w:type="gramStart"/>
      <w:r w:rsidR="004403CB">
        <w:t>21 U.S.C. § 355(b).</w:t>
      </w:r>
      <w:proofErr w:type="gramEnd"/>
      <w:r w:rsidR="004403CB">
        <w:t xml:space="preserve">  </w:t>
      </w:r>
    </w:p>
    <w:p w14:paraId="185CC928" w14:textId="33C3CE60" w:rsidR="004403CB" w:rsidRDefault="006021BF" w:rsidP="00967C92">
      <w:pPr>
        <w:pStyle w:val="Heading3"/>
        <w:numPr>
          <w:ilvl w:val="0"/>
          <w:numId w:val="0"/>
        </w:numPr>
        <w:ind w:left="90" w:firstLine="630"/>
        <w:contextualSpacing/>
        <w:jc w:val="both"/>
      </w:pPr>
      <w:r>
        <w:t>1</w:t>
      </w:r>
      <w:r w:rsidR="00852948">
        <w:t>4</w:t>
      </w:r>
      <w:r w:rsidR="00F95EC5">
        <w:t>8</w:t>
      </w:r>
      <w:r w:rsidR="004B501E">
        <w:t>.</w:t>
      </w:r>
      <w:r w:rsidR="004B501E">
        <w:tab/>
      </w:r>
      <w:r w:rsidR="004403CB">
        <w:t>To prove that the drug is safe and effective, the company must provide the FDA with data from scienti</w:t>
      </w:r>
      <w:r w:rsidR="00D279BF">
        <w:t xml:space="preserve">fically sound clinical trials. </w:t>
      </w:r>
      <w:r w:rsidR="008517DF">
        <w:t xml:space="preserve"> </w:t>
      </w:r>
      <w:r w:rsidR="004403CB">
        <w:t>The FDA will refuse approval of a new drug unless, on the bas</w:t>
      </w:r>
      <w:r w:rsidR="00A5321B">
        <w:t xml:space="preserve">is of all information reviewed, </w:t>
      </w:r>
      <w:r w:rsidR="004403CB">
        <w:t>it is demonstrated that a drug can safely accomplish its purported effect under the conditions proposed, and that the method of manufacture and distribution will properly prese</w:t>
      </w:r>
      <w:r w:rsidR="00D279BF">
        <w:t xml:space="preserve">rve the drug for this purpose. </w:t>
      </w:r>
      <w:r w:rsidR="008517DF">
        <w:t xml:space="preserve"> </w:t>
      </w:r>
      <w:proofErr w:type="gramStart"/>
      <w:r w:rsidR="004403CB">
        <w:t>21 U.S.C. § 355(d).</w:t>
      </w:r>
      <w:proofErr w:type="gramEnd"/>
      <w:r w:rsidR="004403CB">
        <w:t xml:space="preserve">  </w:t>
      </w:r>
    </w:p>
    <w:p w14:paraId="437ED4A9" w14:textId="7159E218" w:rsidR="004C2CD9" w:rsidRPr="004C2CD9" w:rsidRDefault="00A86CFA" w:rsidP="00967C92">
      <w:pPr>
        <w:spacing w:before="100" w:beforeAutospacing="1" w:after="100" w:afterAutospacing="1" w:line="480" w:lineRule="auto"/>
        <w:contextualSpacing/>
        <w:jc w:val="center"/>
        <w:outlineLvl w:val="0"/>
        <w:rPr>
          <w:rFonts w:eastAsia="Times New Roman" w:cs="Times New Roman"/>
          <w:b/>
          <w:bCs/>
          <w:color w:val="000000"/>
          <w:kern w:val="36"/>
          <w:szCs w:val="24"/>
        </w:rPr>
      </w:pPr>
      <w:r>
        <w:rPr>
          <w:rFonts w:eastAsia="Times New Roman" w:cs="Times New Roman"/>
          <w:b/>
          <w:bCs/>
          <w:color w:val="000000"/>
          <w:kern w:val="36"/>
          <w:szCs w:val="24"/>
        </w:rPr>
        <w:lastRenderedPageBreak/>
        <w:t>IX</w:t>
      </w:r>
      <w:proofErr w:type="gramStart"/>
      <w:r w:rsidR="00B048D1">
        <w:rPr>
          <w:rFonts w:eastAsia="Times New Roman" w:cs="Times New Roman"/>
          <w:b/>
          <w:bCs/>
          <w:color w:val="000000"/>
          <w:kern w:val="36"/>
          <w:szCs w:val="24"/>
        </w:rPr>
        <w:t xml:space="preserve">.  </w:t>
      </w:r>
      <w:r w:rsidR="004C2CD9" w:rsidRPr="004C2CD9">
        <w:rPr>
          <w:rFonts w:eastAsia="Times New Roman" w:cs="Times New Roman"/>
          <w:b/>
          <w:bCs/>
          <w:color w:val="000000"/>
          <w:kern w:val="36"/>
          <w:szCs w:val="24"/>
        </w:rPr>
        <w:t>THE</w:t>
      </w:r>
      <w:proofErr w:type="gramEnd"/>
      <w:r w:rsidR="004C2CD9" w:rsidRPr="004C2CD9">
        <w:rPr>
          <w:rFonts w:eastAsia="Times New Roman" w:cs="Times New Roman"/>
          <w:b/>
          <w:bCs/>
          <w:color w:val="000000"/>
          <w:kern w:val="36"/>
          <w:szCs w:val="24"/>
        </w:rPr>
        <w:t xml:space="preserve"> STRICT REQUIREMENT OF FDA APPROVAL OF BIOLOG</w:t>
      </w:r>
      <w:r w:rsidR="00920A71">
        <w:rPr>
          <w:rFonts w:eastAsia="Times New Roman" w:cs="Times New Roman"/>
          <w:b/>
          <w:bCs/>
          <w:color w:val="000000"/>
          <w:kern w:val="36"/>
          <w:szCs w:val="24"/>
        </w:rPr>
        <w:t>IC</w:t>
      </w:r>
      <w:r w:rsidR="004C2CD9" w:rsidRPr="004C2CD9">
        <w:rPr>
          <w:rFonts w:eastAsia="Times New Roman" w:cs="Times New Roman"/>
          <w:b/>
          <w:bCs/>
          <w:color w:val="000000"/>
          <w:kern w:val="36"/>
          <w:szCs w:val="24"/>
        </w:rPr>
        <w:t>S</w:t>
      </w:r>
    </w:p>
    <w:p w14:paraId="66C96F26" w14:textId="64DEDE1E" w:rsidR="004C2CD9" w:rsidRPr="00915F2D" w:rsidRDefault="004C2CD9" w:rsidP="00915F2D">
      <w:pPr>
        <w:pStyle w:val="Heading3"/>
        <w:numPr>
          <w:ilvl w:val="0"/>
          <w:numId w:val="0"/>
        </w:numPr>
        <w:ind w:firstLine="720"/>
        <w:contextualSpacing/>
        <w:jc w:val="both"/>
        <w:rPr>
          <w:bCs w:val="0"/>
          <w:color w:val="000000"/>
          <w:szCs w:val="24"/>
        </w:rPr>
      </w:pPr>
      <w:r>
        <w:t>1</w:t>
      </w:r>
      <w:r w:rsidR="00852948">
        <w:t>4</w:t>
      </w:r>
      <w:r w:rsidR="00F95EC5">
        <w:t>9</w:t>
      </w:r>
      <w:r>
        <w:t>.</w:t>
      </w:r>
      <w:r>
        <w:tab/>
        <w:t xml:space="preserve">With respect to </w:t>
      </w:r>
      <w:r w:rsidR="00915F2D">
        <w:rPr>
          <w:bCs w:val="0"/>
          <w:color w:val="000000"/>
          <w:szCs w:val="24"/>
        </w:rPr>
        <w:t>biological products—also known as “biologics”—</w:t>
      </w:r>
      <w:r>
        <w:t>like Xolair, the process is substantially the same or very similar</w:t>
      </w:r>
      <w:r w:rsidR="008517DF">
        <w:t xml:space="preserve"> to the FDA process for approval of prescription drugs</w:t>
      </w:r>
      <w:r>
        <w:t xml:space="preserve">. </w:t>
      </w:r>
    </w:p>
    <w:p w14:paraId="73678F02" w14:textId="24BD8A32" w:rsidR="004C2CD9" w:rsidRDefault="007D752A" w:rsidP="00921C57">
      <w:pPr>
        <w:pStyle w:val="FootnoteText"/>
        <w:spacing w:line="480" w:lineRule="auto"/>
        <w:ind w:firstLine="0"/>
        <w:contextualSpacing/>
        <w:jc w:val="both"/>
        <w:rPr>
          <w:bCs/>
          <w:color w:val="000000"/>
          <w:szCs w:val="24"/>
        </w:rPr>
      </w:pPr>
      <w:r>
        <w:rPr>
          <w:bCs/>
          <w:color w:val="000000"/>
          <w:szCs w:val="24"/>
        </w:rPr>
        <w:t>1</w:t>
      </w:r>
      <w:r w:rsidR="00F95EC5">
        <w:rPr>
          <w:bCs/>
          <w:color w:val="000000"/>
          <w:szCs w:val="24"/>
        </w:rPr>
        <w:t>50</w:t>
      </w:r>
      <w:r w:rsidR="004C2CD9">
        <w:rPr>
          <w:bCs/>
          <w:color w:val="000000"/>
          <w:szCs w:val="24"/>
        </w:rPr>
        <w:t xml:space="preserve">.        The FDA regulates human use of pharmaceutical drugs, medical devices and </w:t>
      </w:r>
    </w:p>
    <w:p w14:paraId="6EE626E6" w14:textId="77777777" w:rsidR="00C257F2" w:rsidRDefault="004C2CD9" w:rsidP="00921C57">
      <w:pPr>
        <w:pStyle w:val="FootnoteText"/>
        <w:spacing w:line="480" w:lineRule="auto"/>
        <w:contextualSpacing/>
        <w:jc w:val="both"/>
        <w:rPr>
          <w:bCs/>
          <w:color w:val="000000"/>
          <w:szCs w:val="24"/>
        </w:rPr>
      </w:pPr>
      <w:proofErr w:type="gramStart"/>
      <w:r>
        <w:rPr>
          <w:bCs/>
          <w:color w:val="000000"/>
          <w:szCs w:val="24"/>
        </w:rPr>
        <w:t>biologics</w:t>
      </w:r>
      <w:proofErr w:type="gramEnd"/>
      <w:r>
        <w:rPr>
          <w:bCs/>
          <w:color w:val="000000"/>
          <w:szCs w:val="24"/>
        </w:rPr>
        <w:t>.  Companies see</w:t>
      </w:r>
      <w:r w:rsidR="00C257F2">
        <w:rPr>
          <w:bCs/>
          <w:color w:val="000000"/>
          <w:szCs w:val="24"/>
        </w:rPr>
        <w:t xml:space="preserve">king to introduce new products </w:t>
      </w:r>
      <w:r>
        <w:rPr>
          <w:bCs/>
          <w:color w:val="000000"/>
          <w:szCs w:val="24"/>
        </w:rPr>
        <w:t xml:space="preserve">for human use into interstate commerce </w:t>
      </w:r>
    </w:p>
    <w:p w14:paraId="28F594C3" w14:textId="77777777" w:rsidR="00921C57" w:rsidRDefault="004C2CD9" w:rsidP="00921C57">
      <w:pPr>
        <w:pStyle w:val="FootnoteText"/>
        <w:spacing w:line="480" w:lineRule="auto"/>
        <w:contextualSpacing/>
        <w:jc w:val="both"/>
        <w:rPr>
          <w:i/>
          <w:szCs w:val="24"/>
        </w:rPr>
      </w:pPr>
      <w:proofErr w:type="gramStart"/>
      <w:r>
        <w:rPr>
          <w:bCs/>
          <w:color w:val="000000"/>
          <w:szCs w:val="24"/>
        </w:rPr>
        <w:t>must</w:t>
      </w:r>
      <w:proofErr w:type="gramEnd"/>
      <w:r>
        <w:rPr>
          <w:bCs/>
          <w:color w:val="000000"/>
          <w:szCs w:val="24"/>
        </w:rPr>
        <w:t xml:space="preserve"> comply with FDA sta</w:t>
      </w:r>
      <w:r w:rsidR="00C257F2">
        <w:rPr>
          <w:bCs/>
          <w:color w:val="000000"/>
          <w:szCs w:val="24"/>
        </w:rPr>
        <w:t xml:space="preserve">tutes and regulations, </w:t>
      </w:r>
      <w:r w:rsidR="00915F2D">
        <w:rPr>
          <w:bCs/>
          <w:color w:val="000000"/>
          <w:szCs w:val="24"/>
        </w:rPr>
        <w:t xml:space="preserve">including </w:t>
      </w:r>
      <w:r>
        <w:rPr>
          <w:bCs/>
          <w:color w:val="000000"/>
          <w:szCs w:val="24"/>
        </w:rPr>
        <w:t xml:space="preserve">the FDCA. </w:t>
      </w:r>
      <w:r w:rsidR="008517DF">
        <w:rPr>
          <w:bCs/>
          <w:color w:val="000000"/>
          <w:szCs w:val="24"/>
        </w:rPr>
        <w:t xml:space="preserve"> </w:t>
      </w:r>
      <w:r>
        <w:rPr>
          <w:i/>
          <w:szCs w:val="24"/>
        </w:rPr>
        <w:t xml:space="preserve">See </w:t>
      </w:r>
      <w:r>
        <w:rPr>
          <w:szCs w:val="24"/>
        </w:rPr>
        <w:t xml:space="preserve">21 U.S.C. § 301 </w:t>
      </w:r>
      <w:proofErr w:type="gramStart"/>
      <w:r>
        <w:rPr>
          <w:i/>
          <w:szCs w:val="24"/>
        </w:rPr>
        <w:t>et</w:t>
      </w:r>
      <w:proofErr w:type="gramEnd"/>
      <w:r>
        <w:rPr>
          <w:i/>
          <w:szCs w:val="24"/>
        </w:rPr>
        <w:t xml:space="preserve"> </w:t>
      </w:r>
    </w:p>
    <w:p w14:paraId="73B139D9" w14:textId="7058CB83" w:rsidR="004C2CD9" w:rsidRPr="004C2CD9" w:rsidRDefault="004C2CD9" w:rsidP="00921C57">
      <w:pPr>
        <w:pStyle w:val="FootnoteText"/>
        <w:spacing w:line="480" w:lineRule="auto"/>
        <w:contextualSpacing/>
        <w:jc w:val="both"/>
        <w:rPr>
          <w:bCs/>
          <w:color w:val="000000"/>
          <w:szCs w:val="24"/>
        </w:rPr>
      </w:pPr>
      <w:proofErr w:type="gramStart"/>
      <w:r>
        <w:rPr>
          <w:i/>
          <w:szCs w:val="24"/>
        </w:rPr>
        <w:t>seq.</w:t>
      </w:r>
      <w:proofErr w:type="gramEnd"/>
    </w:p>
    <w:p w14:paraId="68FDE2D1" w14:textId="42234921" w:rsidR="00915F2D" w:rsidRDefault="007D752A" w:rsidP="00915F2D">
      <w:pPr>
        <w:pStyle w:val="FootnoteText"/>
        <w:spacing w:line="480" w:lineRule="auto"/>
        <w:ind w:firstLine="0"/>
        <w:contextualSpacing/>
        <w:rPr>
          <w:bCs/>
          <w:color w:val="000000"/>
          <w:szCs w:val="24"/>
        </w:rPr>
      </w:pPr>
      <w:r>
        <w:rPr>
          <w:bCs/>
          <w:color w:val="000000"/>
          <w:szCs w:val="24"/>
        </w:rPr>
        <w:t>1</w:t>
      </w:r>
      <w:r w:rsidR="00F95EC5">
        <w:rPr>
          <w:bCs/>
          <w:color w:val="000000"/>
          <w:szCs w:val="24"/>
        </w:rPr>
        <w:t>51</w:t>
      </w:r>
      <w:r w:rsidR="004C2CD9">
        <w:rPr>
          <w:bCs/>
          <w:color w:val="000000"/>
          <w:szCs w:val="24"/>
        </w:rPr>
        <w:t>.</w:t>
      </w:r>
      <w:r w:rsidR="004C2CD9">
        <w:rPr>
          <w:bCs/>
          <w:color w:val="000000"/>
          <w:szCs w:val="24"/>
        </w:rPr>
        <w:tab/>
      </w:r>
      <w:proofErr w:type="gramStart"/>
      <w:r w:rsidR="004C2CD9">
        <w:rPr>
          <w:bCs/>
          <w:color w:val="000000"/>
          <w:szCs w:val="24"/>
        </w:rPr>
        <w:t>As</w:t>
      </w:r>
      <w:proofErr w:type="gramEnd"/>
      <w:r w:rsidR="004C2CD9">
        <w:rPr>
          <w:bCs/>
          <w:color w:val="000000"/>
          <w:szCs w:val="24"/>
        </w:rPr>
        <w:t xml:space="preserve"> it specifically relates to biologics</w:t>
      </w:r>
      <w:r w:rsidR="00915F2D">
        <w:rPr>
          <w:bCs/>
          <w:color w:val="000000"/>
          <w:szCs w:val="24"/>
        </w:rPr>
        <w:t xml:space="preserve">, </w:t>
      </w:r>
      <w:r w:rsidR="004C2CD9">
        <w:rPr>
          <w:bCs/>
          <w:color w:val="000000"/>
          <w:szCs w:val="24"/>
        </w:rPr>
        <w:t xml:space="preserve">such as viruses, therapeutic serums, toxins, </w:t>
      </w:r>
    </w:p>
    <w:p w14:paraId="1DA38EA9" w14:textId="77777777" w:rsidR="00921C57" w:rsidRDefault="004C2CD9" w:rsidP="00915F2D">
      <w:pPr>
        <w:pStyle w:val="FootnoteText"/>
        <w:spacing w:line="480" w:lineRule="auto"/>
        <w:contextualSpacing/>
        <w:rPr>
          <w:bCs/>
          <w:color w:val="000000"/>
          <w:szCs w:val="24"/>
        </w:rPr>
      </w:pPr>
      <w:proofErr w:type="gramStart"/>
      <w:r>
        <w:rPr>
          <w:bCs/>
          <w:color w:val="000000"/>
          <w:szCs w:val="24"/>
        </w:rPr>
        <w:t>antitoxins</w:t>
      </w:r>
      <w:proofErr w:type="gramEnd"/>
      <w:r>
        <w:rPr>
          <w:bCs/>
          <w:color w:val="000000"/>
          <w:szCs w:val="24"/>
        </w:rPr>
        <w:t>, vaccines, blood components, allergenic products, p</w:t>
      </w:r>
      <w:r w:rsidR="00921C57">
        <w:rPr>
          <w:bCs/>
          <w:color w:val="000000"/>
          <w:szCs w:val="24"/>
        </w:rPr>
        <w:t>roteins, and analogous products</w:t>
      </w:r>
    </w:p>
    <w:p w14:paraId="66E05F97" w14:textId="77777777" w:rsidR="00921C57" w:rsidRDefault="004C2CD9" w:rsidP="00921C57">
      <w:pPr>
        <w:pStyle w:val="FootnoteText"/>
        <w:spacing w:line="480" w:lineRule="auto"/>
        <w:contextualSpacing/>
        <w:rPr>
          <w:bCs/>
          <w:color w:val="000000"/>
          <w:szCs w:val="24"/>
        </w:rPr>
      </w:pPr>
      <w:r>
        <w:rPr>
          <w:bCs/>
          <w:color w:val="000000"/>
          <w:szCs w:val="24"/>
        </w:rPr>
        <w:t>(</w:t>
      </w:r>
      <w:proofErr w:type="gramStart"/>
      <w:r>
        <w:rPr>
          <w:i/>
          <w:szCs w:val="24"/>
        </w:rPr>
        <w:t>see</w:t>
      </w:r>
      <w:proofErr w:type="gramEnd"/>
      <w:r>
        <w:rPr>
          <w:i/>
          <w:szCs w:val="24"/>
        </w:rPr>
        <w:t xml:space="preserve"> </w:t>
      </w:r>
      <w:r>
        <w:rPr>
          <w:szCs w:val="24"/>
        </w:rPr>
        <w:t>42 U.S.C. § 262(i)(1))</w:t>
      </w:r>
      <w:r w:rsidR="008517DF">
        <w:rPr>
          <w:szCs w:val="24"/>
        </w:rPr>
        <w:t xml:space="preserve">, </w:t>
      </w:r>
      <w:r>
        <w:rPr>
          <w:bCs/>
          <w:color w:val="000000"/>
          <w:szCs w:val="24"/>
        </w:rPr>
        <w:t xml:space="preserve">while the FDCA regulates the on- and off-label uses of such </w:t>
      </w:r>
    </w:p>
    <w:p w14:paraId="2F1221BA" w14:textId="77777777" w:rsidR="00921C57" w:rsidRDefault="004C2CD9" w:rsidP="00921C57">
      <w:pPr>
        <w:pStyle w:val="FootnoteText"/>
        <w:spacing w:line="480" w:lineRule="auto"/>
        <w:contextualSpacing/>
        <w:rPr>
          <w:bCs/>
          <w:color w:val="000000"/>
          <w:szCs w:val="24"/>
        </w:rPr>
      </w:pPr>
      <w:proofErr w:type="gramStart"/>
      <w:r>
        <w:rPr>
          <w:bCs/>
          <w:color w:val="000000"/>
          <w:szCs w:val="24"/>
        </w:rPr>
        <w:t>products</w:t>
      </w:r>
      <w:proofErr w:type="gramEnd"/>
      <w:r>
        <w:rPr>
          <w:bCs/>
          <w:color w:val="000000"/>
          <w:szCs w:val="24"/>
        </w:rPr>
        <w:t>, the FDA</w:t>
      </w:r>
      <w:r w:rsidR="00915F2D">
        <w:rPr>
          <w:bCs/>
          <w:color w:val="000000"/>
          <w:szCs w:val="24"/>
        </w:rPr>
        <w:t>-</w:t>
      </w:r>
      <w:r>
        <w:rPr>
          <w:bCs/>
          <w:color w:val="000000"/>
          <w:szCs w:val="24"/>
        </w:rPr>
        <w:t xml:space="preserve">approval process for biologics is governed by a separate statute, 42 U.S.C. § </w:t>
      </w:r>
    </w:p>
    <w:p w14:paraId="4CE4C0A9" w14:textId="65A49A16" w:rsidR="00915F2D" w:rsidRPr="00921C57" w:rsidRDefault="004C2CD9" w:rsidP="00921C57">
      <w:pPr>
        <w:pStyle w:val="FootnoteText"/>
        <w:spacing w:line="480" w:lineRule="auto"/>
        <w:contextualSpacing/>
        <w:rPr>
          <w:i/>
          <w:szCs w:val="24"/>
        </w:rPr>
      </w:pPr>
      <w:proofErr w:type="gramStart"/>
      <w:r>
        <w:rPr>
          <w:bCs/>
          <w:color w:val="000000"/>
          <w:szCs w:val="24"/>
        </w:rPr>
        <w:t>262, under the Public Health Service Act (“PHSA”).</w:t>
      </w:r>
      <w:proofErr w:type="gramEnd"/>
      <w:r>
        <w:rPr>
          <w:bCs/>
          <w:color w:val="000000"/>
          <w:szCs w:val="24"/>
        </w:rPr>
        <w:t xml:space="preserve"> </w:t>
      </w:r>
    </w:p>
    <w:p w14:paraId="68124A9E" w14:textId="03C3C4B2" w:rsidR="00967C92" w:rsidRDefault="00967C92" w:rsidP="00915F2D">
      <w:pPr>
        <w:pStyle w:val="FootnoteText"/>
        <w:spacing w:line="480" w:lineRule="auto"/>
        <w:ind w:left="0" w:firstLine="720"/>
        <w:contextualSpacing/>
        <w:rPr>
          <w:bCs/>
          <w:color w:val="000000"/>
          <w:szCs w:val="24"/>
        </w:rPr>
      </w:pPr>
      <w:r>
        <w:rPr>
          <w:bCs/>
          <w:color w:val="000000"/>
          <w:szCs w:val="24"/>
        </w:rPr>
        <w:t>1</w:t>
      </w:r>
      <w:r w:rsidR="00C257F2">
        <w:rPr>
          <w:bCs/>
          <w:color w:val="000000"/>
          <w:szCs w:val="24"/>
        </w:rPr>
        <w:t>5</w:t>
      </w:r>
      <w:r w:rsidR="00F95EC5">
        <w:rPr>
          <w:bCs/>
          <w:color w:val="000000"/>
          <w:szCs w:val="24"/>
        </w:rPr>
        <w:t>2</w:t>
      </w:r>
      <w:r>
        <w:rPr>
          <w:bCs/>
          <w:color w:val="000000"/>
          <w:szCs w:val="24"/>
        </w:rPr>
        <w:t>.</w:t>
      </w:r>
      <w:r>
        <w:rPr>
          <w:bCs/>
          <w:color w:val="000000"/>
          <w:szCs w:val="24"/>
        </w:rPr>
        <w:tab/>
      </w:r>
      <w:r w:rsidR="004C2CD9">
        <w:rPr>
          <w:bCs/>
          <w:color w:val="000000"/>
          <w:szCs w:val="24"/>
        </w:rPr>
        <w:t xml:space="preserve">Notwithstanding this separate classification, the PHSA’s governance of the </w:t>
      </w:r>
    </w:p>
    <w:p w14:paraId="5595FEF4" w14:textId="3E0B6A8B" w:rsidR="00967C92" w:rsidRDefault="004C2CD9" w:rsidP="00967C92">
      <w:pPr>
        <w:pStyle w:val="FootnoteText"/>
        <w:spacing w:line="480" w:lineRule="auto"/>
        <w:contextualSpacing/>
        <w:rPr>
          <w:bCs/>
          <w:color w:val="000000"/>
          <w:szCs w:val="24"/>
        </w:rPr>
      </w:pPr>
      <w:proofErr w:type="gramStart"/>
      <w:r>
        <w:rPr>
          <w:bCs/>
          <w:color w:val="000000"/>
          <w:szCs w:val="24"/>
        </w:rPr>
        <w:t>approval</w:t>
      </w:r>
      <w:proofErr w:type="gramEnd"/>
      <w:r>
        <w:rPr>
          <w:bCs/>
          <w:color w:val="000000"/>
          <w:szCs w:val="24"/>
        </w:rPr>
        <w:t xml:space="preserve"> process for biologics is expressly not intended to supersede the FDA’s right to regulate </w:t>
      </w:r>
    </w:p>
    <w:p w14:paraId="71052D98" w14:textId="7662BA24" w:rsidR="004C2CD9" w:rsidRPr="004C2CD9" w:rsidRDefault="004C2CD9" w:rsidP="00967C92">
      <w:pPr>
        <w:pStyle w:val="FootnoteText"/>
        <w:spacing w:line="480" w:lineRule="auto"/>
        <w:contextualSpacing/>
        <w:rPr>
          <w:bCs/>
          <w:color w:val="000000"/>
          <w:szCs w:val="24"/>
        </w:rPr>
      </w:pPr>
      <w:proofErr w:type="gramStart"/>
      <w:r>
        <w:rPr>
          <w:bCs/>
          <w:color w:val="000000"/>
          <w:szCs w:val="24"/>
        </w:rPr>
        <w:t>the</w:t>
      </w:r>
      <w:proofErr w:type="gramEnd"/>
      <w:r>
        <w:rPr>
          <w:bCs/>
          <w:color w:val="000000"/>
          <w:szCs w:val="24"/>
        </w:rPr>
        <w:t xml:space="preserve"> use and labeling of medical products under the FDCA.  </w:t>
      </w:r>
      <w:r>
        <w:rPr>
          <w:i/>
          <w:szCs w:val="24"/>
        </w:rPr>
        <w:t xml:space="preserve">See </w:t>
      </w:r>
      <w:r>
        <w:rPr>
          <w:szCs w:val="24"/>
        </w:rPr>
        <w:t>42 U.S.C. § 262(g).</w:t>
      </w:r>
    </w:p>
    <w:p w14:paraId="6EB3127B" w14:textId="0884C0B4" w:rsidR="004C2CD9" w:rsidRDefault="00967C92" w:rsidP="00967C92">
      <w:pPr>
        <w:spacing w:before="100" w:beforeAutospacing="1" w:after="100" w:afterAutospacing="1" w:line="480" w:lineRule="auto"/>
        <w:ind w:firstLine="720"/>
        <w:contextualSpacing/>
        <w:jc w:val="both"/>
        <w:outlineLvl w:val="2"/>
        <w:rPr>
          <w:rFonts w:eastAsia="Times New Roman" w:cs="Times New Roman"/>
          <w:bCs/>
          <w:color w:val="000000"/>
          <w:szCs w:val="24"/>
        </w:rPr>
      </w:pPr>
      <w:r>
        <w:rPr>
          <w:rFonts w:eastAsia="Times New Roman" w:cs="Times New Roman"/>
          <w:bCs/>
          <w:color w:val="000000"/>
          <w:szCs w:val="24"/>
        </w:rPr>
        <w:t>1</w:t>
      </w:r>
      <w:r w:rsidR="00C257F2">
        <w:rPr>
          <w:rFonts w:eastAsia="Times New Roman" w:cs="Times New Roman"/>
          <w:bCs/>
          <w:color w:val="000000"/>
          <w:szCs w:val="24"/>
        </w:rPr>
        <w:t>5</w:t>
      </w:r>
      <w:r w:rsidR="00F95EC5">
        <w:rPr>
          <w:rFonts w:eastAsia="Times New Roman" w:cs="Times New Roman"/>
          <w:bCs/>
          <w:color w:val="000000"/>
          <w:szCs w:val="24"/>
        </w:rPr>
        <w:t>3</w:t>
      </w:r>
      <w:r w:rsidR="004C2CD9">
        <w:rPr>
          <w:rFonts w:eastAsia="Times New Roman" w:cs="Times New Roman"/>
          <w:bCs/>
          <w:color w:val="000000"/>
          <w:szCs w:val="24"/>
        </w:rPr>
        <w:t>.       Notably, the PHSA prohibits companies from distributing in interstate commerce any biologics that the FDA has not approved as safe and effective. </w:t>
      </w:r>
      <w:r w:rsidR="008517DF">
        <w:rPr>
          <w:rFonts w:eastAsia="Times New Roman" w:cs="Times New Roman"/>
          <w:bCs/>
          <w:color w:val="000000"/>
          <w:szCs w:val="24"/>
        </w:rPr>
        <w:t xml:space="preserve"> </w:t>
      </w:r>
      <w:r w:rsidR="004C2CD9">
        <w:rPr>
          <w:rFonts w:cs="Times New Roman"/>
          <w:i/>
          <w:szCs w:val="24"/>
        </w:rPr>
        <w:t xml:space="preserve">See </w:t>
      </w:r>
      <w:r w:rsidR="004C2CD9">
        <w:rPr>
          <w:rFonts w:cs="Times New Roman"/>
          <w:szCs w:val="24"/>
        </w:rPr>
        <w:t>42 U.S.C. § 262(a).</w:t>
      </w:r>
      <w:r w:rsidR="004C2CD9">
        <w:rPr>
          <w:rFonts w:eastAsia="Times New Roman" w:cs="Times New Roman"/>
          <w:bCs/>
          <w:color w:val="000000"/>
          <w:szCs w:val="24"/>
        </w:rPr>
        <w:t xml:space="preserve">  </w:t>
      </w:r>
    </w:p>
    <w:p w14:paraId="66D8F909" w14:textId="4DB2D6FA" w:rsidR="004C2CD9" w:rsidRDefault="00967C92" w:rsidP="00967C92">
      <w:pPr>
        <w:spacing w:before="100" w:beforeAutospacing="1" w:after="100" w:afterAutospacing="1" w:line="480" w:lineRule="auto"/>
        <w:ind w:firstLine="720"/>
        <w:contextualSpacing/>
        <w:jc w:val="both"/>
        <w:outlineLvl w:val="2"/>
        <w:rPr>
          <w:rFonts w:eastAsia="Times New Roman" w:cs="Times New Roman"/>
          <w:bCs/>
          <w:color w:val="000000"/>
          <w:szCs w:val="24"/>
        </w:rPr>
      </w:pPr>
      <w:r>
        <w:rPr>
          <w:rFonts w:eastAsia="Times New Roman" w:cs="Times New Roman"/>
          <w:bCs/>
          <w:color w:val="000000"/>
          <w:szCs w:val="24"/>
        </w:rPr>
        <w:t>1</w:t>
      </w:r>
      <w:r w:rsidR="00C257F2">
        <w:rPr>
          <w:rFonts w:eastAsia="Times New Roman" w:cs="Times New Roman"/>
          <w:bCs/>
          <w:color w:val="000000"/>
          <w:szCs w:val="24"/>
        </w:rPr>
        <w:t>5</w:t>
      </w:r>
      <w:r w:rsidR="00F95EC5">
        <w:rPr>
          <w:rFonts w:eastAsia="Times New Roman" w:cs="Times New Roman"/>
          <w:bCs/>
          <w:color w:val="000000"/>
          <w:szCs w:val="24"/>
        </w:rPr>
        <w:t>4</w:t>
      </w:r>
      <w:r w:rsidR="004C2CD9">
        <w:rPr>
          <w:rFonts w:eastAsia="Times New Roman" w:cs="Times New Roman"/>
          <w:bCs/>
          <w:color w:val="000000"/>
          <w:szCs w:val="24"/>
        </w:rPr>
        <w:t xml:space="preserve">.       In order for a company to gain FDA approval of a biologic, the company must first submit and receive approval of a Biologic License Application (“BLA”) pursuant to 42 U.S.C. § 262.  The company is required to include in the BLA: </w:t>
      </w:r>
      <w:r w:rsidR="008517DF">
        <w:rPr>
          <w:rFonts w:eastAsia="Times New Roman" w:cs="Times New Roman"/>
          <w:bCs/>
          <w:color w:val="000000"/>
          <w:szCs w:val="24"/>
        </w:rPr>
        <w:t xml:space="preserve"> </w:t>
      </w:r>
      <w:r w:rsidR="004C2CD9">
        <w:rPr>
          <w:rFonts w:eastAsia="Times New Roman" w:cs="Times New Roman"/>
          <w:bCs/>
          <w:color w:val="000000"/>
          <w:szCs w:val="24"/>
        </w:rPr>
        <w:t>data derived from non</w:t>
      </w:r>
      <w:r w:rsidR="00915F2D">
        <w:rPr>
          <w:rFonts w:eastAsia="Times New Roman" w:cs="Times New Roman"/>
          <w:bCs/>
          <w:color w:val="000000"/>
          <w:szCs w:val="24"/>
        </w:rPr>
        <w:t>-</w:t>
      </w:r>
      <w:r w:rsidR="004C2CD9">
        <w:rPr>
          <w:rFonts w:eastAsia="Times New Roman" w:cs="Times New Roman"/>
          <w:bCs/>
          <w:color w:val="000000"/>
          <w:szCs w:val="24"/>
        </w:rPr>
        <w:t xml:space="preserve">clinical laboratory and clinical studies which demonstrate that the manufactured product meets </w:t>
      </w:r>
      <w:r w:rsidR="004C2CD9">
        <w:rPr>
          <w:rFonts w:eastAsia="Times New Roman" w:cs="Times New Roman"/>
          <w:bCs/>
          <w:color w:val="000000"/>
          <w:szCs w:val="24"/>
        </w:rPr>
        <w:lastRenderedPageBreak/>
        <w:t>prescribed requirements of safety, purity</w:t>
      </w:r>
      <w:r w:rsidR="00915F2D">
        <w:rPr>
          <w:rFonts w:eastAsia="Times New Roman" w:cs="Times New Roman"/>
          <w:bCs/>
          <w:color w:val="000000"/>
          <w:szCs w:val="24"/>
        </w:rPr>
        <w:t>,</w:t>
      </w:r>
      <w:r w:rsidR="004C2CD9">
        <w:rPr>
          <w:rFonts w:eastAsia="Times New Roman" w:cs="Times New Roman"/>
          <w:bCs/>
          <w:color w:val="000000"/>
          <w:szCs w:val="24"/>
        </w:rPr>
        <w:t xml:space="preserve"> and potency; a full description of manufacturing methods; data establishing the stability of the product through the dating period; a sample representative of the product; summaries of results of tests performed on the lot(s) represented by the submitted sample(s); the address of each location involved in the manufacture of the biologic; and specimens of the labels</w:t>
      </w:r>
      <w:r w:rsidR="00915F2D">
        <w:rPr>
          <w:rFonts w:eastAsia="Times New Roman" w:cs="Times New Roman"/>
          <w:bCs/>
          <w:color w:val="000000"/>
          <w:szCs w:val="24"/>
        </w:rPr>
        <w:t>,</w:t>
      </w:r>
      <w:r w:rsidR="004C2CD9">
        <w:rPr>
          <w:rFonts w:eastAsia="Times New Roman" w:cs="Times New Roman"/>
          <w:bCs/>
          <w:color w:val="000000"/>
          <w:szCs w:val="24"/>
        </w:rPr>
        <w:t xml:space="preserve"> enclosures</w:t>
      </w:r>
      <w:r w:rsidR="00915F2D">
        <w:rPr>
          <w:rFonts w:eastAsia="Times New Roman" w:cs="Times New Roman"/>
          <w:bCs/>
          <w:color w:val="000000"/>
          <w:szCs w:val="24"/>
        </w:rPr>
        <w:t xml:space="preserve">, </w:t>
      </w:r>
      <w:r w:rsidR="004C2CD9">
        <w:rPr>
          <w:rFonts w:eastAsia="Times New Roman" w:cs="Times New Roman"/>
          <w:bCs/>
          <w:color w:val="000000"/>
          <w:szCs w:val="24"/>
        </w:rPr>
        <w:t>and</w:t>
      </w:r>
      <w:r w:rsidR="00915F2D">
        <w:rPr>
          <w:rFonts w:eastAsia="Times New Roman" w:cs="Times New Roman"/>
          <w:bCs/>
          <w:color w:val="000000"/>
          <w:szCs w:val="24"/>
        </w:rPr>
        <w:t>,</w:t>
      </w:r>
      <w:r w:rsidR="004C2CD9">
        <w:rPr>
          <w:rFonts w:eastAsia="Times New Roman" w:cs="Times New Roman"/>
          <w:bCs/>
          <w:color w:val="000000"/>
          <w:szCs w:val="24"/>
        </w:rPr>
        <w:t xml:space="preserve"> if applicable, </w:t>
      </w:r>
      <w:r w:rsidR="00915F2D">
        <w:rPr>
          <w:rFonts w:eastAsia="Times New Roman" w:cs="Times New Roman"/>
          <w:bCs/>
          <w:color w:val="000000"/>
          <w:szCs w:val="24"/>
        </w:rPr>
        <w:t xml:space="preserve">the </w:t>
      </w:r>
      <w:r w:rsidR="004C2CD9">
        <w:rPr>
          <w:rFonts w:eastAsia="Times New Roman" w:cs="Times New Roman"/>
          <w:bCs/>
          <w:color w:val="000000"/>
          <w:szCs w:val="24"/>
        </w:rPr>
        <w:t>Medication Guide</w:t>
      </w:r>
      <w:r w:rsidR="00915F2D">
        <w:rPr>
          <w:rFonts w:eastAsia="Times New Roman" w:cs="Times New Roman"/>
          <w:bCs/>
          <w:color w:val="000000"/>
          <w:szCs w:val="24"/>
        </w:rPr>
        <w:t>,</w:t>
      </w:r>
      <w:r w:rsidR="004C2CD9">
        <w:rPr>
          <w:rFonts w:eastAsia="Times New Roman" w:cs="Times New Roman"/>
          <w:bCs/>
          <w:color w:val="000000"/>
          <w:szCs w:val="24"/>
        </w:rPr>
        <w:t xml:space="preserve"> proposed to be used for the product. </w:t>
      </w:r>
      <w:r w:rsidR="004C2CD9">
        <w:rPr>
          <w:rFonts w:cs="Times New Roman"/>
          <w:i/>
          <w:szCs w:val="24"/>
        </w:rPr>
        <w:t xml:space="preserve">See </w:t>
      </w:r>
      <w:r w:rsidR="004C2CD9">
        <w:rPr>
          <w:rFonts w:cs="Times New Roman"/>
          <w:szCs w:val="24"/>
        </w:rPr>
        <w:t>21 C.F.R. § 601.2(a).</w:t>
      </w:r>
      <w:r w:rsidR="004C2CD9">
        <w:rPr>
          <w:rFonts w:eastAsia="Times New Roman" w:cs="Times New Roman"/>
          <w:bCs/>
          <w:color w:val="000000"/>
          <w:szCs w:val="24"/>
        </w:rPr>
        <w:t xml:space="preserve"> </w:t>
      </w:r>
    </w:p>
    <w:p w14:paraId="46723EFC" w14:textId="26E084A3" w:rsidR="00967C92" w:rsidRDefault="00967C92" w:rsidP="00967C92">
      <w:pPr>
        <w:pStyle w:val="FootnoteText"/>
        <w:spacing w:line="480" w:lineRule="auto"/>
        <w:ind w:firstLine="0"/>
        <w:contextualSpacing/>
        <w:rPr>
          <w:bCs/>
          <w:color w:val="000000"/>
          <w:szCs w:val="24"/>
        </w:rPr>
      </w:pPr>
      <w:r>
        <w:rPr>
          <w:bCs/>
          <w:color w:val="000000"/>
          <w:szCs w:val="24"/>
        </w:rPr>
        <w:t>1</w:t>
      </w:r>
      <w:r w:rsidR="00C257F2">
        <w:rPr>
          <w:bCs/>
          <w:color w:val="000000"/>
          <w:szCs w:val="24"/>
        </w:rPr>
        <w:t>5</w:t>
      </w:r>
      <w:r w:rsidR="00F95EC5">
        <w:rPr>
          <w:bCs/>
          <w:color w:val="000000"/>
          <w:szCs w:val="24"/>
        </w:rPr>
        <w:t>5</w:t>
      </w:r>
      <w:r w:rsidR="004C2CD9">
        <w:rPr>
          <w:bCs/>
          <w:color w:val="000000"/>
          <w:szCs w:val="24"/>
        </w:rPr>
        <w:t>.</w:t>
      </w:r>
      <w:r w:rsidR="004C2CD9">
        <w:rPr>
          <w:bCs/>
          <w:color w:val="000000"/>
          <w:szCs w:val="24"/>
        </w:rPr>
        <w:tab/>
        <w:t xml:space="preserve">As it specifically relates to labeling, all biologics subject to a BLA </w:t>
      </w:r>
      <w:r w:rsidR="00915F2D">
        <w:rPr>
          <w:bCs/>
          <w:color w:val="000000"/>
          <w:szCs w:val="24"/>
        </w:rPr>
        <w:t>are to</w:t>
      </w:r>
      <w:r w:rsidR="004C2CD9">
        <w:rPr>
          <w:bCs/>
          <w:color w:val="000000"/>
          <w:szCs w:val="24"/>
        </w:rPr>
        <w:t xml:space="preserve"> include </w:t>
      </w:r>
    </w:p>
    <w:p w14:paraId="6AD7CC87" w14:textId="77777777" w:rsidR="00967C92" w:rsidRDefault="004C2CD9" w:rsidP="00967C92">
      <w:pPr>
        <w:pStyle w:val="FootnoteText"/>
        <w:spacing w:line="480" w:lineRule="auto"/>
        <w:contextualSpacing/>
        <w:rPr>
          <w:bCs/>
          <w:color w:val="000000"/>
          <w:szCs w:val="24"/>
        </w:rPr>
      </w:pPr>
      <w:proofErr w:type="gramStart"/>
      <w:r>
        <w:rPr>
          <w:bCs/>
          <w:color w:val="000000"/>
          <w:szCs w:val="24"/>
        </w:rPr>
        <w:t>labeling</w:t>
      </w:r>
      <w:proofErr w:type="gramEnd"/>
      <w:r>
        <w:rPr>
          <w:bCs/>
          <w:color w:val="000000"/>
          <w:szCs w:val="24"/>
        </w:rPr>
        <w:t xml:space="preserve"> that “must contain a summary of the essential scientific information needed for the safe </w:t>
      </w:r>
    </w:p>
    <w:p w14:paraId="42D44C52" w14:textId="77777777" w:rsidR="00967C92" w:rsidRDefault="004C2CD9" w:rsidP="00967C92">
      <w:pPr>
        <w:pStyle w:val="FootnoteText"/>
        <w:spacing w:line="480" w:lineRule="auto"/>
        <w:contextualSpacing/>
        <w:rPr>
          <w:bCs/>
          <w:color w:val="000000"/>
          <w:szCs w:val="24"/>
        </w:rPr>
      </w:pPr>
      <w:proofErr w:type="gramStart"/>
      <w:r>
        <w:rPr>
          <w:bCs/>
          <w:color w:val="000000"/>
          <w:szCs w:val="24"/>
        </w:rPr>
        <w:t>and</w:t>
      </w:r>
      <w:proofErr w:type="gramEnd"/>
      <w:r>
        <w:rPr>
          <w:bCs/>
          <w:color w:val="000000"/>
          <w:szCs w:val="24"/>
        </w:rPr>
        <w:t xml:space="preserve"> effective use of the drug,” “must be informative and accurate </w:t>
      </w:r>
      <w:r w:rsidR="00967C92">
        <w:rPr>
          <w:bCs/>
          <w:color w:val="000000"/>
          <w:szCs w:val="24"/>
        </w:rPr>
        <w:t>and neither promotional in tone</w:t>
      </w:r>
    </w:p>
    <w:p w14:paraId="16D15A56" w14:textId="77777777" w:rsidR="00967C92" w:rsidRDefault="004C2CD9" w:rsidP="00967C92">
      <w:pPr>
        <w:pStyle w:val="FootnoteText"/>
        <w:spacing w:line="480" w:lineRule="auto"/>
        <w:contextualSpacing/>
        <w:rPr>
          <w:bCs/>
          <w:color w:val="000000"/>
          <w:szCs w:val="24"/>
        </w:rPr>
      </w:pPr>
      <w:proofErr w:type="gramStart"/>
      <w:r>
        <w:rPr>
          <w:bCs/>
          <w:color w:val="000000"/>
          <w:szCs w:val="24"/>
        </w:rPr>
        <w:t>nor</w:t>
      </w:r>
      <w:proofErr w:type="gramEnd"/>
      <w:r>
        <w:rPr>
          <w:bCs/>
          <w:color w:val="000000"/>
          <w:szCs w:val="24"/>
        </w:rPr>
        <w:t xml:space="preserve"> false or misleading in any particular,” and “must be based whenever possible on data derived </w:t>
      </w:r>
    </w:p>
    <w:p w14:paraId="2CD6ADF4" w14:textId="7D38F7D6" w:rsidR="004C2CD9" w:rsidRDefault="004C2CD9" w:rsidP="00967C92">
      <w:pPr>
        <w:pStyle w:val="FootnoteText"/>
        <w:spacing w:line="480" w:lineRule="auto"/>
        <w:contextualSpacing/>
        <w:rPr>
          <w:rFonts w:eastAsiaTheme="minorHAnsi"/>
          <w:szCs w:val="24"/>
        </w:rPr>
      </w:pPr>
      <w:proofErr w:type="gramStart"/>
      <w:r>
        <w:rPr>
          <w:bCs/>
          <w:color w:val="000000"/>
          <w:szCs w:val="24"/>
        </w:rPr>
        <w:t>from</w:t>
      </w:r>
      <w:proofErr w:type="gramEnd"/>
      <w:r>
        <w:rPr>
          <w:bCs/>
          <w:color w:val="000000"/>
          <w:szCs w:val="24"/>
        </w:rPr>
        <w:t xml:space="preserve"> human experience.” </w:t>
      </w:r>
      <w:r w:rsidR="008517DF">
        <w:rPr>
          <w:bCs/>
          <w:color w:val="000000"/>
          <w:szCs w:val="24"/>
        </w:rPr>
        <w:t xml:space="preserve"> </w:t>
      </w:r>
      <w:r>
        <w:rPr>
          <w:i/>
          <w:szCs w:val="24"/>
        </w:rPr>
        <w:t xml:space="preserve">See </w:t>
      </w:r>
      <w:r>
        <w:rPr>
          <w:szCs w:val="24"/>
        </w:rPr>
        <w:t>21 C.F.R. § 201.56(a).</w:t>
      </w:r>
    </w:p>
    <w:p w14:paraId="42DC41C2" w14:textId="43835DE5" w:rsidR="004C2CD9" w:rsidRDefault="00967C92" w:rsidP="00967C92">
      <w:pPr>
        <w:spacing w:before="100" w:beforeAutospacing="1" w:after="100" w:afterAutospacing="1" w:line="480" w:lineRule="auto"/>
        <w:ind w:firstLine="720"/>
        <w:contextualSpacing/>
        <w:jc w:val="both"/>
        <w:outlineLvl w:val="2"/>
        <w:rPr>
          <w:rFonts w:eastAsia="Times New Roman" w:cs="Times New Roman"/>
          <w:bCs/>
          <w:color w:val="000000"/>
          <w:szCs w:val="24"/>
        </w:rPr>
      </w:pPr>
      <w:r>
        <w:rPr>
          <w:rFonts w:eastAsia="Times New Roman" w:cs="Times New Roman"/>
          <w:bCs/>
          <w:color w:val="000000"/>
          <w:szCs w:val="24"/>
        </w:rPr>
        <w:t>1</w:t>
      </w:r>
      <w:r w:rsidR="00852948">
        <w:rPr>
          <w:rFonts w:eastAsia="Times New Roman" w:cs="Times New Roman"/>
          <w:bCs/>
          <w:color w:val="000000"/>
          <w:szCs w:val="24"/>
        </w:rPr>
        <w:t>5</w:t>
      </w:r>
      <w:r w:rsidR="00F95EC5">
        <w:rPr>
          <w:rFonts w:eastAsia="Times New Roman" w:cs="Times New Roman"/>
          <w:bCs/>
          <w:color w:val="000000"/>
          <w:szCs w:val="24"/>
        </w:rPr>
        <w:t>6</w:t>
      </w:r>
      <w:r w:rsidR="004C2CD9">
        <w:rPr>
          <w:rFonts w:eastAsia="Times New Roman" w:cs="Times New Roman"/>
          <w:bCs/>
          <w:color w:val="000000"/>
          <w:szCs w:val="24"/>
        </w:rPr>
        <w:t>.</w:t>
      </w:r>
      <w:r w:rsidR="004C2CD9">
        <w:rPr>
          <w:rFonts w:eastAsia="Times New Roman" w:cs="Times New Roman"/>
          <w:bCs/>
          <w:color w:val="000000"/>
          <w:szCs w:val="24"/>
        </w:rPr>
        <w:tab/>
        <w:t xml:space="preserve">The label must also contain specified subheadings, </w:t>
      </w:r>
      <w:r w:rsidR="00915F2D">
        <w:rPr>
          <w:rFonts w:cs="Times New Roman"/>
          <w:i/>
          <w:szCs w:val="24"/>
        </w:rPr>
        <w:t>s</w:t>
      </w:r>
      <w:r w:rsidR="004C2CD9">
        <w:rPr>
          <w:rFonts w:cs="Times New Roman"/>
          <w:i/>
          <w:szCs w:val="24"/>
        </w:rPr>
        <w:t xml:space="preserve">ee </w:t>
      </w:r>
      <w:r w:rsidR="004C2CD9">
        <w:rPr>
          <w:rFonts w:cs="Times New Roman"/>
          <w:szCs w:val="24"/>
        </w:rPr>
        <w:t>21 C.F.R. § 201.56(d)(1),</w:t>
      </w:r>
      <w:r w:rsidR="004C2CD9">
        <w:rPr>
          <w:rFonts w:eastAsia="Times New Roman" w:cs="Times New Roman"/>
          <w:bCs/>
          <w:color w:val="000000"/>
          <w:szCs w:val="24"/>
        </w:rPr>
        <w:t xml:space="preserve"> and must contain various specific information as it relates to prescribing information (such as dosage information, indications and usage, warnings and precautions, adverse reactions, pediatric and geriatric use, use by pregnant and expectant mothers, and a limitation statement).</w:t>
      </w:r>
      <w:r w:rsidR="008517DF">
        <w:rPr>
          <w:rFonts w:eastAsia="Times New Roman" w:cs="Times New Roman"/>
          <w:bCs/>
          <w:color w:val="000000"/>
          <w:szCs w:val="24"/>
        </w:rPr>
        <w:t xml:space="preserve"> </w:t>
      </w:r>
      <w:r w:rsidR="004C2CD9">
        <w:rPr>
          <w:rFonts w:eastAsia="Times New Roman" w:cs="Times New Roman"/>
          <w:bCs/>
          <w:color w:val="000000"/>
          <w:szCs w:val="24"/>
        </w:rPr>
        <w:t xml:space="preserve"> </w:t>
      </w:r>
      <w:r w:rsidR="004C2CD9">
        <w:rPr>
          <w:rFonts w:cs="Times New Roman"/>
          <w:i/>
          <w:szCs w:val="24"/>
        </w:rPr>
        <w:t xml:space="preserve">See </w:t>
      </w:r>
      <w:r w:rsidR="004C2CD9">
        <w:rPr>
          <w:rFonts w:cs="Times New Roman"/>
          <w:szCs w:val="24"/>
        </w:rPr>
        <w:t>21 C.F.R. § 201.57.</w:t>
      </w:r>
    </w:p>
    <w:p w14:paraId="16D37A55" w14:textId="5ED24C62" w:rsidR="004C2CD9" w:rsidRDefault="00967C92" w:rsidP="00967C92">
      <w:pPr>
        <w:spacing w:before="100" w:beforeAutospacing="1" w:after="100" w:afterAutospacing="1" w:line="480" w:lineRule="auto"/>
        <w:ind w:firstLine="720"/>
        <w:contextualSpacing/>
        <w:jc w:val="both"/>
        <w:outlineLvl w:val="2"/>
        <w:rPr>
          <w:rFonts w:eastAsia="Times New Roman" w:cs="Times New Roman"/>
          <w:bCs/>
          <w:color w:val="000000"/>
          <w:szCs w:val="24"/>
        </w:rPr>
      </w:pPr>
      <w:r>
        <w:rPr>
          <w:rFonts w:eastAsia="Times New Roman" w:cs="Times New Roman"/>
          <w:bCs/>
          <w:color w:val="000000"/>
          <w:szCs w:val="24"/>
        </w:rPr>
        <w:t>15</w:t>
      </w:r>
      <w:r w:rsidR="00F95EC5">
        <w:rPr>
          <w:rFonts w:eastAsia="Times New Roman" w:cs="Times New Roman"/>
          <w:bCs/>
          <w:color w:val="000000"/>
          <w:szCs w:val="24"/>
        </w:rPr>
        <w:t>7</w:t>
      </w:r>
      <w:r w:rsidR="004C2CD9">
        <w:rPr>
          <w:rFonts w:eastAsia="Times New Roman" w:cs="Times New Roman"/>
          <w:bCs/>
          <w:color w:val="000000"/>
          <w:szCs w:val="24"/>
        </w:rPr>
        <w:t>.</w:t>
      </w:r>
      <w:r w:rsidR="004C2CD9">
        <w:rPr>
          <w:rFonts w:eastAsia="Times New Roman" w:cs="Times New Roman"/>
          <w:bCs/>
          <w:color w:val="000000"/>
          <w:szCs w:val="24"/>
        </w:rPr>
        <w:tab/>
        <w:t>As to biologics, “all indications listed in [the Indications and Usage section of the labeling] must be supported by substantial evidence of effectiveness. Indications or uses must not be implied or suggested in other sections of the labeling if not included in this section.”</w:t>
      </w:r>
      <w:r w:rsidR="008517DF">
        <w:rPr>
          <w:rFonts w:eastAsia="Times New Roman" w:cs="Times New Roman"/>
          <w:bCs/>
          <w:color w:val="000000"/>
          <w:szCs w:val="24"/>
        </w:rPr>
        <w:t xml:space="preserve"> </w:t>
      </w:r>
      <w:r w:rsidR="004C2CD9">
        <w:rPr>
          <w:rFonts w:eastAsia="Times New Roman" w:cs="Times New Roman"/>
          <w:bCs/>
          <w:color w:val="000000"/>
          <w:szCs w:val="24"/>
        </w:rPr>
        <w:t xml:space="preserve"> </w:t>
      </w:r>
      <w:r w:rsidR="004C2CD9">
        <w:rPr>
          <w:rFonts w:cs="Times New Roman"/>
          <w:i/>
          <w:szCs w:val="24"/>
        </w:rPr>
        <w:t xml:space="preserve">See </w:t>
      </w:r>
      <w:r w:rsidR="004C2CD9">
        <w:rPr>
          <w:rFonts w:cs="Times New Roman"/>
          <w:szCs w:val="24"/>
        </w:rPr>
        <w:t>21 C.F.R. § 201.57(c</w:t>
      </w:r>
      <w:proofErr w:type="gramStart"/>
      <w:r w:rsidR="004C2CD9">
        <w:rPr>
          <w:rFonts w:cs="Times New Roman"/>
          <w:szCs w:val="24"/>
        </w:rPr>
        <w:t>)(</w:t>
      </w:r>
      <w:proofErr w:type="gramEnd"/>
      <w:r w:rsidR="004C2CD9">
        <w:rPr>
          <w:rFonts w:cs="Times New Roman"/>
          <w:szCs w:val="24"/>
        </w:rPr>
        <w:t>2)(v).</w:t>
      </w:r>
    </w:p>
    <w:p w14:paraId="63168B45" w14:textId="76F58BF5" w:rsidR="00967C92" w:rsidRDefault="00967C92" w:rsidP="00967C92">
      <w:pPr>
        <w:pStyle w:val="FootnoteText"/>
        <w:spacing w:line="480" w:lineRule="auto"/>
        <w:ind w:firstLine="0"/>
        <w:contextualSpacing/>
        <w:rPr>
          <w:bCs/>
          <w:color w:val="000000"/>
          <w:szCs w:val="24"/>
        </w:rPr>
      </w:pPr>
      <w:r>
        <w:rPr>
          <w:bCs/>
          <w:color w:val="000000"/>
          <w:szCs w:val="24"/>
        </w:rPr>
        <w:t>1</w:t>
      </w:r>
      <w:r w:rsidR="00852948">
        <w:rPr>
          <w:bCs/>
          <w:color w:val="000000"/>
          <w:szCs w:val="24"/>
        </w:rPr>
        <w:t>5</w:t>
      </w:r>
      <w:r w:rsidR="00F95EC5">
        <w:rPr>
          <w:bCs/>
          <w:color w:val="000000"/>
          <w:szCs w:val="24"/>
        </w:rPr>
        <w:t>8</w:t>
      </w:r>
      <w:r w:rsidR="004C2CD9">
        <w:rPr>
          <w:bCs/>
          <w:color w:val="000000"/>
          <w:szCs w:val="24"/>
        </w:rPr>
        <w:t>.</w:t>
      </w:r>
      <w:r w:rsidR="00B048D1">
        <w:rPr>
          <w:bCs/>
          <w:color w:val="000000"/>
          <w:szCs w:val="24"/>
        </w:rPr>
        <w:tab/>
      </w:r>
      <w:r w:rsidR="004C2CD9">
        <w:rPr>
          <w:bCs/>
          <w:color w:val="000000"/>
          <w:szCs w:val="24"/>
        </w:rPr>
        <w:t xml:space="preserve">The FDA’s regulatory requirement that the biologic’s manufacturer must </w:t>
      </w:r>
    </w:p>
    <w:p w14:paraId="4A08D3F6" w14:textId="7A7CEE56" w:rsidR="004C2CD9" w:rsidRDefault="00915F2D" w:rsidP="00967C92">
      <w:pPr>
        <w:pStyle w:val="FootnoteText"/>
        <w:spacing w:line="480" w:lineRule="auto"/>
        <w:ind w:left="0" w:firstLine="0"/>
        <w:contextualSpacing/>
        <w:rPr>
          <w:rFonts w:eastAsiaTheme="minorHAnsi"/>
          <w:szCs w:val="24"/>
        </w:rPr>
      </w:pPr>
      <w:proofErr w:type="gramStart"/>
      <w:r>
        <w:rPr>
          <w:bCs/>
          <w:color w:val="000000"/>
          <w:szCs w:val="24"/>
        </w:rPr>
        <w:lastRenderedPageBreak/>
        <w:t>provide</w:t>
      </w:r>
      <w:proofErr w:type="gramEnd"/>
      <w:r>
        <w:rPr>
          <w:bCs/>
          <w:color w:val="000000"/>
          <w:szCs w:val="24"/>
        </w:rPr>
        <w:t xml:space="preserve"> </w:t>
      </w:r>
      <w:r w:rsidR="004C2CD9">
        <w:rPr>
          <w:bCs/>
          <w:color w:val="000000"/>
          <w:szCs w:val="24"/>
        </w:rPr>
        <w:t xml:space="preserve">data from scientifically sound clinical trials is intended to ensure the product’s safety and effectiveness. </w:t>
      </w:r>
      <w:r w:rsidR="008517DF">
        <w:rPr>
          <w:bCs/>
          <w:color w:val="000000"/>
          <w:szCs w:val="24"/>
        </w:rPr>
        <w:t xml:space="preserve"> </w:t>
      </w:r>
      <w:r w:rsidR="004C2CD9">
        <w:rPr>
          <w:bCs/>
          <w:color w:val="000000"/>
          <w:szCs w:val="24"/>
        </w:rPr>
        <w:t>If the FDA determines that</w:t>
      </w:r>
      <w:r w:rsidR="00B15B23">
        <w:rPr>
          <w:bCs/>
          <w:color w:val="000000"/>
          <w:szCs w:val="24"/>
        </w:rPr>
        <w:t xml:space="preserve"> the product does not </w:t>
      </w:r>
      <w:r w:rsidR="004C2CD9">
        <w:rPr>
          <w:bCs/>
          <w:color w:val="000000"/>
          <w:szCs w:val="24"/>
        </w:rPr>
        <w:t>meet the regulatory requirements—namely the insurance of safety, purity</w:t>
      </w:r>
      <w:r w:rsidR="00B15B23">
        <w:rPr>
          <w:bCs/>
          <w:color w:val="000000"/>
          <w:szCs w:val="24"/>
        </w:rPr>
        <w:t>,</w:t>
      </w:r>
      <w:r w:rsidR="004C2CD9">
        <w:rPr>
          <w:bCs/>
          <w:color w:val="000000"/>
          <w:szCs w:val="24"/>
        </w:rPr>
        <w:t xml:space="preserve"> and potency; a proper methodology of laboratory and clinical studies used to test the biologic’s safety and efficacy; and the contents of the product’s label and associated informational materials—then the BLA “shall be denied and the applicant shall be informed of the grounds for...the decision.”</w:t>
      </w:r>
      <w:r w:rsidR="008517DF">
        <w:rPr>
          <w:bCs/>
          <w:color w:val="000000"/>
          <w:szCs w:val="24"/>
        </w:rPr>
        <w:t xml:space="preserve"> </w:t>
      </w:r>
      <w:r w:rsidR="004C2CD9">
        <w:rPr>
          <w:bCs/>
          <w:color w:val="000000"/>
          <w:szCs w:val="24"/>
        </w:rPr>
        <w:t xml:space="preserve"> </w:t>
      </w:r>
      <w:r w:rsidR="004C2CD9">
        <w:rPr>
          <w:i/>
          <w:szCs w:val="24"/>
        </w:rPr>
        <w:t xml:space="preserve">See </w:t>
      </w:r>
      <w:r w:rsidR="008517DF">
        <w:rPr>
          <w:szCs w:val="24"/>
        </w:rPr>
        <w:t xml:space="preserve">21 C.F.R. § 601.4(b).  </w:t>
      </w:r>
      <w:r w:rsidR="004C2CD9">
        <w:rPr>
          <w:bCs/>
          <w:color w:val="000000"/>
          <w:szCs w:val="24"/>
        </w:rPr>
        <w:t xml:space="preserve">Furthermore, if a biologic license is issued to the manufacturer for a product and it is subsequently discovered that “[t]he licensed product is not safe and effective for all of its intended uses or is misbranded with respect to any such use,” the biologic license shall be revoked. </w:t>
      </w:r>
      <w:r w:rsidR="008517DF">
        <w:rPr>
          <w:bCs/>
          <w:color w:val="000000"/>
          <w:szCs w:val="24"/>
        </w:rPr>
        <w:t xml:space="preserve"> </w:t>
      </w:r>
      <w:r w:rsidR="004C2CD9">
        <w:rPr>
          <w:i/>
          <w:szCs w:val="24"/>
        </w:rPr>
        <w:t xml:space="preserve">See </w:t>
      </w:r>
      <w:r w:rsidR="004C2CD9">
        <w:rPr>
          <w:szCs w:val="24"/>
        </w:rPr>
        <w:t>21 C.F.R. § 601.5(a</w:t>
      </w:r>
      <w:proofErr w:type="gramStart"/>
      <w:r w:rsidR="004C2CD9">
        <w:rPr>
          <w:szCs w:val="24"/>
        </w:rPr>
        <w:t>)(</w:t>
      </w:r>
      <w:proofErr w:type="gramEnd"/>
      <w:r w:rsidR="004C2CD9">
        <w:rPr>
          <w:szCs w:val="24"/>
        </w:rPr>
        <w:t>2012); 21 C.F.R. § 601.5(b)(1)(vi).</w:t>
      </w:r>
    </w:p>
    <w:p w14:paraId="4FB87057" w14:textId="3E89BA17" w:rsidR="004C2CD9" w:rsidRDefault="00967C92" w:rsidP="00967C92">
      <w:pPr>
        <w:spacing w:before="100" w:beforeAutospacing="1" w:after="100" w:afterAutospacing="1" w:line="480" w:lineRule="auto"/>
        <w:ind w:firstLine="720"/>
        <w:contextualSpacing/>
        <w:jc w:val="both"/>
        <w:outlineLvl w:val="2"/>
        <w:rPr>
          <w:rFonts w:eastAsia="Times New Roman" w:cs="Times New Roman"/>
          <w:bCs/>
          <w:color w:val="000000"/>
          <w:szCs w:val="24"/>
        </w:rPr>
      </w:pPr>
      <w:r>
        <w:rPr>
          <w:rFonts w:eastAsia="Times New Roman" w:cs="Times New Roman"/>
          <w:bCs/>
          <w:color w:val="000000"/>
          <w:szCs w:val="24"/>
        </w:rPr>
        <w:t>1</w:t>
      </w:r>
      <w:r w:rsidR="00852948">
        <w:rPr>
          <w:rFonts w:eastAsia="Times New Roman" w:cs="Times New Roman"/>
          <w:bCs/>
          <w:color w:val="000000"/>
          <w:szCs w:val="24"/>
        </w:rPr>
        <w:t>5</w:t>
      </w:r>
      <w:r w:rsidR="00F95EC5">
        <w:rPr>
          <w:rFonts w:eastAsia="Times New Roman" w:cs="Times New Roman"/>
          <w:bCs/>
          <w:color w:val="000000"/>
          <w:szCs w:val="24"/>
        </w:rPr>
        <w:t>9</w:t>
      </w:r>
      <w:r w:rsidR="004C2CD9">
        <w:rPr>
          <w:rFonts w:eastAsia="Times New Roman" w:cs="Times New Roman"/>
          <w:bCs/>
          <w:color w:val="000000"/>
          <w:szCs w:val="24"/>
        </w:rPr>
        <w:t>.</w:t>
      </w:r>
      <w:r w:rsidR="004C2CD9">
        <w:rPr>
          <w:rFonts w:eastAsia="Times New Roman" w:cs="Times New Roman"/>
          <w:bCs/>
          <w:color w:val="000000"/>
          <w:szCs w:val="24"/>
        </w:rPr>
        <w:tab/>
        <w:t>Pursuant to the FDA’s statement dated March 16, 2000 and published in the Federal Register, any use for a product that was not proposed in the BLA and approved for the label by the FDA is “unapproved” or “off-label.”</w:t>
      </w:r>
      <w:r w:rsidR="008517DF">
        <w:rPr>
          <w:rFonts w:eastAsia="Times New Roman" w:cs="Times New Roman"/>
          <w:bCs/>
          <w:color w:val="000000"/>
          <w:szCs w:val="24"/>
        </w:rPr>
        <w:t xml:space="preserve"> </w:t>
      </w:r>
      <w:r w:rsidR="004C2CD9">
        <w:rPr>
          <w:rFonts w:eastAsia="Times New Roman" w:cs="Times New Roman"/>
          <w:bCs/>
          <w:color w:val="000000"/>
          <w:szCs w:val="24"/>
        </w:rPr>
        <w:t xml:space="preserve"> </w:t>
      </w:r>
      <w:r w:rsidR="004C2CD9">
        <w:rPr>
          <w:rFonts w:cs="Times New Roman"/>
          <w:i/>
          <w:szCs w:val="24"/>
        </w:rPr>
        <w:t xml:space="preserve">See </w:t>
      </w:r>
      <w:r w:rsidR="00B15B23">
        <w:rPr>
          <w:rFonts w:cs="Times New Roman"/>
          <w:szCs w:val="24"/>
        </w:rPr>
        <w:t>Fed. Reg. 14286, 14286 (Mar.</w:t>
      </w:r>
      <w:r w:rsidR="004C2CD9">
        <w:rPr>
          <w:rFonts w:cs="Times New Roman"/>
          <w:szCs w:val="24"/>
        </w:rPr>
        <w:t xml:space="preserve"> 16, 2000). The FDA includes in its definition of “drug or medical device” biological products regulated under the PHSA. </w:t>
      </w:r>
      <w:r w:rsidR="008517DF">
        <w:rPr>
          <w:rFonts w:cs="Times New Roman"/>
          <w:szCs w:val="24"/>
        </w:rPr>
        <w:t xml:space="preserve"> </w:t>
      </w:r>
      <w:r w:rsidR="004C2CD9">
        <w:rPr>
          <w:rFonts w:cs="Times New Roman"/>
          <w:i/>
          <w:szCs w:val="24"/>
        </w:rPr>
        <w:t xml:space="preserve">See </w:t>
      </w:r>
      <w:r w:rsidR="004C2CD9">
        <w:rPr>
          <w:rFonts w:cs="Times New Roman"/>
          <w:szCs w:val="24"/>
        </w:rPr>
        <w:t xml:space="preserve">Fed. </w:t>
      </w:r>
      <w:proofErr w:type="gramStart"/>
      <w:r w:rsidR="004C2CD9">
        <w:rPr>
          <w:rFonts w:cs="Times New Roman"/>
          <w:szCs w:val="24"/>
        </w:rPr>
        <w:t>Reg. 14286, 14286 n</w:t>
      </w:r>
      <w:r w:rsidR="007D752A">
        <w:rPr>
          <w:rFonts w:cs="Times New Roman"/>
          <w:szCs w:val="24"/>
        </w:rPr>
        <w:t>.</w:t>
      </w:r>
      <w:r w:rsidR="004C2CD9">
        <w:rPr>
          <w:rFonts w:cs="Times New Roman"/>
          <w:szCs w:val="24"/>
        </w:rPr>
        <w:t>1 (Mar</w:t>
      </w:r>
      <w:r w:rsidR="007D752A">
        <w:rPr>
          <w:rFonts w:cs="Times New Roman"/>
          <w:szCs w:val="24"/>
        </w:rPr>
        <w:t>.</w:t>
      </w:r>
      <w:r w:rsidR="004C2CD9">
        <w:rPr>
          <w:rFonts w:cs="Times New Roman"/>
          <w:szCs w:val="24"/>
        </w:rPr>
        <w:t xml:space="preserve"> 16, 2000).</w:t>
      </w:r>
      <w:proofErr w:type="gramEnd"/>
      <w:r w:rsidR="004C2CD9">
        <w:rPr>
          <w:rFonts w:eastAsia="Times New Roman" w:cs="Times New Roman"/>
          <w:bCs/>
          <w:color w:val="000000"/>
          <w:szCs w:val="24"/>
        </w:rPr>
        <w:t xml:space="preserve">  </w:t>
      </w:r>
    </w:p>
    <w:p w14:paraId="22BC1F21" w14:textId="388FFD96" w:rsidR="004C2CD9" w:rsidRPr="004C2CD9" w:rsidRDefault="00967C92" w:rsidP="00967C92">
      <w:pPr>
        <w:spacing w:before="100" w:beforeAutospacing="1" w:after="100" w:afterAutospacing="1" w:line="480" w:lineRule="auto"/>
        <w:ind w:firstLine="720"/>
        <w:contextualSpacing/>
        <w:jc w:val="both"/>
        <w:outlineLvl w:val="2"/>
        <w:rPr>
          <w:rFonts w:eastAsia="Times New Roman" w:cs="Times New Roman"/>
          <w:bCs/>
          <w:color w:val="000000"/>
          <w:szCs w:val="24"/>
        </w:rPr>
      </w:pPr>
      <w:r>
        <w:rPr>
          <w:rFonts w:eastAsia="Times New Roman" w:cs="Times New Roman"/>
          <w:bCs/>
          <w:color w:val="000000"/>
          <w:szCs w:val="24"/>
        </w:rPr>
        <w:t>1</w:t>
      </w:r>
      <w:r w:rsidR="00F95EC5">
        <w:rPr>
          <w:rFonts w:eastAsia="Times New Roman" w:cs="Times New Roman"/>
          <w:bCs/>
          <w:color w:val="000000"/>
          <w:szCs w:val="24"/>
        </w:rPr>
        <w:t>60</w:t>
      </w:r>
      <w:r w:rsidR="004C2CD9">
        <w:rPr>
          <w:rFonts w:eastAsia="Times New Roman" w:cs="Times New Roman"/>
          <w:bCs/>
          <w:color w:val="000000"/>
          <w:szCs w:val="24"/>
        </w:rPr>
        <w:t>.   </w:t>
      </w:r>
      <w:r w:rsidR="004C2CD9">
        <w:rPr>
          <w:rFonts w:eastAsia="Times New Roman" w:cs="Times New Roman"/>
          <w:bCs/>
          <w:color w:val="000000"/>
          <w:szCs w:val="24"/>
        </w:rPr>
        <w:tab/>
        <w:t xml:space="preserve">Although physicians may traditionally prescribe a product for an off-label use so long as the product has been FDA-approved for some use, pharmaceutical companies are strictly prohibited from </w:t>
      </w:r>
      <w:r w:rsidR="004C2CD9" w:rsidRPr="008517DF">
        <w:rPr>
          <w:rFonts w:eastAsia="Times New Roman" w:cs="Times New Roman"/>
          <w:bCs/>
          <w:color w:val="000000"/>
          <w:szCs w:val="24"/>
          <w:u w:val="single"/>
        </w:rPr>
        <w:t>promoting or marketing</w:t>
      </w:r>
      <w:r w:rsidR="004C2CD9">
        <w:rPr>
          <w:rFonts w:eastAsia="Times New Roman" w:cs="Times New Roman"/>
          <w:bCs/>
          <w:color w:val="000000"/>
          <w:szCs w:val="24"/>
        </w:rPr>
        <w:t xml:space="preserve"> a product for an off-label use.</w:t>
      </w:r>
    </w:p>
    <w:p w14:paraId="3A9DB5CF" w14:textId="6DF5AFD3" w:rsidR="004403CB" w:rsidRDefault="006021BF" w:rsidP="00967C92">
      <w:pPr>
        <w:pStyle w:val="Heading3"/>
        <w:numPr>
          <w:ilvl w:val="0"/>
          <w:numId w:val="0"/>
        </w:numPr>
        <w:ind w:left="90" w:firstLine="630"/>
        <w:contextualSpacing/>
        <w:jc w:val="both"/>
      </w:pPr>
      <w:r>
        <w:t>1</w:t>
      </w:r>
      <w:r w:rsidR="00F95EC5">
        <w:t>61</w:t>
      </w:r>
      <w:r w:rsidR="004B501E">
        <w:t>.</w:t>
      </w:r>
      <w:r w:rsidR="004B501E">
        <w:tab/>
      </w:r>
      <w:r w:rsidR="004403CB">
        <w:t>Any use for a drug</w:t>
      </w:r>
      <w:r w:rsidR="00B65C13">
        <w:t xml:space="preserve"> that was not proposed in the BL</w:t>
      </w:r>
      <w:r w:rsidR="004403CB">
        <w:t>A and approved for the label by the FDA i</w:t>
      </w:r>
      <w:r w:rsidR="002D2951">
        <w:t>s “unapproved” or “off-label.”</w:t>
      </w:r>
      <w:r w:rsidR="008517DF">
        <w:t xml:space="preserve"> </w:t>
      </w:r>
      <w:r w:rsidR="002D2951">
        <w:t xml:space="preserve"> </w:t>
      </w:r>
      <w:proofErr w:type="gramStart"/>
      <w:r w:rsidR="004403CB">
        <w:t>65 Fed.</w:t>
      </w:r>
      <w:proofErr w:type="gramEnd"/>
      <w:r w:rsidR="004403CB">
        <w:t xml:space="preserve"> Reg. 14286, 14286 (Mar. 16, 2000).  </w:t>
      </w:r>
    </w:p>
    <w:p w14:paraId="4F549B78" w14:textId="5FA63645" w:rsidR="004403CB" w:rsidRDefault="006021BF" w:rsidP="00967C92">
      <w:pPr>
        <w:pStyle w:val="Heading3"/>
        <w:numPr>
          <w:ilvl w:val="0"/>
          <w:numId w:val="0"/>
        </w:numPr>
        <w:ind w:left="90" w:firstLine="630"/>
        <w:contextualSpacing/>
        <w:jc w:val="both"/>
      </w:pPr>
      <w:r>
        <w:lastRenderedPageBreak/>
        <w:t>1</w:t>
      </w:r>
      <w:r w:rsidR="00852948">
        <w:t>6</w:t>
      </w:r>
      <w:r w:rsidR="00F95EC5">
        <w:t>2</w:t>
      </w:r>
      <w:r w:rsidR="004B501E">
        <w:t>.</w:t>
      </w:r>
      <w:r w:rsidR="004B501E">
        <w:tab/>
      </w:r>
      <w:r w:rsidR="004403CB">
        <w:t>Although physicians may traditionally prescribe a drug for an off-label use so long as the drug has been FDA-approved for some use, pharmaceutical companies are strictly prohibited from marketing a drug for an off-label use.</w:t>
      </w:r>
    </w:p>
    <w:p w14:paraId="0B4501B0" w14:textId="01DA5541" w:rsidR="007D752A" w:rsidRDefault="006021BF" w:rsidP="00967C92">
      <w:pPr>
        <w:spacing w:line="480" w:lineRule="auto"/>
        <w:ind w:firstLine="720"/>
        <w:contextualSpacing/>
        <w:jc w:val="both"/>
        <w:rPr>
          <w:rFonts w:cs="Times New Roman"/>
          <w:szCs w:val="24"/>
        </w:rPr>
      </w:pPr>
      <w:r>
        <w:rPr>
          <w:rFonts w:cs="Times New Roman"/>
          <w:szCs w:val="24"/>
        </w:rPr>
        <w:t>1</w:t>
      </w:r>
      <w:r w:rsidR="00C257F2">
        <w:rPr>
          <w:rFonts w:cs="Times New Roman"/>
          <w:szCs w:val="24"/>
        </w:rPr>
        <w:t>6</w:t>
      </w:r>
      <w:r w:rsidR="00F95EC5">
        <w:rPr>
          <w:rFonts w:cs="Times New Roman"/>
          <w:szCs w:val="24"/>
        </w:rPr>
        <w:t>3</w:t>
      </w:r>
      <w:r w:rsidR="00D279BF">
        <w:rPr>
          <w:rFonts w:cs="Times New Roman"/>
          <w:szCs w:val="24"/>
        </w:rPr>
        <w:t>.</w:t>
      </w:r>
      <w:r w:rsidR="00D279BF">
        <w:rPr>
          <w:rFonts w:cs="Times New Roman"/>
          <w:szCs w:val="24"/>
        </w:rPr>
        <w:tab/>
      </w:r>
      <w:r w:rsidR="002D2951">
        <w:rPr>
          <w:rFonts w:cs="Times New Roman"/>
          <w:szCs w:val="24"/>
        </w:rPr>
        <w:t>Furthermore, a drug's “</w:t>
      </w:r>
      <w:r w:rsidR="00D279BF" w:rsidRPr="00D279BF">
        <w:rPr>
          <w:rFonts w:cs="Times New Roman"/>
          <w:szCs w:val="24"/>
        </w:rPr>
        <w:t>l</w:t>
      </w:r>
      <w:r w:rsidR="00D279BF">
        <w:rPr>
          <w:rFonts w:cs="Times New Roman"/>
          <w:szCs w:val="24"/>
        </w:rPr>
        <w:t>abeling</w:t>
      </w:r>
      <w:r w:rsidR="002D2951">
        <w:rPr>
          <w:rFonts w:cs="Times New Roman"/>
          <w:szCs w:val="24"/>
        </w:rPr>
        <w:t>”</w:t>
      </w:r>
      <w:r w:rsidR="00D279BF">
        <w:rPr>
          <w:rFonts w:cs="Times New Roman"/>
          <w:szCs w:val="24"/>
        </w:rPr>
        <w:t>—</w:t>
      </w:r>
      <w:r w:rsidR="00D279BF" w:rsidRPr="00D279BF">
        <w:rPr>
          <w:rFonts w:cs="Times New Roman"/>
          <w:szCs w:val="24"/>
        </w:rPr>
        <w:t>and materials or oral statements are considered part of a drug's labeling if they are distributed by the manufacturer or stated by a sponsor's representative for the purpose of explaining the uses of the drug, even if they are not packaged with</w:t>
      </w:r>
      <w:r w:rsidR="00D279BF">
        <w:rPr>
          <w:rFonts w:cs="Times New Roman"/>
          <w:szCs w:val="24"/>
        </w:rPr>
        <w:t xml:space="preserve"> the drug—</w:t>
      </w:r>
      <w:r w:rsidR="00D279BF" w:rsidRPr="00D279BF">
        <w:rPr>
          <w:rFonts w:cs="Times New Roman"/>
          <w:szCs w:val="24"/>
        </w:rPr>
        <w:t xml:space="preserve">must be consistent with its FDA indications. </w:t>
      </w:r>
      <w:r w:rsidR="008517DF">
        <w:rPr>
          <w:rFonts w:cs="Times New Roman"/>
          <w:szCs w:val="24"/>
        </w:rPr>
        <w:t xml:space="preserve"> </w:t>
      </w:r>
      <w:proofErr w:type="gramStart"/>
      <w:r w:rsidR="00D279BF" w:rsidRPr="00D279BF">
        <w:rPr>
          <w:rFonts w:cs="Times New Roman"/>
          <w:szCs w:val="24"/>
        </w:rPr>
        <w:t>21 U.S.C. §§ 321(m) and (n), 331.</w:t>
      </w:r>
      <w:proofErr w:type="gramEnd"/>
    </w:p>
    <w:p w14:paraId="6697B955" w14:textId="5B8AEF13" w:rsidR="00D279BF" w:rsidRPr="007D752A" w:rsidRDefault="00A86CFA" w:rsidP="00967C92">
      <w:pPr>
        <w:spacing w:line="480" w:lineRule="auto"/>
        <w:contextualSpacing/>
        <w:jc w:val="center"/>
        <w:rPr>
          <w:rFonts w:cs="Times New Roman"/>
          <w:b/>
          <w:szCs w:val="24"/>
        </w:rPr>
      </w:pPr>
      <w:r>
        <w:rPr>
          <w:rFonts w:cs="Times New Roman"/>
          <w:b/>
          <w:szCs w:val="24"/>
        </w:rPr>
        <w:t>X</w:t>
      </w:r>
      <w:r w:rsidR="00B048D1">
        <w:rPr>
          <w:rFonts w:cs="Times New Roman"/>
          <w:b/>
          <w:szCs w:val="24"/>
        </w:rPr>
        <w:t xml:space="preserve">.  </w:t>
      </w:r>
      <w:r w:rsidR="007D752A" w:rsidRPr="007D752A">
        <w:rPr>
          <w:rFonts w:cs="Times New Roman"/>
          <w:b/>
          <w:szCs w:val="24"/>
        </w:rPr>
        <w:t>THE FDA’S STRICT PROHIBITION AGAINST MISBRANDING</w:t>
      </w:r>
    </w:p>
    <w:p w14:paraId="65ADF00E" w14:textId="54930BE7" w:rsidR="00D279BF" w:rsidRPr="00D279BF" w:rsidRDefault="006021BF" w:rsidP="00D279BF">
      <w:pPr>
        <w:spacing w:line="480" w:lineRule="auto"/>
        <w:ind w:firstLine="720"/>
        <w:jc w:val="both"/>
        <w:rPr>
          <w:rFonts w:cs="Times New Roman"/>
          <w:szCs w:val="24"/>
        </w:rPr>
      </w:pPr>
      <w:r>
        <w:rPr>
          <w:rFonts w:cs="Times New Roman"/>
          <w:szCs w:val="24"/>
        </w:rPr>
        <w:t>1</w:t>
      </w:r>
      <w:r w:rsidR="00C257F2">
        <w:rPr>
          <w:rFonts w:cs="Times New Roman"/>
          <w:szCs w:val="24"/>
        </w:rPr>
        <w:t>6</w:t>
      </w:r>
      <w:r w:rsidR="00F95EC5">
        <w:rPr>
          <w:rFonts w:cs="Times New Roman"/>
          <w:szCs w:val="24"/>
        </w:rPr>
        <w:t>4</w:t>
      </w:r>
      <w:r w:rsidR="00D279BF">
        <w:rPr>
          <w:rFonts w:cs="Times New Roman"/>
          <w:szCs w:val="24"/>
        </w:rPr>
        <w:t>.</w:t>
      </w:r>
      <w:r w:rsidR="00D279BF">
        <w:rPr>
          <w:rFonts w:cs="Times New Roman"/>
          <w:szCs w:val="24"/>
        </w:rPr>
        <w:tab/>
      </w:r>
      <w:r w:rsidR="00D279BF" w:rsidRPr="00D279BF">
        <w:rPr>
          <w:rFonts w:cs="Times New Roman"/>
          <w:szCs w:val="24"/>
        </w:rPr>
        <w:t xml:space="preserve">The FDCA prohibits the distribution in interstate commerce of any drug </w:t>
      </w:r>
      <w:r w:rsidR="00920A71">
        <w:rPr>
          <w:rFonts w:cs="Times New Roman"/>
          <w:szCs w:val="24"/>
        </w:rPr>
        <w:t xml:space="preserve">or biologic </w:t>
      </w:r>
      <w:r w:rsidR="00D279BF" w:rsidRPr="00D279BF">
        <w:rPr>
          <w:rFonts w:cs="Times New Roman"/>
          <w:szCs w:val="24"/>
        </w:rPr>
        <w:t>that is misbranded.</w:t>
      </w:r>
      <w:r w:rsidR="008517DF">
        <w:rPr>
          <w:rFonts w:cs="Times New Roman"/>
          <w:szCs w:val="24"/>
        </w:rPr>
        <w:t xml:space="preserve"> </w:t>
      </w:r>
      <w:r w:rsidR="00D279BF" w:rsidRPr="00D279BF">
        <w:rPr>
          <w:rFonts w:cs="Times New Roman"/>
          <w:szCs w:val="24"/>
        </w:rPr>
        <w:t xml:space="preserve"> </w:t>
      </w:r>
      <w:proofErr w:type="gramStart"/>
      <w:r w:rsidR="00D279BF" w:rsidRPr="00D279BF">
        <w:rPr>
          <w:rFonts w:cs="Times New Roman"/>
          <w:szCs w:val="24"/>
        </w:rPr>
        <w:t>21 U.S.C. §§ 331(a), 331(k)</w:t>
      </w:r>
      <w:r w:rsidR="00D279BF">
        <w:rPr>
          <w:rFonts w:cs="Times New Roman"/>
          <w:szCs w:val="24"/>
        </w:rPr>
        <w:t>, &amp;</w:t>
      </w:r>
      <w:r w:rsidR="00D279BF" w:rsidRPr="00D279BF">
        <w:rPr>
          <w:rFonts w:cs="Times New Roman"/>
          <w:szCs w:val="24"/>
        </w:rPr>
        <w:t xml:space="preserve"> 333(a).</w:t>
      </w:r>
      <w:proofErr w:type="gramEnd"/>
      <w:r w:rsidR="00D279BF" w:rsidRPr="00D279BF">
        <w:rPr>
          <w:rFonts w:cs="Times New Roman"/>
          <w:szCs w:val="24"/>
        </w:rPr>
        <w:t xml:space="preserve"> </w:t>
      </w:r>
      <w:r w:rsidR="008517DF">
        <w:rPr>
          <w:rFonts w:cs="Times New Roman"/>
          <w:szCs w:val="24"/>
        </w:rPr>
        <w:t xml:space="preserve"> </w:t>
      </w:r>
      <w:r w:rsidR="00D279BF" w:rsidRPr="00D279BF">
        <w:rPr>
          <w:rFonts w:cs="Times New Roman"/>
          <w:szCs w:val="24"/>
        </w:rPr>
        <w:t>Specifically, 21</w:t>
      </w:r>
      <w:r w:rsidR="007B3894">
        <w:rPr>
          <w:rFonts w:cs="Times New Roman"/>
          <w:szCs w:val="24"/>
        </w:rPr>
        <w:t xml:space="preserve"> U.S.C. § 331(a) prohibits the “</w:t>
      </w:r>
      <w:r w:rsidR="00D279BF" w:rsidRPr="00D279BF">
        <w:rPr>
          <w:rFonts w:cs="Times New Roman"/>
          <w:szCs w:val="24"/>
        </w:rPr>
        <w:t>introduction or delivery for introduction into interstate commerce of any...drug...</w:t>
      </w:r>
      <w:r w:rsidR="00D279BF">
        <w:rPr>
          <w:rFonts w:cs="Times New Roman"/>
          <w:szCs w:val="24"/>
        </w:rPr>
        <w:t>t</w:t>
      </w:r>
      <w:r w:rsidR="005F5568">
        <w:rPr>
          <w:rFonts w:cs="Times New Roman"/>
          <w:szCs w:val="24"/>
        </w:rPr>
        <w:t xml:space="preserve">hat </w:t>
      </w:r>
      <w:r w:rsidR="00D279BF" w:rsidRPr="00D279BF">
        <w:rPr>
          <w:rFonts w:cs="Times New Roman"/>
          <w:szCs w:val="24"/>
        </w:rPr>
        <w:t>is...misbranded.</w:t>
      </w:r>
      <w:r w:rsidR="007B3894">
        <w:rPr>
          <w:rFonts w:cs="Times New Roman"/>
          <w:szCs w:val="24"/>
        </w:rPr>
        <w:t>”</w:t>
      </w:r>
      <w:r w:rsidR="00D279BF" w:rsidRPr="00D279BF">
        <w:rPr>
          <w:rFonts w:cs="Times New Roman"/>
          <w:szCs w:val="24"/>
        </w:rPr>
        <w:t xml:space="preserve"> </w:t>
      </w:r>
      <w:r w:rsidR="008517DF">
        <w:rPr>
          <w:rFonts w:cs="Times New Roman"/>
          <w:szCs w:val="24"/>
        </w:rPr>
        <w:t xml:space="preserve"> </w:t>
      </w:r>
      <w:r w:rsidR="00D279BF" w:rsidRPr="00D279BF">
        <w:rPr>
          <w:rFonts w:cs="Times New Roman"/>
          <w:szCs w:val="24"/>
        </w:rPr>
        <w:t>21</w:t>
      </w:r>
      <w:r w:rsidR="00E061B6">
        <w:rPr>
          <w:rFonts w:cs="Times New Roman"/>
          <w:szCs w:val="24"/>
        </w:rPr>
        <w:t xml:space="preserve"> U.S.C. § 331(k) prohibits the “</w:t>
      </w:r>
      <w:r w:rsidR="00D279BF" w:rsidRPr="00D279BF">
        <w:rPr>
          <w:rFonts w:cs="Times New Roman"/>
          <w:szCs w:val="24"/>
        </w:rPr>
        <w:t>alteration, mutilation, destruction, obliteration, or removal of the whole or any part of the labeling of, or the doing of any other act with respect to, a food, drug, device, or cosmetic, if such act is done while such article is held for sale (whether or not the first sale) after shipment in interstate commerce and results in such article be</w:t>
      </w:r>
      <w:r w:rsidR="00E061B6">
        <w:rPr>
          <w:rFonts w:cs="Times New Roman"/>
          <w:szCs w:val="24"/>
        </w:rPr>
        <w:t>ing adulterated or misbranded.”</w:t>
      </w:r>
    </w:p>
    <w:p w14:paraId="5CDF44CB" w14:textId="34F4E782" w:rsidR="00D279BF" w:rsidRPr="00D279BF" w:rsidRDefault="006021BF" w:rsidP="00D279BF">
      <w:pPr>
        <w:spacing w:line="480" w:lineRule="auto"/>
        <w:ind w:firstLine="720"/>
        <w:jc w:val="both"/>
        <w:rPr>
          <w:rFonts w:cs="Times New Roman"/>
          <w:szCs w:val="24"/>
        </w:rPr>
      </w:pPr>
      <w:r>
        <w:rPr>
          <w:rFonts w:cs="Times New Roman"/>
          <w:szCs w:val="24"/>
        </w:rPr>
        <w:t>1</w:t>
      </w:r>
      <w:r w:rsidR="00C257F2">
        <w:rPr>
          <w:rFonts w:cs="Times New Roman"/>
          <w:szCs w:val="24"/>
        </w:rPr>
        <w:t>6</w:t>
      </w:r>
      <w:r w:rsidR="00F95EC5">
        <w:rPr>
          <w:rFonts w:cs="Times New Roman"/>
          <w:szCs w:val="24"/>
        </w:rPr>
        <w:t>5</w:t>
      </w:r>
      <w:r w:rsidR="00D279BF">
        <w:rPr>
          <w:rFonts w:cs="Times New Roman"/>
          <w:szCs w:val="24"/>
        </w:rPr>
        <w:t>.</w:t>
      </w:r>
      <w:r w:rsidR="00D279BF">
        <w:rPr>
          <w:rFonts w:cs="Times New Roman"/>
          <w:szCs w:val="24"/>
        </w:rPr>
        <w:tab/>
      </w:r>
      <w:r w:rsidR="00D279BF" w:rsidRPr="00D279BF">
        <w:rPr>
          <w:rFonts w:cs="Times New Roman"/>
          <w:szCs w:val="24"/>
        </w:rPr>
        <w:t xml:space="preserve">A drug </w:t>
      </w:r>
      <w:r w:rsidR="00920A71">
        <w:rPr>
          <w:rFonts w:cs="Times New Roman"/>
          <w:szCs w:val="24"/>
        </w:rPr>
        <w:t xml:space="preserve">or biologic </w:t>
      </w:r>
      <w:r w:rsidR="00D279BF" w:rsidRPr="00D279BF">
        <w:rPr>
          <w:rFonts w:cs="Times New Roman"/>
          <w:szCs w:val="24"/>
        </w:rPr>
        <w:t>is misbranded if the labeling does not contain adequate directions for use and adequate warnings against its use where such use can be dangerous to the u</w:t>
      </w:r>
      <w:r w:rsidR="00E061B6">
        <w:rPr>
          <w:rFonts w:cs="Times New Roman"/>
          <w:szCs w:val="24"/>
        </w:rPr>
        <w:t>ser's health.</w:t>
      </w:r>
      <w:r w:rsidR="00B048D1">
        <w:rPr>
          <w:rFonts w:cs="Times New Roman"/>
          <w:szCs w:val="24"/>
        </w:rPr>
        <w:t xml:space="preserve">  </w:t>
      </w:r>
      <w:r w:rsidR="00B048D1" w:rsidRPr="00B048D1">
        <w:rPr>
          <w:rFonts w:cs="Times New Roman"/>
          <w:i/>
          <w:szCs w:val="24"/>
        </w:rPr>
        <w:t>See</w:t>
      </w:r>
      <w:r w:rsidR="00E061B6">
        <w:rPr>
          <w:rFonts w:cs="Times New Roman"/>
          <w:szCs w:val="24"/>
        </w:rPr>
        <w:t xml:space="preserve"> 21 U.S.C. § 352. </w:t>
      </w:r>
      <w:r w:rsidR="008517DF">
        <w:rPr>
          <w:rFonts w:cs="Times New Roman"/>
          <w:szCs w:val="24"/>
        </w:rPr>
        <w:t xml:space="preserve"> </w:t>
      </w:r>
      <w:r w:rsidR="00E061B6">
        <w:rPr>
          <w:rFonts w:cs="Times New Roman"/>
          <w:szCs w:val="24"/>
        </w:rPr>
        <w:t>“</w:t>
      </w:r>
      <w:r w:rsidR="00D279BF" w:rsidRPr="00D279BF">
        <w:rPr>
          <w:rFonts w:cs="Times New Roman"/>
          <w:szCs w:val="24"/>
        </w:rPr>
        <w:t>Adequate directions for use</w:t>
      </w:r>
      <w:r w:rsidR="00E061B6">
        <w:rPr>
          <w:rFonts w:cs="Times New Roman"/>
          <w:szCs w:val="24"/>
        </w:rPr>
        <w:t>”</w:t>
      </w:r>
      <w:r w:rsidR="00D279BF" w:rsidRPr="00D279BF">
        <w:rPr>
          <w:rFonts w:cs="Times New Roman"/>
          <w:szCs w:val="24"/>
        </w:rPr>
        <w:t xml:space="preserve"> are directions </w:t>
      </w:r>
      <w:r w:rsidR="00E061B6">
        <w:rPr>
          <w:rFonts w:cs="Times New Roman"/>
          <w:szCs w:val="24"/>
        </w:rPr>
        <w:t>“</w:t>
      </w:r>
      <w:r w:rsidR="00D279BF" w:rsidRPr="00D279BF">
        <w:rPr>
          <w:rFonts w:cs="Times New Roman"/>
          <w:szCs w:val="24"/>
        </w:rPr>
        <w:t>under which the layman can use a drug safely and for the purposes for which it is intended.</w:t>
      </w:r>
      <w:r w:rsidR="00E061B6">
        <w:rPr>
          <w:rFonts w:cs="Times New Roman"/>
          <w:szCs w:val="24"/>
        </w:rPr>
        <w:t>”</w:t>
      </w:r>
      <w:r w:rsidR="00D279BF" w:rsidRPr="00D279BF">
        <w:rPr>
          <w:rFonts w:cs="Times New Roman"/>
          <w:szCs w:val="24"/>
        </w:rPr>
        <w:t xml:space="preserve"> </w:t>
      </w:r>
      <w:r w:rsidR="008517DF">
        <w:rPr>
          <w:rFonts w:cs="Times New Roman"/>
          <w:szCs w:val="24"/>
        </w:rPr>
        <w:t xml:space="preserve"> </w:t>
      </w:r>
      <w:r w:rsidR="00B048D1" w:rsidRPr="00B048D1">
        <w:rPr>
          <w:rFonts w:cs="Times New Roman"/>
          <w:i/>
          <w:szCs w:val="24"/>
        </w:rPr>
        <w:t>See</w:t>
      </w:r>
      <w:r w:rsidR="00B048D1">
        <w:rPr>
          <w:rFonts w:cs="Times New Roman"/>
          <w:szCs w:val="24"/>
        </w:rPr>
        <w:t xml:space="preserve"> </w:t>
      </w:r>
      <w:r w:rsidR="00D279BF" w:rsidRPr="00D279BF">
        <w:rPr>
          <w:rFonts w:cs="Times New Roman"/>
          <w:szCs w:val="24"/>
        </w:rPr>
        <w:t xml:space="preserve">21 C.F.R. § 201.5. </w:t>
      </w:r>
    </w:p>
    <w:p w14:paraId="7C5EF550" w14:textId="7D71A728" w:rsidR="00D279BF" w:rsidRPr="00D279BF" w:rsidRDefault="006021BF" w:rsidP="00D279BF">
      <w:pPr>
        <w:spacing w:line="480" w:lineRule="auto"/>
        <w:ind w:firstLine="720"/>
        <w:jc w:val="both"/>
        <w:rPr>
          <w:rFonts w:cs="Times New Roman"/>
          <w:szCs w:val="24"/>
        </w:rPr>
      </w:pPr>
      <w:r>
        <w:rPr>
          <w:rFonts w:cs="Times New Roman"/>
          <w:szCs w:val="24"/>
        </w:rPr>
        <w:t>1</w:t>
      </w:r>
      <w:r w:rsidR="00852948">
        <w:rPr>
          <w:rFonts w:cs="Times New Roman"/>
          <w:szCs w:val="24"/>
        </w:rPr>
        <w:t>6</w:t>
      </w:r>
      <w:r w:rsidR="00F95EC5">
        <w:rPr>
          <w:rFonts w:cs="Times New Roman"/>
          <w:szCs w:val="24"/>
        </w:rPr>
        <w:t>6</w:t>
      </w:r>
      <w:r w:rsidR="00D279BF">
        <w:rPr>
          <w:rFonts w:cs="Times New Roman"/>
          <w:szCs w:val="24"/>
        </w:rPr>
        <w:t>.</w:t>
      </w:r>
      <w:r w:rsidR="00D279BF">
        <w:rPr>
          <w:rFonts w:cs="Times New Roman"/>
          <w:szCs w:val="24"/>
        </w:rPr>
        <w:tab/>
      </w:r>
      <w:r w:rsidR="002D2951">
        <w:rPr>
          <w:rFonts w:cs="Times New Roman"/>
          <w:szCs w:val="24"/>
        </w:rPr>
        <w:t>A drug</w:t>
      </w:r>
      <w:r w:rsidR="00920A71">
        <w:rPr>
          <w:rFonts w:cs="Times New Roman"/>
          <w:szCs w:val="24"/>
        </w:rPr>
        <w:t xml:space="preserve"> or biologic’</w:t>
      </w:r>
      <w:r w:rsidR="002D2951">
        <w:rPr>
          <w:rFonts w:cs="Times New Roman"/>
          <w:szCs w:val="24"/>
        </w:rPr>
        <w:t>s “</w:t>
      </w:r>
      <w:r w:rsidR="00D279BF" w:rsidRPr="00D279BF">
        <w:rPr>
          <w:rFonts w:cs="Times New Roman"/>
          <w:szCs w:val="24"/>
        </w:rPr>
        <w:t>intended use</w:t>
      </w:r>
      <w:r w:rsidR="002D2951">
        <w:rPr>
          <w:rFonts w:cs="Times New Roman"/>
          <w:szCs w:val="24"/>
        </w:rPr>
        <w:t>”</w:t>
      </w:r>
      <w:r w:rsidR="00D279BF" w:rsidRPr="00D279BF">
        <w:rPr>
          <w:rFonts w:cs="Times New Roman"/>
          <w:szCs w:val="24"/>
        </w:rPr>
        <w:t xml:space="preserve"> is determined by considering the </w:t>
      </w:r>
      <w:r w:rsidR="002D2951">
        <w:rPr>
          <w:rFonts w:cs="Times New Roman"/>
          <w:szCs w:val="24"/>
        </w:rPr>
        <w:t>“</w:t>
      </w:r>
      <w:r w:rsidR="00D279BF" w:rsidRPr="00D279BF">
        <w:rPr>
          <w:rFonts w:cs="Times New Roman"/>
          <w:szCs w:val="24"/>
        </w:rPr>
        <w:t xml:space="preserve">objective intent of the persons legally responsible for the labeling of the </w:t>
      </w:r>
      <w:proofErr w:type="gramStart"/>
      <w:r w:rsidR="00D279BF" w:rsidRPr="00D279BF">
        <w:rPr>
          <w:rFonts w:cs="Times New Roman"/>
          <w:szCs w:val="24"/>
        </w:rPr>
        <w:t>drugs[</w:t>
      </w:r>
      <w:proofErr w:type="gramEnd"/>
      <w:r w:rsidR="00D279BF" w:rsidRPr="00D279BF">
        <w:rPr>
          <w:rFonts w:cs="Times New Roman"/>
          <w:szCs w:val="24"/>
        </w:rPr>
        <w:t>,</w:t>
      </w:r>
      <w:r w:rsidR="00D279BF">
        <w:rPr>
          <w:rFonts w:cs="Times New Roman"/>
          <w:szCs w:val="24"/>
        </w:rPr>
        <w:t>]</w:t>
      </w:r>
      <w:r w:rsidR="002D2951">
        <w:rPr>
          <w:rFonts w:cs="Times New Roman"/>
          <w:szCs w:val="24"/>
        </w:rPr>
        <w:t>”</w:t>
      </w:r>
      <w:r w:rsidR="00D279BF" w:rsidRPr="00D279BF">
        <w:rPr>
          <w:rFonts w:cs="Times New Roman"/>
          <w:szCs w:val="24"/>
        </w:rPr>
        <w:t xml:space="preserve"> as evidenced by</w:t>
      </w:r>
      <w:r w:rsidR="002D2951">
        <w:rPr>
          <w:rFonts w:cs="Times New Roman"/>
          <w:szCs w:val="24"/>
        </w:rPr>
        <w:t xml:space="preserve"> the </w:t>
      </w:r>
      <w:r w:rsidR="002D2951">
        <w:rPr>
          <w:rFonts w:cs="Times New Roman"/>
          <w:szCs w:val="24"/>
        </w:rPr>
        <w:lastRenderedPageBreak/>
        <w:t>“</w:t>
      </w:r>
      <w:r w:rsidR="00D279BF" w:rsidRPr="00D279BF">
        <w:rPr>
          <w:rFonts w:cs="Times New Roman"/>
          <w:szCs w:val="24"/>
        </w:rPr>
        <w:t xml:space="preserve">labeling claims, advertising matter, </w:t>
      </w:r>
      <w:r w:rsidR="00D279BF" w:rsidRPr="008517DF">
        <w:rPr>
          <w:rFonts w:cs="Times New Roman"/>
          <w:szCs w:val="24"/>
          <w:u w:val="single"/>
        </w:rPr>
        <w:t>or oral or written statements by such persons or their representatives</w:t>
      </w:r>
      <w:r w:rsidR="00D279BF" w:rsidRPr="00D279BF">
        <w:rPr>
          <w:rFonts w:cs="Times New Roman"/>
          <w:szCs w:val="24"/>
        </w:rPr>
        <w:t>.</w:t>
      </w:r>
      <w:r w:rsidR="002D2951">
        <w:rPr>
          <w:rFonts w:cs="Times New Roman"/>
          <w:szCs w:val="24"/>
        </w:rPr>
        <w:t>”</w:t>
      </w:r>
      <w:r w:rsidR="00D279BF" w:rsidRPr="00D279BF">
        <w:rPr>
          <w:rFonts w:cs="Times New Roman"/>
          <w:szCs w:val="24"/>
        </w:rPr>
        <w:t xml:space="preserve"> </w:t>
      </w:r>
      <w:r w:rsidR="008517DF">
        <w:rPr>
          <w:rFonts w:cs="Times New Roman"/>
          <w:szCs w:val="24"/>
        </w:rPr>
        <w:t xml:space="preserve"> </w:t>
      </w:r>
      <w:r w:rsidR="00D279BF" w:rsidRPr="00D279BF">
        <w:rPr>
          <w:rFonts w:cs="Times New Roman"/>
          <w:szCs w:val="24"/>
        </w:rPr>
        <w:t xml:space="preserve">21 C.F.R. § 201.128 (emphasis added). </w:t>
      </w:r>
    </w:p>
    <w:p w14:paraId="61F5E889" w14:textId="40B23568" w:rsidR="00D279BF" w:rsidRPr="00D279BF" w:rsidRDefault="006021BF" w:rsidP="00D279BF">
      <w:pPr>
        <w:spacing w:line="480" w:lineRule="auto"/>
        <w:ind w:firstLine="720"/>
        <w:jc w:val="both"/>
        <w:rPr>
          <w:rFonts w:cs="Times New Roman"/>
          <w:szCs w:val="24"/>
        </w:rPr>
      </w:pPr>
      <w:r>
        <w:rPr>
          <w:rFonts w:cs="Times New Roman"/>
          <w:szCs w:val="24"/>
        </w:rPr>
        <w:t>1</w:t>
      </w:r>
      <w:r w:rsidR="00852948">
        <w:rPr>
          <w:rFonts w:cs="Times New Roman"/>
          <w:szCs w:val="24"/>
        </w:rPr>
        <w:t>6</w:t>
      </w:r>
      <w:r w:rsidR="00F95EC5">
        <w:rPr>
          <w:rFonts w:cs="Times New Roman"/>
          <w:szCs w:val="24"/>
        </w:rPr>
        <w:t>7</w:t>
      </w:r>
      <w:r w:rsidR="00D279BF">
        <w:rPr>
          <w:rFonts w:cs="Times New Roman"/>
          <w:szCs w:val="24"/>
        </w:rPr>
        <w:t>.</w:t>
      </w:r>
      <w:r w:rsidR="00D279BF">
        <w:rPr>
          <w:rFonts w:cs="Times New Roman"/>
          <w:szCs w:val="24"/>
        </w:rPr>
        <w:tab/>
      </w:r>
      <w:r w:rsidR="00D279BF" w:rsidRPr="00D279BF">
        <w:rPr>
          <w:rFonts w:cs="Times New Roman"/>
          <w:szCs w:val="24"/>
        </w:rPr>
        <w:t>A drug</w:t>
      </w:r>
      <w:r w:rsidR="00920A71">
        <w:rPr>
          <w:rFonts w:cs="Times New Roman"/>
          <w:szCs w:val="24"/>
        </w:rPr>
        <w:t xml:space="preserve"> or biologic</w:t>
      </w:r>
      <w:r w:rsidR="00D279BF" w:rsidRPr="00D279BF">
        <w:rPr>
          <w:rFonts w:cs="Times New Roman"/>
          <w:szCs w:val="24"/>
        </w:rPr>
        <w:t>'s labeling must not be inaccurate or otherwise misleading</w:t>
      </w:r>
      <w:r w:rsidR="005F5568">
        <w:rPr>
          <w:rFonts w:cs="Times New Roman"/>
          <w:szCs w:val="24"/>
        </w:rPr>
        <w:t xml:space="preserve"> </w:t>
      </w:r>
      <w:r w:rsidR="005F5568" w:rsidRPr="00D279BF">
        <w:rPr>
          <w:rFonts w:cs="Times New Roman"/>
          <w:szCs w:val="24"/>
        </w:rPr>
        <w:t>in any way</w:t>
      </w:r>
      <w:r w:rsidR="00D279BF" w:rsidRPr="00D279BF">
        <w:rPr>
          <w:rFonts w:cs="Times New Roman"/>
          <w:szCs w:val="24"/>
        </w:rPr>
        <w:t xml:space="preserve">. </w:t>
      </w:r>
      <w:r w:rsidR="008517DF">
        <w:rPr>
          <w:rFonts w:cs="Times New Roman"/>
          <w:szCs w:val="24"/>
        </w:rPr>
        <w:t xml:space="preserve"> </w:t>
      </w:r>
      <w:r w:rsidR="00B048D1" w:rsidRPr="00B048D1">
        <w:rPr>
          <w:rFonts w:cs="Times New Roman"/>
          <w:i/>
          <w:szCs w:val="24"/>
        </w:rPr>
        <w:t>See</w:t>
      </w:r>
      <w:r w:rsidR="00B048D1">
        <w:rPr>
          <w:rFonts w:cs="Times New Roman"/>
          <w:szCs w:val="24"/>
        </w:rPr>
        <w:t xml:space="preserve"> </w:t>
      </w:r>
      <w:r w:rsidR="00D279BF" w:rsidRPr="00D279BF">
        <w:rPr>
          <w:rFonts w:cs="Times New Roman"/>
          <w:szCs w:val="24"/>
        </w:rPr>
        <w:t>21 C.F.R. § 201.56(a</w:t>
      </w:r>
      <w:proofErr w:type="gramStart"/>
      <w:r w:rsidR="00D279BF" w:rsidRPr="00D279BF">
        <w:rPr>
          <w:rFonts w:cs="Times New Roman"/>
          <w:szCs w:val="24"/>
        </w:rPr>
        <w:t>)(</w:t>
      </w:r>
      <w:proofErr w:type="gramEnd"/>
      <w:r w:rsidR="00D279BF" w:rsidRPr="00D279BF">
        <w:rPr>
          <w:rFonts w:cs="Times New Roman"/>
          <w:szCs w:val="24"/>
        </w:rPr>
        <w:t xml:space="preserve">2); </w:t>
      </w:r>
      <w:r w:rsidR="00D279BF" w:rsidRPr="00D279BF">
        <w:rPr>
          <w:rFonts w:cs="Times New Roman"/>
          <w:i/>
          <w:szCs w:val="24"/>
        </w:rPr>
        <w:t>see also</w:t>
      </w:r>
      <w:r w:rsidR="00B048D1">
        <w:rPr>
          <w:rFonts w:cs="Times New Roman"/>
          <w:szCs w:val="24"/>
        </w:rPr>
        <w:t xml:space="preserve"> 21 U.S.C. § 321(m), (n).  </w:t>
      </w:r>
      <w:r w:rsidR="00D279BF" w:rsidRPr="00D279BF">
        <w:rPr>
          <w:rFonts w:cs="Times New Roman"/>
          <w:szCs w:val="24"/>
        </w:rPr>
        <w:t>Furthermore, if a manufacturer or its representatives makes oral</w:t>
      </w:r>
      <w:r w:rsidR="005F5568">
        <w:rPr>
          <w:rFonts w:cs="Times New Roman"/>
          <w:szCs w:val="24"/>
        </w:rPr>
        <w:t xml:space="preserve"> or </w:t>
      </w:r>
      <w:r w:rsidR="00D279BF" w:rsidRPr="00D279BF">
        <w:rPr>
          <w:rFonts w:cs="Times New Roman"/>
          <w:szCs w:val="24"/>
        </w:rPr>
        <w:t xml:space="preserve">written statements regarding medical indications or uses for which the drug </w:t>
      </w:r>
      <w:r w:rsidR="00920A71">
        <w:rPr>
          <w:rFonts w:cs="Times New Roman"/>
          <w:szCs w:val="24"/>
        </w:rPr>
        <w:t xml:space="preserve">or biologic </w:t>
      </w:r>
      <w:r w:rsidR="00D279BF" w:rsidRPr="00D279BF">
        <w:rPr>
          <w:rFonts w:cs="Times New Roman"/>
          <w:szCs w:val="24"/>
        </w:rPr>
        <w:t>has not been approved by the FDA, then the drug</w:t>
      </w:r>
      <w:r w:rsidR="00920A71">
        <w:rPr>
          <w:rFonts w:cs="Times New Roman"/>
          <w:szCs w:val="24"/>
        </w:rPr>
        <w:t xml:space="preserve"> or biologic’s</w:t>
      </w:r>
      <w:r w:rsidR="00D279BF" w:rsidRPr="00D279BF">
        <w:rPr>
          <w:rFonts w:cs="Times New Roman"/>
          <w:szCs w:val="24"/>
        </w:rPr>
        <w:t xml:space="preserve"> labeling will not be</w:t>
      </w:r>
      <w:r w:rsidR="005F5568">
        <w:rPr>
          <w:rFonts w:cs="Times New Roman"/>
          <w:szCs w:val="24"/>
        </w:rPr>
        <w:t xml:space="preserve"> considered to be not bea</w:t>
      </w:r>
      <w:r w:rsidR="00D279BF" w:rsidRPr="00D279BF">
        <w:rPr>
          <w:rFonts w:cs="Times New Roman"/>
          <w:szCs w:val="24"/>
        </w:rPr>
        <w:t>r</w:t>
      </w:r>
      <w:r w:rsidR="005F5568">
        <w:rPr>
          <w:rFonts w:cs="Times New Roman"/>
          <w:szCs w:val="24"/>
        </w:rPr>
        <w:t>ing</w:t>
      </w:r>
      <w:r w:rsidR="00D279BF" w:rsidRPr="00D279BF">
        <w:rPr>
          <w:rFonts w:cs="Times New Roman"/>
          <w:szCs w:val="24"/>
        </w:rPr>
        <w:t xml:space="preserve"> adequate directions, and the drug will be considered misbranded. </w:t>
      </w:r>
    </w:p>
    <w:p w14:paraId="31E6ADF5" w14:textId="176F595F" w:rsidR="00D279BF" w:rsidRDefault="006021BF" w:rsidP="00D279BF">
      <w:pPr>
        <w:spacing w:line="480" w:lineRule="auto"/>
        <w:ind w:firstLine="720"/>
        <w:jc w:val="both"/>
        <w:rPr>
          <w:rFonts w:cs="Times New Roman"/>
          <w:szCs w:val="24"/>
        </w:rPr>
      </w:pPr>
      <w:r>
        <w:rPr>
          <w:rFonts w:cs="Times New Roman"/>
          <w:szCs w:val="24"/>
        </w:rPr>
        <w:t>1</w:t>
      </w:r>
      <w:r w:rsidR="00967C92">
        <w:rPr>
          <w:rFonts w:cs="Times New Roman"/>
          <w:szCs w:val="24"/>
        </w:rPr>
        <w:t>6</w:t>
      </w:r>
      <w:r w:rsidR="00F95EC5">
        <w:rPr>
          <w:rFonts w:cs="Times New Roman"/>
          <w:szCs w:val="24"/>
        </w:rPr>
        <w:t>8</w:t>
      </w:r>
      <w:r w:rsidR="00D279BF">
        <w:rPr>
          <w:rFonts w:cs="Times New Roman"/>
          <w:szCs w:val="24"/>
        </w:rPr>
        <w:t>.</w:t>
      </w:r>
      <w:r w:rsidR="00D279BF">
        <w:rPr>
          <w:rFonts w:cs="Times New Roman"/>
          <w:szCs w:val="24"/>
        </w:rPr>
        <w:tab/>
      </w:r>
      <w:r w:rsidR="00D279BF" w:rsidRPr="00D279BF">
        <w:rPr>
          <w:rFonts w:cs="Times New Roman"/>
          <w:szCs w:val="24"/>
        </w:rPr>
        <w:t xml:space="preserve">Misbranded drugs are not approved by the FDA and therefore are ineligible for reimbursement under public health plans. </w:t>
      </w:r>
    </w:p>
    <w:p w14:paraId="7B515666" w14:textId="797CE2B4" w:rsidR="00920A71" w:rsidRDefault="00967C92" w:rsidP="00920A71">
      <w:pPr>
        <w:pStyle w:val="FootnoteText"/>
        <w:spacing w:line="480" w:lineRule="auto"/>
        <w:ind w:firstLine="0"/>
        <w:rPr>
          <w:szCs w:val="24"/>
        </w:rPr>
      </w:pPr>
      <w:r>
        <w:rPr>
          <w:szCs w:val="24"/>
        </w:rPr>
        <w:t>1</w:t>
      </w:r>
      <w:r w:rsidR="00852948">
        <w:rPr>
          <w:szCs w:val="24"/>
        </w:rPr>
        <w:t>6</w:t>
      </w:r>
      <w:r w:rsidR="00F95EC5">
        <w:rPr>
          <w:szCs w:val="24"/>
        </w:rPr>
        <w:t>9</w:t>
      </w:r>
      <w:r w:rsidR="00C969E2">
        <w:rPr>
          <w:szCs w:val="24"/>
        </w:rPr>
        <w:t>.</w:t>
      </w:r>
      <w:r w:rsidR="00C969E2">
        <w:rPr>
          <w:szCs w:val="24"/>
        </w:rPr>
        <w:tab/>
        <w:t xml:space="preserve">Any approved drug must be accompanied by a package insert </w:t>
      </w:r>
      <w:r w:rsidR="00920A71">
        <w:rPr>
          <w:szCs w:val="24"/>
        </w:rPr>
        <w:t>(“PI”) or product</w:t>
      </w:r>
    </w:p>
    <w:p w14:paraId="16DD572B" w14:textId="67065972" w:rsidR="00C969E2" w:rsidRPr="00C969E2" w:rsidRDefault="00C969E2" w:rsidP="00920A71">
      <w:pPr>
        <w:pStyle w:val="FootnoteText"/>
        <w:spacing w:line="480" w:lineRule="auto"/>
        <w:ind w:left="0" w:firstLine="0"/>
        <w:rPr>
          <w:i/>
          <w:szCs w:val="24"/>
        </w:rPr>
      </w:pPr>
      <w:proofErr w:type="gramStart"/>
      <w:r>
        <w:rPr>
          <w:szCs w:val="24"/>
        </w:rPr>
        <w:t>manual</w:t>
      </w:r>
      <w:proofErr w:type="gramEnd"/>
      <w:r w:rsidR="00920A71">
        <w:rPr>
          <w:szCs w:val="24"/>
        </w:rPr>
        <w:t xml:space="preserve"> </w:t>
      </w:r>
      <w:r>
        <w:rPr>
          <w:szCs w:val="24"/>
        </w:rPr>
        <w:t xml:space="preserve">specifically setting forth the approved uses for the product, also known as “on-label” uses. </w:t>
      </w:r>
      <w:r>
        <w:rPr>
          <w:i/>
          <w:szCs w:val="24"/>
        </w:rPr>
        <w:t xml:space="preserve">See </w:t>
      </w:r>
      <w:r>
        <w:rPr>
          <w:szCs w:val="24"/>
        </w:rPr>
        <w:t>62 Fed</w:t>
      </w:r>
      <w:r w:rsidR="005F5568">
        <w:rPr>
          <w:szCs w:val="24"/>
        </w:rPr>
        <w:t>.</w:t>
      </w:r>
      <w:r>
        <w:rPr>
          <w:szCs w:val="24"/>
        </w:rPr>
        <w:t xml:space="preserve"> Reg. 64074, 64075 (Dec. 3, 1997). </w:t>
      </w:r>
      <w:r w:rsidR="008517DF">
        <w:rPr>
          <w:szCs w:val="24"/>
        </w:rPr>
        <w:t xml:space="preserve"> </w:t>
      </w:r>
      <w:r>
        <w:rPr>
          <w:szCs w:val="24"/>
        </w:rPr>
        <w:t>Conversely, any use or indication not contained within such material is considered “off-label.”</w:t>
      </w:r>
    </w:p>
    <w:p w14:paraId="79AC4FD7" w14:textId="3F76594A" w:rsidR="00D279BF" w:rsidRPr="00D279BF" w:rsidRDefault="006021BF" w:rsidP="00D279BF">
      <w:pPr>
        <w:spacing w:line="480" w:lineRule="auto"/>
        <w:ind w:firstLine="720"/>
        <w:jc w:val="both"/>
        <w:rPr>
          <w:rFonts w:cs="Times New Roman"/>
          <w:szCs w:val="24"/>
        </w:rPr>
      </w:pPr>
      <w:r>
        <w:rPr>
          <w:rFonts w:cs="Times New Roman"/>
          <w:szCs w:val="24"/>
        </w:rPr>
        <w:t>1</w:t>
      </w:r>
      <w:r w:rsidR="00F95EC5">
        <w:rPr>
          <w:rFonts w:cs="Times New Roman"/>
          <w:szCs w:val="24"/>
        </w:rPr>
        <w:t>70</w:t>
      </w:r>
      <w:r w:rsidR="00D279BF">
        <w:rPr>
          <w:rFonts w:cs="Times New Roman"/>
          <w:szCs w:val="24"/>
        </w:rPr>
        <w:t>.</w:t>
      </w:r>
      <w:r w:rsidR="00D279BF">
        <w:rPr>
          <w:rFonts w:cs="Times New Roman"/>
          <w:szCs w:val="24"/>
        </w:rPr>
        <w:tab/>
      </w:r>
      <w:r w:rsidR="00D279BF" w:rsidRPr="00D279BF">
        <w:rPr>
          <w:rFonts w:cs="Times New Roman"/>
          <w:szCs w:val="24"/>
        </w:rPr>
        <w:t xml:space="preserve">Use of an approved drug </w:t>
      </w:r>
      <w:r w:rsidR="00920A71">
        <w:rPr>
          <w:rFonts w:cs="Times New Roman"/>
          <w:szCs w:val="24"/>
        </w:rPr>
        <w:t xml:space="preserve">or biologic </w:t>
      </w:r>
      <w:r w:rsidR="00D279BF" w:rsidRPr="00D279BF">
        <w:rPr>
          <w:rFonts w:cs="Times New Roman"/>
          <w:szCs w:val="24"/>
        </w:rPr>
        <w:t>for any purpose other than those indications specifically approved b</w:t>
      </w:r>
      <w:r w:rsidR="005721B2">
        <w:rPr>
          <w:rFonts w:cs="Times New Roman"/>
          <w:szCs w:val="24"/>
        </w:rPr>
        <w:t>y the FDA is referred to as an “</w:t>
      </w:r>
      <w:r w:rsidR="00D279BF" w:rsidRPr="00D279BF">
        <w:rPr>
          <w:rFonts w:cs="Times New Roman"/>
          <w:szCs w:val="24"/>
        </w:rPr>
        <w:t>off-label</w:t>
      </w:r>
      <w:r w:rsidR="005721B2">
        <w:rPr>
          <w:rFonts w:cs="Times New Roman"/>
          <w:szCs w:val="24"/>
        </w:rPr>
        <w:t>”</w:t>
      </w:r>
      <w:r w:rsidR="00D279BF" w:rsidRPr="00D279BF">
        <w:rPr>
          <w:rFonts w:cs="Times New Roman"/>
          <w:szCs w:val="24"/>
        </w:rPr>
        <w:t xml:space="preserve"> use. </w:t>
      </w:r>
      <w:r w:rsidR="008517DF">
        <w:rPr>
          <w:rFonts w:cs="Times New Roman"/>
          <w:szCs w:val="24"/>
        </w:rPr>
        <w:t xml:space="preserve"> </w:t>
      </w:r>
      <w:r w:rsidR="00D279BF" w:rsidRPr="00D279BF">
        <w:rPr>
          <w:rFonts w:cs="Times New Roman"/>
          <w:szCs w:val="24"/>
        </w:rPr>
        <w:t xml:space="preserve">Off-label uses include treating a condition not indicated on the label, treating the indicated condition at a different dosage or dosage frequency, or treating a different patient population than those approved by the FDA. </w:t>
      </w:r>
    </w:p>
    <w:p w14:paraId="742A7E47" w14:textId="46134D7A" w:rsidR="00920A71" w:rsidRDefault="006021BF" w:rsidP="00920A71">
      <w:pPr>
        <w:pStyle w:val="ListParagraph"/>
        <w:spacing w:line="480" w:lineRule="auto"/>
        <w:jc w:val="both"/>
        <w:rPr>
          <w:rFonts w:cs="Times New Roman"/>
          <w:szCs w:val="24"/>
        </w:rPr>
      </w:pPr>
      <w:r>
        <w:rPr>
          <w:rFonts w:cs="Times New Roman"/>
          <w:szCs w:val="24"/>
        </w:rPr>
        <w:t>1</w:t>
      </w:r>
      <w:r w:rsidR="00F95EC5">
        <w:rPr>
          <w:rFonts w:cs="Times New Roman"/>
          <w:szCs w:val="24"/>
        </w:rPr>
        <w:t>71</w:t>
      </w:r>
      <w:r w:rsidR="00D279BF">
        <w:rPr>
          <w:rFonts w:cs="Times New Roman"/>
          <w:szCs w:val="24"/>
        </w:rPr>
        <w:t>.</w:t>
      </w:r>
      <w:r w:rsidR="00D279BF">
        <w:rPr>
          <w:rFonts w:cs="Times New Roman"/>
          <w:szCs w:val="24"/>
        </w:rPr>
        <w:tab/>
      </w:r>
      <w:r w:rsidR="00D279BF" w:rsidRPr="00E44742">
        <w:rPr>
          <w:rFonts w:cs="Times New Roman"/>
          <w:szCs w:val="24"/>
        </w:rPr>
        <w:t xml:space="preserve">Once a drug </w:t>
      </w:r>
      <w:r w:rsidR="00920A71">
        <w:rPr>
          <w:rFonts w:cs="Times New Roman"/>
          <w:szCs w:val="24"/>
        </w:rPr>
        <w:t xml:space="preserve">or biologic </w:t>
      </w:r>
      <w:r w:rsidR="00D279BF" w:rsidRPr="00E44742">
        <w:rPr>
          <w:rFonts w:cs="Times New Roman"/>
          <w:szCs w:val="24"/>
        </w:rPr>
        <w:t xml:space="preserve">is approved as safe and effective for one indication, the </w:t>
      </w:r>
    </w:p>
    <w:p w14:paraId="627FE204" w14:textId="63F5A2B1" w:rsidR="00D279BF" w:rsidRPr="00920A71" w:rsidRDefault="00D279BF" w:rsidP="00920A71">
      <w:pPr>
        <w:spacing w:line="480" w:lineRule="auto"/>
        <w:jc w:val="both"/>
        <w:rPr>
          <w:rFonts w:cs="Times New Roman"/>
          <w:szCs w:val="24"/>
        </w:rPr>
      </w:pPr>
      <w:r w:rsidRPr="00920A71">
        <w:rPr>
          <w:rFonts w:cs="Times New Roman"/>
          <w:szCs w:val="24"/>
        </w:rPr>
        <w:t xml:space="preserve">FDA does not prohibit doctors from prescribing the drug for off-label uses. </w:t>
      </w:r>
      <w:r w:rsidR="008517DF">
        <w:rPr>
          <w:rFonts w:cs="Times New Roman"/>
          <w:szCs w:val="24"/>
        </w:rPr>
        <w:t xml:space="preserve"> </w:t>
      </w:r>
      <w:r w:rsidRPr="00920A71">
        <w:rPr>
          <w:rFonts w:cs="Times New Roman"/>
          <w:szCs w:val="24"/>
        </w:rPr>
        <w:t xml:space="preserve">This is consistent with the FDA's mission to regulate drugs without interfering with the practice of medicine and doctors' discretion in treating their patients. </w:t>
      </w:r>
    </w:p>
    <w:p w14:paraId="4DD63654" w14:textId="4C77652E" w:rsidR="00D279BF" w:rsidRPr="00D279BF" w:rsidRDefault="006021BF" w:rsidP="00D279BF">
      <w:pPr>
        <w:spacing w:line="480" w:lineRule="auto"/>
        <w:ind w:firstLine="720"/>
        <w:jc w:val="both"/>
        <w:rPr>
          <w:rFonts w:cs="Times New Roman"/>
          <w:szCs w:val="24"/>
        </w:rPr>
      </w:pPr>
      <w:r>
        <w:rPr>
          <w:rFonts w:cs="Times New Roman"/>
          <w:szCs w:val="24"/>
        </w:rPr>
        <w:lastRenderedPageBreak/>
        <w:t>1</w:t>
      </w:r>
      <w:r w:rsidR="00C257F2">
        <w:rPr>
          <w:rFonts w:cs="Times New Roman"/>
          <w:szCs w:val="24"/>
        </w:rPr>
        <w:t>7</w:t>
      </w:r>
      <w:r w:rsidR="00F95EC5">
        <w:rPr>
          <w:rFonts w:cs="Times New Roman"/>
          <w:szCs w:val="24"/>
        </w:rPr>
        <w:t>2</w:t>
      </w:r>
      <w:r w:rsidR="00D279BF">
        <w:rPr>
          <w:rFonts w:cs="Times New Roman"/>
          <w:szCs w:val="24"/>
        </w:rPr>
        <w:t>.</w:t>
      </w:r>
      <w:r w:rsidR="00D279BF">
        <w:rPr>
          <w:rFonts w:cs="Times New Roman"/>
          <w:szCs w:val="24"/>
        </w:rPr>
        <w:tab/>
      </w:r>
      <w:r w:rsidR="00D279BF" w:rsidRPr="00D279BF">
        <w:rPr>
          <w:rFonts w:cs="Times New Roman"/>
          <w:szCs w:val="24"/>
        </w:rPr>
        <w:t>Under public health plans like Medicare Part D, Medicaid</w:t>
      </w:r>
      <w:r w:rsidR="00D279BF">
        <w:rPr>
          <w:rFonts w:cs="Times New Roman"/>
          <w:szCs w:val="24"/>
        </w:rPr>
        <w:t>,</w:t>
      </w:r>
      <w:r w:rsidR="00D279BF" w:rsidRPr="00D279BF">
        <w:rPr>
          <w:rFonts w:cs="Times New Roman"/>
          <w:szCs w:val="24"/>
        </w:rPr>
        <w:t xml:space="preserve"> and the Veteran's Health Administration, reimbursement is available only for covered outpatient drugs, which pursuant to 42 U.S.C. § 1396r-8(k)(3), only includes drugs that are used for </w:t>
      </w:r>
      <w:r w:rsidR="00E061B6">
        <w:rPr>
          <w:rFonts w:cs="Times New Roman"/>
          <w:szCs w:val="24"/>
        </w:rPr>
        <w:t>“</w:t>
      </w:r>
      <w:r w:rsidR="00D279BF" w:rsidRPr="00D279BF">
        <w:rPr>
          <w:rFonts w:cs="Times New Roman"/>
          <w:szCs w:val="24"/>
        </w:rPr>
        <w:t>a medically accepted indication,</w:t>
      </w:r>
      <w:r w:rsidR="00E061B6">
        <w:rPr>
          <w:rFonts w:cs="Times New Roman"/>
          <w:szCs w:val="24"/>
        </w:rPr>
        <w:t>”</w:t>
      </w:r>
      <w:r w:rsidR="00D279BF" w:rsidRPr="00D279BF">
        <w:rPr>
          <w:rFonts w:cs="Times New Roman"/>
          <w:szCs w:val="24"/>
        </w:rPr>
        <w:t xml:space="preserve"> defined in 42 U.S.C. § 1396r-8(k)(6) to be a use </w:t>
      </w:r>
      <w:r w:rsidR="00E061B6">
        <w:rPr>
          <w:rFonts w:cs="Times New Roman"/>
          <w:szCs w:val="24"/>
        </w:rPr>
        <w:t>“</w:t>
      </w:r>
      <w:r w:rsidR="00D279BF" w:rsidRPr="00D279BF">
        <w:rPr>
          <w:rFonts w:cs="Times New Roman"/>
          <w:szCs w:val="24"/>
        </w:rPr>
        <w:t>which is approved under</w:t>
      </w:r>
      <w:r w:rsidR="00E061B6">
        <w:rPr>
          <w:rFonts w:cs="Times New Roman"/>
          <w:szCs w:val="24"/>
        </w:rPr>
        <w:t>”</w:t>
      </w:r>
      <w:r w:rsidR="00D279BF" w:rsidRPr="00D279BF">
        <w:rPr>
          <w:rFonts w:cs="Times New Roman"/>
          <w:szCs w:val="24"/>
        </w:rPr>
        <w:t xml:space="preserve"> the FDCA or included in certain drug compendia identified in 4</w:t>
      </w:r>
      <w:r w:rsidR="008517DF">
        <w:rPr>
          <w:rFonts w:cs="Times New Roman"/>
          <w:szCs w:val="24"/>
        </w:rPr>
        <w:t xml:space="preserve">2 U.S.C. § 1396r-8(g)(1)(B)(i).  </w:t>
      </w:r>
      <w:r w:rsidR="00D279BF" w:rsidRPr="00D279BF">
        <w:rPr>
          <w:rFonts w:cs="Times New Roman"/>
          <w:szCs w:val="24"/>
        </w:rPr>
        <w:t>Similarly, under Medicare Part B</w:t>
      </w:r>
      <w:r w:rsidR="005F5568">
        <w:rPr>
          <w:rFonts w:cs="Times New Roman"/>
          <w:szCs w:val="24"/>
        </w:rPr>
        <w:t>,</w:t>
      </w:r>
      <w:r w:rsidR="00D279BF" w:rsidRPr="00D279BF">
        <w:rPr>
          <w:rFonts w:cs="Times New Roman"/>
          <w:szCs w:val="24"/>
        </w:rPr>
        <w:t xml:space="preserve"> only drugs which are reasonable or necessary can be reimbursed.</w:t>
      </w:r>
      <w:r w:rsidR="008517DF">
        <w:rPr>
          <w:rFonts w:cs="Times New Roman"/>
          <w:szCs w:val="24"/>
        </w:rPr>
        <w:t xml:space="preserve"> </w:t>
      </w:r>
      <w:r w:rsidR="00D279BF" w:rsidRPr="00D279BF">
        <w:rPr>
          <w:rFonts w:cs="Times New Roman"/>
          <w:szCs w:val="24"/>
        </w:rPr>
        <w:t xml:space="preserve"> </w:t>
      </w:r>
      <w:r w:rsidR="00B048D1" w:rsidRPr="00B048D1">
        <w:rPr>
          <w:rFonts w:cs="Times New Roman"/>
          <w:i/>
          <w:szCs w:val="24"/>
        </w:rPr>
        <w:t>See</w:t>
      </w:r>
      <w:r w:rsidR="00B048D1">
        <w:rPr>
          <w:rFonts w:cs="Times New Roman"/>
          <w:szCs w:val="24"/>
        </w:rPr>
        <w:t xml:space="preserve"> </w:t>
      </w:r>
      <w:r w:rsidR="00D279BF" w:rsidRPr="00D279BF">
        <w:rPr>
          <w:rFonts w:cs="Times New Roman"/>
          <w:szCs w:val="24"/>
        </w:rPr>
        <w:t xml:space="preserve">42 U.S.C. § </w:t>
      </w:r>
      <w:proofErr w:type="gramStart"/>
      <w:r w:rsidR="00D279BF" w:rsidRPr="00D279BF">
        <w:rPr>
          <w:rFonts w:cs="Times New Roman"/>
          <w:szCs w:val="24"/>
        </w:rPr>
        <w:t>1395y(</w:t>
      </w:r>
      <w:proofErr w:type="gramEnd"/>
      <w:r w:rsidR="00D279BF" w:rsidRPr="00D279BF">
        <w:rPr>
          <w:rFonts w:cs="Times New Roman"/>
          <w:szCs w:val="24"/>
        </w:rPr>
        <w:t xml:space="preserve">a)(i)(A). </w:t>
      </w:r>
    </w:p>
    <w:p w14:paraId="6370C9D1" w14:textId="67E89BE1" w:rsidR="00C969E2" w:rsidRDefault="006021BF" w:rsidP="00C969E2">
      <w:pPr>
        <w:spacing w:line="480" w:lineRule="auto"/>
        <w:ind w:firstLine="720"/>
        <w:contextualSpacing/>
        <w:jc w:val="both"/>
        <w:rPr>
          <w:rFonts w:cs="Times New Roman"/>
          <w:szCs w:val="24"/>
        </w:rPr>
      </w:pPr>
      <w:r>
        <w:rPr>
          <w:rFonts w:cs="Times New Roman"/>
          <w:szCs w:val="24"/>
        </w:rPr>
        <w:t>1</w:t>
      </w:r>
      <w:r w:rsidR="00C257F2">
        <w:rPr>
          <w:rFonts w:cs="Times New Roman"/>
          <w:szCs w:val="24"/>
        </w:rPr>
        <w:t>7</w:t>
      </w:r>
      <w:r w:rsidR="00F95EC5">
        <w:rPr>
          <w:rFonts w:cs="Times New Roman"/>
          <w:szCs w:val="24"/>
        </w:rPr>
        <w:t>3</w:t>
      </w:r>
      <w:r w:rsidR="00D279BF">
        <w:rPr>
          <w:rFonts w:cs="Times New Roman"/>
          <w:szCs w:val="24"/>
        </w:rPr>
        <w:t>.</w:t>
      </w:r>
      <w:r w:rsidR="00D279BF">
        <w:rPr>
          <w:rFonts w:cs="Times New Roman"/>
          <w:szCs w:val="24"/>
        </w:rPr>
        <w:tab/>
        <w:t>In sum, at all r</w:t>
      </w:r>
      <w:r w:rsidR="00D279BF" w:rsidRPr="00D279BF">
        <w:rPr>
          <w:rFonts w:cs="Times New Roman"/>
          <w:szCs w:val="24"/>
        </w:rPr>
        <w:t xml:space="preserve">elevant </w:t>
      </w:r>
      <w:r w:rsidR="00D279BF">
        <w:rPr>
          <w:rFonts w:cs="Times New Roman"/>
          <w:szCs w:val="24"/>
        </w:rPr>
        <w:t>t</w:t>
      </w:r>
      <w:r w:rsidR="00D279BF" w:rsidRPr="00D279BF">
        <w:rPr>
          <w:rFonts w:cs="Times New Roman"/>
          <w:szCs w:val="24"/>
        </w:rPr>
        <w:t>ime</w:t>
      </w:r>
      <w:r w:rsidR="00D279BF">
        <w:rPr>
          <w:rFonts w:cs="Times New Roman"/>
          <w:szCs w:val="24"/>
        </w:rPr>
        <w:t>s</w:t>
      </w:r>
      <w:r w:rsidR="00D279BF" w:rsidRPr="00D279BF">
        <w:rPr>
          <w:rFonts w:cs="Times New Roman"/>
          <w:szCs w:val="24"/>
        </w:rPr>
        <w:t xml:space="preserve">, the regulatory scheme </w:t>
      </w:r>
      <w:r w:rsidR="00D279BF">
        <w:rPr>
          <w:rFonts w:cs="Times New Roman"/>
          <w:szCs w:val="24"/>
        </w:rPr>
        <w:t xml:space="preserve">set up by Congress has </w:t>
      </w:r>
      <w:r w:rsidR="00D279BF" w:rsidRPr="00D279BF">
        <w:rPr>
          <w:rFonts w:cs="Times New Roman"/>
          <w:szCs w:val="24"/>
        </w:rPr>
        <w:t>aimed to protect patients and consumers by ensuring that drug</w:t>
      </w:r>
      <w:r w:rsidR="00920A71">
        <w:rPr>
          <w:rFonts w:cs="Times New Roman"/>
          <w:szCs w:val="24"/>
        </w:rPr>
        <w:t xml:space="preserve"> and biologic</w:t>
      </w:r>
      <w:r w:rsidR="00D279BF" w:rsidRPr="00D279BF">
        <w:rPr>
          <w:rFonts w:cs="Times New Roman"/>
          <w:szCs w:val="24"/>
        </w:rPr>
        <w:t xml:space="preserve"> companies do not try to promote drugs </w:t>
      </w:r>
      <w:r w:rsidR="00920A71">
        <w:rPr>
          <w:rFonts w:cs="Times New Roman"/>
          <w:szCs w:val="24"/>
        </w:rPr>
        <w:t>and biologic</w:t>
      </w:r>
      <w:r w:rsidR="00E160C7">
        <w:rPr>
          <w:rFonts w:cs="Times New Roman"/>
          <w:szCs w:val="24"/>
        </w:rPr>
        <w:t xml:space="preserve">s </w:t>
      </w:r>
      <w:r w:rsidR="00D279BF" w:rsidRPr="00D279BF">
        <w:rPr>
          <w:rFonts w:cs="Times New Roman"/>
          <w:szCs w:val="24"/>
        </w:rPr>
        <w:t>for uses other than those found to be safe and effective by the FDA, and do not make materially misleading statements, while allowing doctors the freedom to treat patients as they see fit.</w:t>
      </w:r>
    </w:p>
    <w:p w14:paraId="60F3008F" w14:textId="5B144EE2" w:rsidR="00E160C7" w:rsidRDefault="00967C92" w:rsidP="00E160C7">
      <w:pPr>
        <w:pStyle w:val="FootnoteText"/>
        <w:spacing w:line="480" w:lineRule="auto"/>
        <w:ind w:firstLine="0"/>
        <w:rPr>
          <w:szCs w:val="24"/>
        </w:rPr>
      </w:pPr>
      <w:r>
        <w:rPr>
          <w:szCs w:val="24"/>
        </w:rPr>
        <w:t>1</w:t>
      </w:r>
      <w:r w:rsidR="00C257F2">
        <w:rPr>
          <w:szCs w:val="24"/>
        </w:rPr>
        <w:t>7</w:t>
      </w:r>
      <w:r w:rsidR="00F95EC5">
        <w:rPr>
          <w:szCs w:val="24"/>
        </w:rPr>
        <w:t>4</w:t>
      </w:r>
      <w:r w:rsidR="00C969E2">
        <w:rPr>
          <w:szCs w:val="24"/>
        </w:rPr>
        <w:t>.</w:t>
      </w:r>
      <w:r w:rsidR="00C969E2">
        <w:rPr>
          <w:szCs w:val="24"/>
        </w:rPr>
        <w:tab/>
        <w:t xml:space="preserve">The key issue in analyzing whether a drug </w:t>
      </w:r>
      <w:r w:rsidR="00E160C7">
        <w:rPr>
          <w:szCs w:val="24"/>
        </w:rPr>
        <w:t xml:space="preserve">or biologic </w:t>
      </w:r>
      <w:r w:rsidR="00C969E2">
        <w:rPr>
          <w:szCs w:val="24"/>
        </w:rPr>
        <w:t>manufacturer has ill</w:t>
      </w:r>
      <w:r w:rsidR="00E160C7">
        <w:rPr>
          <w:szCs w:val="24"/>
        </w:rPr>
        <w:t>egally</w:t>
      </w:r>
    </w:p>
    <w:p w14:paraId="155B0662" w14:textId="77777777" w:rsidR="00E160C7" w:rsidRDefault="00C969E2" w:rsidP="00E160C7">
      <w:pPr>
        <w:pStyle w:val="FootnoteText"/>
        <w:spacing w:line="480" w:lineRule="auto"/>
        <w:rPr>
          <w:szCs w:val="24"/>
        </w:rPr>
      </w:pPr>
      <w:proofErr w:type="gramStart"/>
      <w:r>
        <w:rPr>
          <w:szCs w:val="24"/>
        </w:rPr>
        <w:t>promoted</w:t>
      </w:r>
      <w:proofErr w:type="gramEnd"/>
      <w:r>
        <w:rPr>
          <w:szCs w:val="24"/>
        </w:rPr>
        <w:t xml:space="preserve"> an off-label use of a product is whether the manufacturer promoted an “intended use” </w:t>
      </w:r>
    </w:p>
    <w:p w14:paraId="7EB27915" w14:textId="5B945841" w:rsidR="00C969E2" w:rsidRDefault="00C969E2" w:rsidP="00E160C7">
      <w:pPr>
        <w:pStyle w:val="FootnoteText"/>
        <w:spacing w:line="480" w:lineRule="auto"/>
        <w:rPr>
          <w:szCs w:val="24"/>
        </w:rPr>
      </w:pPr>
      <w:proofErr w:type="gramStart"/>
      <w:r>
        <w:rPr>
          <w:szCs w:val="24"/>
        </w:rPr>
        <w:t>for</w:t>
      </w:r>
      <w:proofErr w:type="gramEnd"/>
      <w:r>
        <w:rPr>
          <w:szCs w:val="24"/>
        </w:rPr>
        <w:t xml:space="preserve"> the product that has not been approved by the FDA. </w:t>
      </w:r>
      <w:r w:rsidR="008517DF">
        <w:rPr>
          <w:szCs w:val="24"/>
        </w:rPr>
        <w:t xml:space="preserve"> </w:t>
      </w:r>
      <w:r>
        <w:rPr>
          <w:i/>
          <w:szCs w:val="24"/>
        </w:rPr>
        <w:t xml:space="preserve">See </w:t>
      </w:r>
      <w:r>
        <w:rPr>
          <w:szCs w:val="24"/>
        </w:rPr>
        <w:t>21 U.S.C. § 321(k)-(n</w:t>
      </w:r>
      <w:proofErr w:type="gramStart"/>
      <w:r>
        <w:rPr>
          <w:szCs w:val="24"/>
        </w:rPr>
        <w:t>)(</w:t>
      </w:r>
      <w:proofErr w:type="gramEnd"/>
      <w:r>
        <w:rPr>
          <w:szCs w:val="24"/>
        </w:rPr>
        <w:t xml:space="preserve">2012). </w:t>
      </w:r>
    </w:p>
    <w:p w14:paraId="1FDC28C5" w14:textId="1E395872" w:rsidR="00C969E2" w:rsidRDefault="00967C92" w:rsidP="00967C92">
      <w:pPr>
        <w:spacing w:line="480" w:lineRule="auto"/>
        <w:ind w:firstLine="720"/>
        <w:jc w:val="both"/>
        <w:rPr>
          <w:rFonts w:cs="Times New Roman"/>
          <w:szCs w:val="24"/>
        </w:rPr>
      </w:pPr>
      <w:r>
        <w:rPr>
          <w:rFonts w:cs="Times New Roman"/>
          <w:szCs w:val="24"/>
        </w:rPr>
        <w:t>1</w:t>
      </w:r>
      <w:r w:rsidR="00852948">
        <w:rPr>
          <w:rFonts w:cs="Times New Roman"/>
          <w:szCs w:val="24"/>
        </w:rPr>
        <w:t>7</w:t>
      </w:r>
      <w:r w:rsidR="00F95EC5">
        <w:rPr>
          <w:rFonts w:cs="Times New Roman"/>
          <w:szCs w:val="24"/>
        </w:rPr>
        <w:t>5</w:t>
      </w:r>
      <w:r w:rsidR="005F5568">
        <w:rPr>
          <w:rFonts w:cs="Times New Roman"/>
          <w:szCs w:val="24"/>
        </w:rPr>
        <w:t>.</w:t>
      </w:r>
      <w:r w:rsidR="005F5568">
        <w:rPr>
          <w:rFonts w:cs="Times New Roman"/>
          <w:szCs w:val="24"/>
        </w:rPr>
        <w:tab/>
        <w:t xml:space="preserve">In assessing </w:t>
      </w:r>
      <w:r w:rsidR="00C969E2">
        <w:rPr>
          <w:rFonts w:cs="Times New Roman"/>
          <w:szCs w:val="24"/>
        </w:rPr>
        <w:t xml:space="preserve">whether a marketed or promoted use of a product is in fact the “intended use” of the product, one should consider not only the product’s labeling itself, but other information disseminated by the drug </w:t>
      </w:r>
      <w:r w:rsidR="005F5568">
        <w:rPr>
          <w:rFonts w:cs="Times New Roman"/>
          <w:szCs w:val="24"/>
        </w:rPr>
        <w:t xml:space="preserve">or biologic </w:t>
      </w:r>
      <w:r w:rsidR="00C969E2">
        <w:rPr>
          <w:rFonts w:cs="Times New Roman"/>
          <w:szCs w:val="24"/>
        </w:rPr>
        <w:t xml:space="preserve">manufacturer during scientific and educational meetings, symposia, continuing medical education (“CME”) courses, and the reprinting of medical journal articles. </w:t>
      </w:r>
      <w:r w:rsidR="008517DF">
        <w:rPr>
          <w:rFonts w:cs="Times New Roman"/>
          <w:szCs w:val="24"/>
        </w:rPr>
        <w:t xml:space="preserve"> </w:t>
      </w:r>
      <w:r w:rsidR="00C969E2">
        <w:rPr>
          <w:rFonts w:cs="Times New Roman"/>
          <w:i/>
          <w:szCs w:val="24"/>
        </w:rPr>
        <w:t xml:space="preserve">See </w:t>
      </w:r>
      <w:r w:rsidR="00C969E2">
        <w:rPr>
          <w:rFonts w:cs="Times New Roman"/>
          <w:szCs w:val="24"/>
        </w:rPr>
        <w:t>21 C.F.R. § 201.128 (2012); 21 C.F.R. § 801.4(2012)</w:t>
      </w:r>
      <w:r w:rsidR="00AB5B75">
        <w:rPr>
          <w:rFonts w:cs="Times New Roman"/>
          <w:szCs w:val="24"/>
        </w:rPr>
        <w:t xml:space="preserve">; </w:t>
      </w:r>
      <w:r w:rsidR="00C969E2">
        <w:rPr>
          <w:rFonts w:cs="Times New Roman"/>
          <w:szCs w:val="24"/>
        </w:rPr>
        <w:t>l62 Fed. Reg. 64074, 64075 (Dec. 3, 1997).</w:t>
      </w:r>
    </w:p>
    <w:p w14:paraId="7BDD1931" w14:textId="0B161611" w:rsidR="004403CB" w:rsidRPr="004B501E" w:rsidRDefault="00A86CFA" w:rsidP="009F6CEF">
      <w:pPr>
        <w:pStyle w:val="Heading1"/>
        <w:numPr>
          <w:ilvl w:val="0"/>
          <w:numId w:val="0"/>
        </w:numPr>
        <w:contextualSpacing/>
        <w:rPr>
          <w:u w:val="none"/>
        </w:rPr>
      </w:pPr>
      <w:r>
        <w:rPr>
          <w:u w:val="none"/>
        </w:rPr>
        <w:t>XI</w:t>
      </w:r>
      <w:proofErr w:type="gramStart"/>
      <w:r w:rsidR="00B048D1">
        <w:rPr>
          <w:u w:val="none"/>
        </w:rPr>
        <w:t xml:space="preserve">.  </w:t>
      </w:r>
      <w:r w:rsidR="00540010" w:rsidRPr="004B501E">
        <w:rPr>
          <w:u w:val="none"/>
        </w:rPr>
        <w:t>XOLAIR</w:t>
      </w:r>
      <w:proofErr w:type="gramEnd"/>
      <w:r w:rsidR="00E160C7">
        <w:rPr>
          <w:u w:val="none"/>
        </w:rPr>
        <w:t>: A PROFILE OF THE BIOLOGIC/DRUG</w:t>
      </w:r>
    </w:p>
    <w:p w14:paraId="6C1C5B64" w14:textId="1EC2020C" w:rsidR="004403CB" w:rsidRDefault="006021BF" w:rsidP="009F6CEF">
      <w:pPr>
        <w:pStyle w:val="Heading3"/>
        <w:numPr>
          <w:ilvl w:val="0"/>
          <w:numId w:val="0"/>
        </w:numPr>
        <w:ind w:left="90" w:firstLine="630"/>
        <w:contextualSpacing/>
        <w:jc w:val="both"/>
      </w:pPr>
      <w:r>
        <w:lastRenderedPageBreak/>
        <w:t>1</w:t>
      </w:r>
      <w:r w:rsidR="00053DF2">
        <w:t>7</w:t>
      </w:r>
      <w:r w:rsidR="00F95EC5">
        <w:t>6</w:t>
      </w:r>
      <w:r w:rsidR="004B501E">
        <w:t>.</w:t>
      </w:r>
      <w:r w:rsidR="004B501E">
        <w:tab/>
      </w:r>
      <w:r w:rsidR="004403CB">
        <w:t xml:space="preserve">As set forth above, </w:t>
      </w:r>
      <w:r w:rsidR="00B65C13">
        <w:t xml:space="preserve">the drug at issue is </w:t>
      </w:r>
      <w:r w:rsidR="00630210">
        <w:t>O</w:t>
      </w:r>
      <w:r w:rsidR="00B65C13">
        <w:t xml:space="preserve">malizumab, which Defendants </w:t>
      </w:r>
      <w:r w:rsidR="00852948">
        <w:t xml:space="preserve">have </w:t>
      </w:r>
      <w:r w:rsidR="00B65C13">
        <w:t>jointly marketed as “Xolair.”</w:t>
      </w:r>
      <w:r w:rsidR="004403CB">
        <w:t xml:space="preserve"> </w:t>
      </w:r>
    </w:p>
    <w:p w14:paraId="758EBC01" w14:textId="7896BBB3" w:rsidR="00F26C69" w:rsidRDefault="006021BF" w:rsidP="009F6CEF">
      <w:pPr>
        <w:pStyle w:val="Heading3"/>
        <w:numPr>
          <w:ilvl w:val="0"/>
          <w:numId w:val="0"/>
        </w:numPr>
        <w:ind w:left="90" w:firstLine="630"/>
        <w:contextualSpacing/>
        <w:jc w:val="both"/>
        <w:rPr>
          <w:rFonts w:eastAsia="Times New Roman"/>
          <w:color w:val="000000"/>
          <w:szCs w:val="24"/>
        </w:rPr>
      </w:pPr>
      <w:r>
        <w:rPr>
          <w:rFonts w:eastAsia="Times New Roman"/>
          <w:color w:val="000000"/>
          <w:szCs w:val="24"/>
        </w:rPr>
        <w:t>1</w:t>
      </w:r>
      <w:r w:rsidR="00C257F2">
        <w:rPr>
          <w:rFonts w:eastAsia="Times New Roman"/>
          <w:color w:val="000000"/>
          <w:szCs w:val="24"/>
        </w:rPr>
        <w:t>7</w:t>
      </w:r>
      <w:r w:rsidR="00F95EC5">
        <w:rPr>
          <w:rFonts w:eastAsia="Times New Roman"/>
          <w:color w:val="000000"/>
          <w:szCs w:val="24"/>
        </w:rPr>
        <w:t>7</w:t>
      </w:r>
      <w:r w:rsidR="00967C92">
        <w:rPr>
          <w:rFonts w:eastAsia="Times New Roman"/>
          <w:color w:val="000000"/>
          <w:szCs w:val="24"/>
        </w:rPr>
        <w:t>.</w:t>
      </w:r>
      <w:r w:rsidR="00F26C69">
        <w:rPr>
          <w:rFonts w:eastAsia="Times New Roman"/>
          <w:color w:val="000000"/>
          <w:szCs w:val="24"/>
        </w:rPr>
        <w:tab/>
        <w:t xml:space="preserve">The National Drug Code (“NDC”) number for Xolair is 50242-0040-62. </w:t>
      </w:r>
      <w:r w:rsidR="00CD77A9">
        <w:rPr>
          <w:rFonts w:eastAsia="Times New Roman"/>
          <w:color w:val="000000"/>
          <w:szCs w:val="24"/>
        </w:rPr>
        <w:t>Previously</w:t>
      </w:r>
      <w:r w:rsidR="00F26C69">
        <w:rPr>
          <w:rFonts w:eastAsia="Times New Roman"/>
          <w:color w:val="000000"/>
          <w:szCs w:val="24"/>
        </w:rPr>
        <w:t>, the 10-digit version was 50242-040-62.</w:t>
      </w:r>
    </w:p>
    <w:p w14:paraId="23FF34B8" w14:textId="5E1619DE" w:rsidR="00C73782" w:rsidRDefault="006021BF" w:rsidP="009F6CEF">
      <w:pPr>
        <w:spacing w:line="480" w:lineRule="auto"/>
        <w:ind w:firstLine="720"/>
        <w:contextualSpacing/>
        <w:rPr>
          <w:rFonts w:cs="Times New Roman"/>
          <w:szCs w:val="24"/>
        </w:rPr>
      </w:pPr>
      <w:r>
        <w:rPr>
          <w:rFonts w:eastAsia="Times New Roman"/>
          <w:color w:val="000000"/>
          <w:szCs w:val="24"/>
        </w:rPr>
        <w:t>1</w:t>
      </w:r>
      <w:r w:rsidR="00967C92">
        <w:rPr>
          <w:rFonts w:eastAsia="Times New Roman"/>
          <w:color w:val="000000"/>
          <w:szCs w:val="24"/>
        </w:rPr>
        <w:t>7</w:t>
      </w:r>
      <w:r w:rsidR="00F95EC5">
        <w:rPr>
          <w:rFonts w:eastAsia="Times New Roman"/>
          <w:color w:val="000000"/>
          <w:szCs w:val="24"/>
        </w:rPr>
        <w:t>8</w:t>
      </w:r>
      <w:r w:rsidR="00C73782">
        <w:rPr>
          <w:rFonts w:eastAsia="Times New Roman"/>
          <w:color w:val="000000"/>
          <w:szCs w:val="24"/>
        </w:rPr>
        <w:t>.</w:t>
      </w:r>
      <w:r w:rsidR="00C73782">
        <w:rPr>
          <w:rFonts w:eastAsia="Times New Roman"/>
          <w:color w:val="000000"/>
          <w:szCs w:val="24"/>
        </w:rPr>
        <w:tab/>
      </w:r>
      <w:r w:rsidR="00C73782">
        <w:rPr>
          <w:rFonts w:cs="Times New Roman"/>
          <w:szCs w:val="24"/>
        </w:rPr>
        <w:t xml:space="preserve">Xolair is a sterile, white, preservative-free, lyophilized powder contained in a single-use vial that is reconstituted with sterile water for injection (“SWFI”) </w:t>
      </w:r>
      <w:r w:rsidR="001773AE">
        <w:rPr>
          <w:rFonts w:cs="Times New Roman"/>
          <w:szCs w:val="24"/>
        </w:rPr>
        <w:t>United States Pharmacopeia</w:t>
      </w:r>
      <w:r w:rsidR="004A002C">
        <w:rPr>
          <w:rFonts w:cs="Times New Roman"/>
          <w:szCs w:val="24"/>
        </w:rPr>
        <w:t xml:space="preserve"> (“</w:t>
      </w:r>
      <w:r w:rsidR="00C73782">
        <w:rPr>
          <w:rFonts w:cs="Times New Roman"/>
          <w:szCs w:val="24"/>
        </w:rPr>
        <w:t>USP</w:t>
      </w:r>
      <w:r w:rsidR="004A002C">
        <w:rPr>
          <w:rFonts w:cs="Times New Roman"/>
          <w:szCs w:val="24"/>
        </w:rPr>
        <w:t>”)</w:t>
      </w:r>
      <w:r w:rsidR="00C73782">
        <w:rPr>
          <w:rFonts w:cs="Times New Roman"/>
          <w:szCs w:val="24"/>
        </w:rPr>
        <w:t xml:space="preserve">, and administered as a subcutaneous (“SC”) injection. </w:t>
      </w:r>
    </w:p>
    <w:p w14:paraId="6E47EEB7" w14:textId="2CA4173E" w:rsidR="00C44219" w:rsidRPr="00C44219" w:rsidRDefault="006021BF" w:rsidP="00C44219">
      <w:pPr>
        <w:spacing w:line="480" w:lineRule="auto"/>
        <w:ind w:firstLine="720"/>
        <w:contextualSpacing/>
        <w:rPr>
          <w:rFonts w:cs="Times New Roman"/>
          <w:szCs w:val="24"/>
        </w:rPr>
      </w:pPr>
      <w:r>
        <w:rPr>
          <w:rFonts w:cs="Times New Roman"/>
          <w:szCs w:val="24"/>
        </w:rPr>
        <w:t>1</w:t>
      </w:r>
      <w:r w:rsidR="00C257F2">
        <w:rPr>
          <w:rFonts w:cs="Times New Roman"/>
          <w:szCs w:val="24"/>
        </w:rPr>
        <w:t>7</w:t>
      </w:r>
      <w:r w:rsidR="00F95EC5">
        <w:rPr>
          <w:rFonts w:cs="Times New Roman"/>
          <w:szCs w:val="24"/>
        </w:rPr>
        <w:t>9</w:t>
      </w:r>
      <w:r w:rsidR="00C73782">
        <w:rPr>
          <w:rFonts w:cs="Times New Roman"/>
          <w:szCs w:val="24"/>
        </w:rPr>
        <w:t>.</w:t>
      </w:r>
      <w:r w:rsidR="00C73782">
        <w:rPr>
          <w:rFonts w:cs="Times New Roman"/>
          <w:szCs w:val="24"/>
        </w:rPr>
        <w:tab/>
      </w:r>
      <w:r w:rsidR="00A0335C">
        <w:rPr>
          <w:rFonts w:cs="Times New Roman"/>
          <w:szCs w:val="24"/>
        </w:rPr>
        <w:t>A Xolair vial contains 202.5 milligrams (mg) of Omalizumab, 145.5 mg of sucrose, 2.8 mg of L-histidine hydrochloride monohydrate, 1.8 mg of L-histidine, and 0.5 mg of polysorbate 20, and is designed to deliver 150 mg of Omalizumab in 1.2 milliliters (mL) after reconstitution with 1.4 mL SWFI, USP.</w:t>
      </w:r>
    </w:p>
    <w:p w14:paraId="589DC370" w14:textId="167FC243" w:rsidR="00C44219" w:rsidRDefault="00C44219" w:rsidP="00C44219">
      <w:pPr>
        <w:spacing w:line="480" w:lineRule="auto"/>
        <w:contextualSpacing/>
        <w:rPr>
          <w:rFonts w:cs="Times New Roman"/>
          <w:szCs w:val="24"/>
        </w:rPr>
      </w:pPr>
      <w:r>
        <w:rPr>
          <w:rFonts w:cs="Times New Roman"/>
          <w:szCs w:val="24"/>
        </w:rPr>
        <w:tab/>
      </w:r>
      <w:r w:rsidR="00C257F2">
        <w:rPr>
          <w:rFonts w:cs="Times New Roman"/>
          <w:szCs w:val="24"/>
        </w:rPr>
        <w:t>18</w:t>
      </w:r>
      <w:r w:rsidR="00F95EC5">
        <w:rPr>
          <w:rFonts w:cs="Times New Roman"/>
          <w:szCs w:val="24"/>
        </w:rPr>
        <w:t>0</w:t>
      </w:r>
      <w:r>
        <w:rPr>
          <w:rFonts w:cs="Times New Roman"/>
          <w:szCs w:val="24"/>
        </w:rPr>
        <w:t>.</w:t>
      </w:r>
      <w:r>
        <w:rPr>
          <w:rFonts w:cs="Times New Roman"/>
          <w:szCs w:val="24"/>
        </w:rPr>
        <w:tab/>
        <w:t xml:space="preserve">When the FDA approved Xolair in June 2003, the FDA limited its indication, as follows: </w:t>
      </w:r>
      <w:r w:rsidR="00AB5B75">
        <w:rPr>
          <w:rFonts w:cs="Times New Roman"/>
          <w:szCs w:val="24"/>
        </w:rPr>
        <w:t xml:space="preserve"> </w:t>
      </w:r>
      <w:r>
        <w:rPr>
          <w:rFonts w:cs="Times New Roman"/>
          <w:szCs w:val="24"/>
        </w:rPr>
        <w:t xml:space="preserve">“Xolair is indicated for adults and adolescents (12 years of age and above) with moderate to severe persistent asthma who have a positive skin test or </w:t>
      </w:r>
      <w:r>
        <w:rPr>
          <w:rFonts w:cs="Times New Roman"/>
          <w:i/>
          <w:szCs w:val="24"/>
        </w:rPr>
        <w:t>in vitro</w:t>
      </w:r>
      <w:r>
        <w:rPr>
          <w:rFonts w:cs="Times New Roman"/>
          <w:szCs w:val="24"/>
        </w:rPr>
        <w:t xml:space="preserve"> reactivity to a perennial aeroallergen and whose symptoms are inadequately controlled with inhaled corticosteroids</w:t>
      </w:r>
      <w:r w:rsidR="0002565A">
        <w:rPr>
          <w:rFonts w:cs="Times New Roman"/>
          <w:szCs w:val="24"/>
        </w:rPr>
        <w:t xml:space="preserve"> (“ICSs”)</w:t>
      </w:r>
      <w:r>
        <w:rPr>
          <w:rFonts w:cs="Times New Roman"/>
          <w:szCs w:val="24"/>
        </w:rPr>
        <w:t xml:space="preserve">. </w:t>
      </w:r>
      <w:r w:rsidR="0002565A">
        <w:rPr>
          <w:rFonts w:cs="Times New Roman"/>
          <w:szCs w:val="24"/>
        </w:rPr>
        <w:t xml:space="preserve"> </w:t>
      </w:r>
      <w:r>
        <w:rPr>
          <w:rFonts w:cs="Times New Roman"/>
          <w:szCs w:val="24"/>
        </w:rPr>
        <w:t xml:space="preserve">Xolair has been shown to decrease the incidence of asthma exacerbations in these patients. </w:t>
      </w:r>
      <w:r w:rsidR="0002565A">
        <w:rPr>
          <w:rFonts w:cs="Times New Roman"/>
          <w:szCs w:val="24"/>
        </w:rPr>
        <w:t xml:space="preserve"> </w:t>
      </w:r>
      <w:r>
        <w:rPr>
          <w:rFonts w:cs="Times New Roman"/>
          <w:szCs w:val="24"/>
        </w:rPr>
        <w:t xml:space="preserve">Safety and efficacy have not been established in other allergic conditions.”      </w:t>
      </w:r>
    </w:p>
    <w:p w14:paraId="375F7B53" w14:textId="7FA501E5" w:rsidR="00C44219" w:rsidRDefault="00C44219" w:rsidP="00C44219">
      <w:pPr>
        <w:spacing w:line="480" w:lineRule="auto"/>
        <w:contextualSpacing/>
        <w:rPr>
          <w:rFonts w:cs="Times New Roman"/>
          <w:szCs w:val="24"/>
        </w:rPr>
      </w:pPr>
      <w:r>
        <w:rPr>
          <w:rFonts w:cs="Times New Roman"/>
          <w:szCs w:val="24"/>
        </w:rPr>
        <w:tab/>
      </w:r>
      <w:r w:rsidR="00C257F2">
        <w:rPr>
          <w:rFonts w:cs="Times New Roman"/>
          <w:szCs w:val="24"/>
        </w:rPr>
        <w:t>1</w:t>
      </w:r>
      <w:r w:rsidR="00F95EC5">
        <w:rPr>
          <w:rFonts w:cs="Times New Roman"/>
          <w:szCs w:val="24"/>
        </w:rPr>
        <w:t>81</w:t>
      </w:r>
      <w:r>
        <w:rPr>
          <w:rFonts w:cs="Times New Roman"/>
          <w:szCs w:val="24"/>
        </w:rPr>
        <w:t>.</w:t>
      </w:r>
      <w:r>
        <w:rPr>
          <w:rFonts w:cs="Times New Roman"/>
          <w:szCs w:val="24"/>
        </w:rPr>
        <w:tab/>
        <w:t>Thus, an appropriate patient/candidate for Xolair is someone who is:</w:t>
      </w:r>
    </w:p>
    <w:p w14:paraId="650AFE9C" w14:textId="77777777" w:rsidR="00C44219" w:rsidRDefault="00C44219" w:rsidP="00C44219">
      <w:pPr>
        <w:spacing w:line="480" w:lineRule="auto"/>
        <w:contextualSpacing/>
        <w:rPr>
          <w:rFonts w:cs="Times New Roman"/>
          <w:szCs w:val="24"/>
        </w:rPr>
      </w:pPr>
      <w:r>
        <w:rPr>
          <w:rFonts w:cs="Times New Roman"/>
          <w:szCs w:val="24"/>
        </w:rPr>
        <w:tab/>
        <w:t xml:space="preserve">˃ </w:t>
      </w:r>
      <w:proofErr w:type="gramStart"/>
      <w:r>
        <w:rPr>
          <w:rFonts w:cs="Times New Roman"/>
          <w:szCs w:val="24"/>
        </w:rPr>
        <w:t>at</w:t>
      </w:r>
      <w:proofErr w:type="gramEnd"/>
      <w:r>
        <w:rPr>
          <w:rFonts w:cs="Times New Roman"/>
          <w:szCs w:val="24"/>
        </w:rPr>
        <w:t xml:space="preserve"> least 12 years old; </w:t>
      </w:r>
      <w:r>
        <w:rPr>
          <w:rFonts w:cs="Times New Roman"/>
          <w:szCs w:val="24"/>
          <w:u w:val="single"/>
        </w:rPr>
        <w:t>and</w:t>
      </w:r>
      <w:r>
        <w:rPr>
          <w:rFonts w:cs="Times New Roman"/>
          <w:szCs w:val="24"/>
        </w:rPr>
        <w:t xml:space="preserve"> </w:t>
      </w:r>
    </w:p>
    <w:p w14:paraId="71D6903E" w14:textId="77777777" w:rsidR="00C44219" w:rsidRDefault="00C44219" w:rsidP="00C44219">
      <w:pPr>
        <w:spacing w:line="480" w:lineRule="auto"/>
        <w:ind w:firstLine="720"/>
        <w:contextualSpacing/>
        <w:rPr>
          <w:rFonts w:cs="Times New Roman"/>
          <w:szCs w:val="24"/>
        </w:rPr>
      </w:pPr>
      <w:r>
        <w:rPr>
          <w:rFonts w:cs="Times New Roman"/>
          <w:szCs w:val="24"/>
        </w:rPr>
        <w:t xml:space="preserve">˃ has moderate to severe asthma; </w:t>
      </w:r>
      <w:r>
        <w:rPr>
          <w:rFonts w:cs="Times New Roman"/>
          <w:szCs w:val="24"/>
          <w:u w:val="single"/>
        </w:rPr>
        <w:t>and</w:t>
      </w:r>
    </w:p>
    <w:p w14:paraId="4F68981A" w14:textId="77777777" w:rsidR="00C44219" w:rsidRDefault="00C44219" w:rsidP="00C44219">
      <w:pPr>
        <w:spacing w:line="480" w:lineRule="auto"/>
        <w:ind w:firstLine="720"/>
        <w:contextualSpacing/>
        <w:rPr>
          <w:rFonts w:cs="Times New Roman"/>
          <w:szCs w:val="24"/>
        </w:rPr>
      </w:pPr>
      <w:r>
        <w:rPr>
          <w:rFonts w:cs="Times New Roman"/>
          <w:szCs w:val="24"/>
        </w:rPr>
        <w:t xml:space="preserve">˃ </w:t>
      </w:r>
      <w:proofErr w:type="gramStart"/>
      <w:r>
        <w:rPr>
          <w:rFonts w:cs="Times New Roman"/>
          <w:szCs w:val="24"/>
        </w:rPr>
        <w:t>which</w:t>
      </w:r>
      <w:proofErr w:type="gramEnd"/>
      <w:r>
        <w:rPr>
          <w:rFonts w:cs="Times New Roman"/>
          <w:szCs w:val="24"/>
        </w:rPr>
        <w:t xml:space="preserve"> is persistent; </w:t>
      </w:r>
      <w:r>
        <w:rPr>
          <w:rFonts w:cs="Times New Roman"/>
          <w:szCs w:val="24"/>
          <w:u w:val="single"/>
        </w:rPr>
        <w:t>and</w:t>
      </w:r>
    </w:p>
    <w:p w14:paraId="7AA007C4" w14:textId="77777777" w:rsidR="00C44219" w:rsidRDefault="00C44219" w:rsidP="00C44219">
      <w:pPr>
        <w:spacing w:line="480" w:lineRule="auto"/>
        <w:ind w:firstLine="720"/>
        <w:contextualSpacing/>
        <w:rPr>
          <w:rFonts w:cs="Times New Roman"/>
          <w:szCs w:val="24"/>
        </w:rPr>
      </w:pPr>
      <w:r>
        <w:rPr>
          <w:rFonts w:cs="Times New Roman"/>
          <w:szCs w:val="24"/>
        </w:rPr>
        <w:t xml:space="preserve">˃ </w:t>
      </w:r>
      <w:proofErr w:type="gramStart"/>
      <w:r>
        <w:rPr>
          <w:rFonts w:cs="Times New Roman"/>
          <w:szCs w:val="24"/>
        </w:rPr>
        <w:t>who</w:t>
      </w:r>
      <w:proofErr w:type="gramEnd"/>
      <w:r>
        <w:rPr>
          <w:rFonts w:cs="Times New Roman"/>
          <w:szCs w:val="24"/>
        </w:rPr>
        <w:t xml:space="preserve"> has a positive skin test </w:t>
      </w:r>
      <w:r>
        <w:rPr>
          <w:rFonts w:cs="Times New Roman"/>
          <w:szCs w:val="24"/>
          <w:u w:val="single"/>
        </w:rPr>
        <w:t>or</w:t>
      </w:r>
      <w:r>
        <w:rPr>
          <w:rFonts w:cs="Times New Roman"/>
          <w:szCs w:val="24"/>
        </w:rPr>
        <w:t xml:space="preserve"> </w:t>
      </w:r>
      <w:r>
        <w:rPr>
          <w:rFonts w:cs="Times New Roman"/>
          <w:i/>
          <w:szCs w:val="24"/>
        </w:rPr>
        <w:t>in vitro</w:t>
      </w:r>
      <w:r>
        <w:rPr>
          <w:rFonts w:cs="Times New Roman"/>
          <w:szCs w:val="24"/>
        </w:rPr>
        <w:t xml:space="preserve"> reactivity to a perennial aeroallergen; </w:t>
      </w:r>
      <w:r>
        <w:rPr>
          <w:rFonts w:cs="Times New Roman"/>
          <w:szCs w:val="24"/>
          <w:u w:val="single"/>
        </w:rPr>
        <w:t>and</w:t>
      </w:r>
    </w:p>
    <w:p w14:paraId="6856E0BD" w14:textId="11479557" w:rsidR="00C44219" w:rsidRDefault="00C44219" w:rsidP="00C44219">
      <w:pPr>
        <w:spacing w:line="480" w:lineRule="auto"/>
        <w:ind w:left="720"/>
        <w:contextualSpacing/>
        <w:rPr>
          <w:rFonts w:cs="Times New Roman"/>
          <w:szCs w:val="24"/>
        </w:rPr>
      </w:pPr>
      <w:r>
        <w:rPr>
          <w:rFonts w:cs="Times New Roman"/>
          <w:szCs w:val="24"/>
        </w:rPr>
        <w:lastRenderedPageBreak/>
        <w:t xml:space="preserve">˃ </w:t>
      </w:r>
      <w:proofErr w:type="gramStart"/>
      <w:r>
        <w:rPr>
          <w:rFonts w:cs="Times New Roman"/>
          <w:szCs w:val="24"/>
        </w:rPr>
        <w:t>whose</w:t>
      </w:r>
      <w:proofErr w:type="gramEnd"/>
      <w:r>
        <w:rPr>
          <w:rFonts w:cs="Times New Roman"/>
          <w:szCs w:val="24"/>
        </w:rPr>
        <w:t xml:space="preserve"> perennial aeroallergen symptoms are inadequately controlled with </w:t>
      </w:r>
      <w:r w:rsidR="008301CD">
        <w:rPr>
          <w:rFonts w:cs="Times New Roman"/>
          <w:szCs w:val="24"/>
        </w:rPr>
        <w:t>ICSs</w:t>
      </w:r>
      <w:r>
        <w:rPr>
          <w:rFonts w:cs="Times New Roman"/>
          <w:szCs w:val="24"/>
        </w:rPr>
        <w:t>.</w:t>
      </w:r>
    </w:p>
    <w:p w14:paraId="67F89A49" w14:textId="47C8CB07" w:rsidR="00C44219" w:rsidRDefault="00C257F2" w:rsidP="00C44219">
      <w:pPr>
        <w:spacing w:line="480" w:lineRule="auto"/>
        <w:ind w:left="720"/>
        <w:contextualSpacing/>
        <w:rPr>
          <w:rFonts w:cs="Times New Roman"/>
          <w:szCs w:val="24"/>
        </w:rPr>
      </w:pPr>
      <w:r>
        <w:rPr>
          <w:rFonts w:cs="Times New Roman"/>
          <w:szCs w:val="24"/>
        </w:rPr>
        <w:t>18</w:t>
      </w:r>
      <w:r w:rsidR="00F95EC5">
        <w:rPr>
          <w:rFonts w:cs="Times New Roman"/>
          <w:szCs w:val="24"/>
        </w:rPr>
        <w:t>2</w:t>
      </w:r>
      <w:r w:rsidR="00C44219">
        <w:rPr>
          <w:rFonts w:cs="Times New Roman"/>
          <w:szCs w:val="24"/>
        </w:rPr>
        <w:t>.</w:t>
      </w:r>
      <w:r w:rsidR="00C44219">
        <w:rPr>
          <w:rFonts w:cs="Times New Roman"/>
          <w:szCs w:val="24"/>
        </w:rPr>
        <w:tab/>
        <w:t>Accordingly, Xolair is not indicated for a patient/candidate who:</w:t>
      </w:r>
    </w:p>
    <w:p w14:paraId="4743C460" w14:textId="2EA5B643" w:rsidR="00C44219" w:rsidRDefault="00C44219" w:rsidP="00C44219">
      <w:pPr>
        <w:spacing w:line="480" w:lineRule="auto"/>
        <w:ind w:left="720"/>
        <w:contextualSpacing/>
        <w:rPr>
          <w:rFonts w:cs="Times New Roman"/>
          <w:szCs w:val="24"/>
        </w:rPr>
      </w:pPr>
      <w:r>
        <w:rPr>
          <w:rFonts w:cs="Times New Roman"/>
          <w:szCs w:val="24"/>
        </w:rPr>
        <w:t xml:space="preserve">˃ </w:t>
      </w:r>
      <w:r w:rsidR="005F5568">
        <w:rPr>
          <w:rFonts w:cs="Times New Roman"/>
          <w:szCs w:val="24"/>
        </w:rPr>
        <w:t xml:space="preserve">is </w:t>
      </w:r>
      <w:r>
        <w:rPr>
          <w:rFonts w:cs="Times New Roman"/>
          <w:szCs w:val="24"/>
        </w:rPr>
        <w:t xml:space="preserve">under the age of 12; </w:t>
      </w:r>
      <w:r>
        <w:rPr>
          <w:rFonts w:cs="Times New Roman"/>
          <w:szCs w:val="24"/>
          <w:u w:val="single"/>
        </w:rPr>
        <w:t>or</w:t>
      </w:r>
    </w:p>
    <w:p w14:paraId="0DD17942" w14:textId="77777777" w:rsidR="00C44219" w:rsidRDefault="00C44219" w:rsidP="00C44219">
      <w:pPr>
        <w:spacing w:line="480" w:lineRule="auto"/>
        <w:ind w:left="720"/>
        <w:contextualSpacing/>
        <w:rPr>
          <w:rFonts w:cs="Times New Roman"/>
          <w:szCs w:val="24"/>
        </w:rPr>
      </w:pPr>
      <w:r>
        <w:rPr>
          <w:rFonts w:cs="Times New Roman"/>
          <w:szCs w:val="24"/>
        </w:rPr>
        <w:t xml:space="preserve">˃ has mild asthma; </w:t>
      </w:r>
      <w:r>
        <w:rPr>
          <w:rFonts w:cs="Times New Roman"/>
          <w:szCs w:val="24"/>
          <w:u w:val="single"/>
        </w:rPr>
        <w:t>or</w:t>
      </w:r>
    </w:p>
    <w:p w14:paraId="38259F69" w14:textId="77777777" w:rsidR="00C44219" w:rsidRDefault="00C44219" w:rsidP="00C44219">
      <w:pPr>
        <w:spacing w:line="480" w:lineRule="auto"/>
        <w:ind w:left="720"/>
        <w:contextualSpacing/>
        <w:rPr>
          <w:rFonts w:cs="Times New Roman"/>
          <w:szCs w:val="24"/>
        </w:rPr>
      </w:pPr>
      <w:r>
        <w:rPr>
          <w:rFonts w:cs="Times New Roman"/>
          <w:szCs w:val="24"/>
        </w:rPr>
        <w:t xml:space="preserve">˃ has no asthma or less-than-mild asthma; </w:t>
      </w:r>
      <w:r>
        <w:rPr>
          <w:rFonts w:cs="Times New Roman"/>
          <w:szCs w:val="24"/>
          <w:u w:val="single"/>
        </w:rPr>
        <w:t>or</w:t>
      </w:r>
    </w:p>
    <w:p w14:paraId="5D448A2D" w14:textId="5E242C89" w:rsidR="005F5568" w:rsidRDefault="005F5568" w:rsidP="00C44219">
      <w:pPr>
        <w:spacing w:line="480" w:lineRule="auto"/>
        <w:ind w:left="720"/>
        <w:contextualSpacing/>
        <w:rPr>
          <w:rFonts w:cs="Times New Roman"/>
          <w:szCs w:val="24"/>
        </w:rPr>
      </w:pPr>
      <w:r>
        <w:rPr>
          <w:rFonts w:cs="Times New Roman"/>
          <w:szCs w:val="24"/>
        </w:rPr>
        <w:t>˃ has any form of asthma that is not moderate to severe;</w:t>
      </w:r>
      <w:r w:rsidR="0008592A">
        <w:rPr>
          <w:rFonts w:cs="Times New Roman"/>
          <w:szCs w:val="24"/>
        </w:rPr>
        <w:t xml:space="preserve"> </w:t>
      </w:r>
      <w:r w:rsidR="0008592A" w:rsidRPr="0008592A">
        <w:rPr>
          <w:rFonts w:cs="Times New Roman"/>
          <w:szCs w:val="24"/>
          <w:u w:val="single"/>
        </w:rPr>
        <w:t>or</w:t>
      </w:r>
    </w:p>
    <w:p w14:paraId="16614F19" w14:textId="19CB78E6" w:rsidR="00C44219" w:rsidRDefault="00C44219" w:rsidP="00C44219">
      <w:pPr>
        <w:spacing w:line="480" w:lineRule="auto"/>
        <w:ind w:left="720"/>
        <w:contextualSpacing/>
        <w:rPr>
          <w:rFonts w:cs="Times New Roman"/>
          <w:szCs w:val="24"/>
        </w:rPr>
      </w:pPr>
      <w:r>
        <w:rPr>
          <w:rFonts w:cs="Times New Roman"/>
          <w:szCs w:val="24"/>
        </w:rPr>
        <w:t xml:space="preserve">˃ has any form of asthma that is not persistent; </w:t>
      </w:r>
      <w:r>
        <w:rPr>
          <w:rFonts w:cs="Times New Roman"/>
          <w:szCs w:val="24"/>
          <w:u w:val="single"/>
        </w:rPr>
        <w:t>or</w:t>
      </w:r>
    </w:p>
    <w:p w14:paraId="2E241E4B" w14:textId="3711EE7B" w:rsidR="00C44219" w:rsidRDefault="00C44219" w:rsidP="00C44219">
      <w:pPr>
        <w:spacing w:line="480" w:lineRule="auto"/>
        <w:ind w:left="720"/>
        <w:contextualSpacing/>
        <w:rPr>
          <w:rFonts w:cs="Times New Roman"/>
          <w:szCs w:val="24"/>
        </w:rPr>
      </w:pPr>
      <w:r>
        <w:rPr>
          <w:rFonts w:cs="Times New Roman"/>
          <w:szCs w:val="24"/>
        </w:rPr>
        <w:t xml:space="preserve">˃ either has not had a positive skin test </w:t>
      </w:r>
      <w:r>
        <w:rPr>
          <w:rFonts w:cs="Times New Roman"/>
          <w:szCs w:val="24"/>
          <w:u w:val="single"/>
        </w:rPr>
        <w:t>or</w:t>
      </w:r>
      <w:r>
        <w:rPr>
          <w:rFonts w:cs="Times New Roman"/>
          <w:szCs w:val="24"/>
        </w:rPr>
        <w:t xml:space="preserve"> </w:t>
      </w:r>
      <w:r>
        <w:rPr>
          <w:rFonts w:cs="Times New Roman"/>
          <w:i/>
          <w:szCs w:val="24"/>
        </w:rPr>
        <w:t>in vitro</w:t>
      </w:r>
      <w:r>
        <w:rPr>
          <w:rFonts w:cs="Times New Roman"/>
          <w:szCs w:val="24"/>
        </w:rPr>
        <w:t xml:space="preserve"> reactivity to a perennial aeroallergen; </w:t>
      </w:r>
      <w:r>
        <w:rPr>
          <w:rFonts w:cs="Times New Roman"/>
          <w:szCs w:val="24"/>
          <w:u w:val="single"/>
        </w:rPr>
        <w:t>or</w:t>
      </w:r>
    </w:p>
    <w:p w14:paraId="3AAADD2B" w14:textId="5B07A50C" w:rsidR="00C44219" w:rsidRDefault="00C44219" w:rsidP="00C44219">
      <w:pPr>
        <w:spacing w:line="480" w:lineRule="auto"/>
        <w:ind w:left="720"/>
        <w:contextualSpacing/>
        <w:rPr>
          <w:rFonts w:cs="Times New Roman"/>
          <w:szCs w:val="24"/>
        </w:rPr>
      </w:pPr>
      <w:r>
        <w:rPr>
          <w:rFonts w:cs="Times New Roman"/>
          <w:szCs w:val="24"/>
        </w:rPr>
        <w:t xml:space="preserve">˃ does not have perennial aeroallergen symptoms; </w:t>
      </w:r>
      <w:r>
        <w:rPr>
          <w:rFonts w:cs="Times New Roman"/>
          <w:szCs w:val="24"/>
          <w:u w:val="single"/>
        </w:rPr>
        <w:t>or</w:t>
      </w:r>
    </w:p>
    <w:p w14:paraId="47F37DC2" w14:textId="006282F1" w:rsidR="00C44219" w:rsidRDefault="00C44219" w:rsidP="00C44219">
      <w:pPr>
        <w:spacing w:line="480" w:lineRule="auto"/>
        <w:ind w:left="720"/>
        <w:contextualSpacing/>
        <w:rPr>
          <w:rFonts w:cs="Times New Roman"/>
          <w:szCs w:val="24"/>
        </w:rPr>
      </w:pPr>
      <w:r>
        <w:rPr>
          <w:rFonts w:cs="Times New Roman"/>
          <w:szCs w:val="24"/>
        </w:rPr>
        <w:t xml:space="preserve">˃ has perennial aeroallergen symptoms that are adequately controlled, as by </w:t>
      </w:r>
      <w:r w:rsidR="0002565A">
        <w:rPr>
          <w:rFonts w:cs="Times New Roman"/>
          <w:szCs w:val="24"/>
        </w:rPr>
        <w:t>ICS</w:t>
      </w:r>
      <w:r>
        <w:rPr>
          <w:rFonts w:cs="Times New Roman"/>
          <w:szCs w:val="24"/>
        </w:rPr>
        <w:t>s</w:t>
      </w:r>
      <w:r w:rsidR="0002565A">
        <w:rPr>
          <w:rFonts w:cs="Times New Roman"/>
          <w:szCs w:val="24"/>
        </w:rPr>
        <w:t>;</w:t>
      </w:r>
      <w:r>
        <w:rPr>
          <w:rStyle w:val="FootnoteReference"/>
          <w:szCs w:val="24"/>
        </w:rPr>
        <w:footnoteReference w:id="11"/>
      </w:r>
      <w:r>
        <w:rPr>
          <w:rFonts w:cs="Times New Roman"/>
          <w:szCs w:val="24"/>
        </w:rPr>
        <w:t xml:space="preserve"> </w:t>
      </w:r>
      <w:r>
        <w:rPr>
          <w:rFonts w:cs="Times New Roman"/>
          <w:szCs w:val="24"/>
          <w:u w:val="single"/>
        </w:rPr>
        <w:t>or</w:t>
      </w:r>
    </w:p>
    <w:p w14:paraId="26DC58D0" w14:textId="5EED13CF" w:rsidR="00C44219" w:rsidRDefault="00C44219" w:rsidP="00C44219">
      <w:pPr>
        <w:spacing w:line="480" w:lineRule="auto"/>
        <w:ind w:left="720"/>
        <w:contextualSpacing/>
        <w:rPr>
          <w:rFonts w:cs="Times New Roman"/>
          <w:szCs w:val="24"/>
        </w:rPr>
      </w:pPr>
      <w:r>
        <w:rPr>
          <w:rFonts w:cs="Times New Roman"/>
          <w:szCs w:val="24"/>
        </w:rPr>
        <w:t xml:space="preserve">˃ has not undergone treatment for perennial aeroallergen symptoms by treatment with </w:t>
      </w:r>
      <w:r w:rsidR="0002565A">
        <w:rPr>
          <w:rFonts w:cs="Times New Roman"/>
          <w:szCs w:val="24"/>
        </w:rPr>
        <w:t>ICSs</w:t>
      </w:r>
      <w:r>
        <w:rPr>
          <w:rFonts w:cs="Times New Roman"/>
          <w:szCs w:val="24"/>
        </w:rPr>
        <w:t>.</w:t>
      </w:r>
    </w:p>
    <w:p w14:paraId="481DD626" w14:textId="1E125330" w:rsidR="0002565A" w:rsidRPr="0002565A" w:rsidRDefault="00A86CFA" w:rsidP="0002565A">
      <w:pPr>
        <w:spacing w:line="480" w:lineRule="auto"/>
        <w:contextualSpacing/>
        <w:jc w:val="center"/>
        <w:rPr>
          <w:rFonts w:cs="Times New Roman"/>
          <w:b/>
          <w:szCs w:val="24"/>
        </w:rPr>
      </w:pPr>
      <w:r>
        <w:rPr>
          <w:rFonts w:cs="Times New Roman"/>
          <w:b/>
          <w:szCs w:val="24"/>
        </w:rPr>
        <w:t>XII</w:t>
      </w:r>
      <w:proofErr w:type="gramStart"/>
      <w:r w:rsidR="00B048D1">
        <w:rPr>
          <w:rFonts w:cs="Times New Roman"/>
          <w:b/>
          <w:szCs w:val="24"/>
        </w:rPr>
        <w:t xml:space="preserve">.  </w:t>
      </w:r>
      <w:r w:rsidR="0002565A" w:rsidRPr="0002565A">
        <w:rPr>
          <w:rFonts w:cs="Times New Roman"/>
          <w:b/>
          <w:szCs w:val="24"/>
        </w:rPr>
        <w:t>DEFENDANTS’</w:t>
      </w:r>
      <w:proofErr w:type="gramEnd"/>
      <w:r w:rsidR="0002565A" w:rsidRPr="0002565A">
        <w:rPr>
          <w:rFonts w:cs="Times New Roman"/>
          <w:b/>
          <w:szCs w:val="24"/>
        </w:rPr>
        <w:t xml:space="preserve"> “HOW–TO” GUIDE FOR HEALTHCARE PROVIDERS</w:t>
      </w:r>
    </w:p>
    <w:p w14:paraId="0140CC96" w14:textId="1036E23E" w:rsidR="004F1231" w:rsidRDefault="006021BF" w:rsidP="00C44219">
      <w:pPr>
        <w:spacing w:line="480" w:lineRule="auto"/>
        <w:ind w:firstLine="720"/>
        <w:contextualSpacing/>
        <w:rPr>
          <w:rFonts w:cs="Times New Roman"/>
          <w:szCs w:val="24"/>
        </w:rPr>
      </w:pPr>
      <w:r>
        <w:rPr>
          <w:rFonts w:cs="Times New Roman"/>
          <w:szCs w:val="24"/>
        </w:rPr>
        <w:t>1</w:t>
      </w:r>
      <w:r w:rsidR="00C257F2">
        <w:rPr>
          <w:rFonts w:cs="Times New Roman"/>
          <w:szCs w:val="24"/>
        </w:rPr>
        <w:t>8</w:t>
      </w:r>
      <w:r w:rsidR="00F95EC5">
        <w:rPr>
          <w:rFonts w:cs="Times New Roman"/>
          <w:szCs w:val="24"/>
        </w:rPr>
        <w:t>3</w:t>
      </w:r>
      <w:r w:rsidR="009F6CEF">
        <w:rPr>
          <w:rFonts w:cs="Times New Roman"/>
          <w:szCs w:val="24"/>
        </w:rPr>
        <w:t>.</w:t>
      </w:r>
      <w:r w:rsidR="009F6CEF">
        <w:rPr>
          <w:rFonts w:cs="Times New Roman"/>
          <w:szCs w:val="24"/>
        </w:rPr>
        <w:tab/>
        <w:t>In 2005, Defendants distributed a CD-ROM to HCPs entitled “Prescribing Xolair: The how-to guide for healthcare providers.”</w:t>
      </w:r>
    </w:p>
    <w:p w14:paraId="5DFB0673" w14:textId="11CC9F67" w:rsidR="004F1231" w:rsidRDefault="006021BF" w:rsidP="004F1231">
      <w:pPr>
        <w:spacing w:line="480" w:lineRule="auto"/>
        <w:ind w:firstLine="720"/>
        <w:contextualSpacing/>
        <w:rPr>
          <w:rFonts w:cs="Times New Roman"/>
          <w:szCs w:val="24"/>
        </w:rPr>
      </w:pPr>
      <w:r>
        <w:rPr>
          <w:rFonts w:cs="Times New Roman"/>
          <w:szCs w:val="24"/>
        </w:rPr>
        <w:t>1</w:t>
      </w:r>
      <w:r w:rsidR="00C257F2">
        <w:rPr>
          <w:rFonts w:cs="Times New Roman"/>
          <w:szCs w:val="24"/>
        </w:rPr>
        <w:t>8</w:t>
      </w:r>
      <w:r w:rsidR="00F95EC5">
        <w:rPr>
          <w:rFonts w:cs="Times New Roman"/>
          <w:szCs w:val="24"/>
        </w:rPr>
        <w:t>4</w:t>
      </w:r>
      <w:r w:rsidR="004F1231">
        <w:rPr>
          <w:rFonts w:cs="Times New Roman"/>
          <w:szCs w:val="24"/>
        </w:rPr>
        <w:t>.</w:t>
      </w:r>
      <w:r w:rsidR="004F1231">
        <w:rPr>
          <w:rFonts w:cs="Times New Roman"/>
          <w:szCs w:val="24"/>
        </w:rPr>
        <w:tab/>
        <w:t xml:space="preserve">According to the guide, in June 2003 the FDA approved Xolair, which is “indicated for adults and adolescents (12 years of age and above) with moderate to severe persistent asthma who have a positive skin test or in vitro reactivity to a perennial aeroallergen </w:t>
      </w:r>
      <w:r w:rsidR="004F1231">
        <w:rPr>
          <w:rFonts w:cs="Times New Roman"/>
          <w:szCs w:val="24"/>
        </w:rPr>
        <w:lastRenderedPageBreak/>
        <w:t xml:space="preserve">and whose symptoms are inadequately controlled with inhaled corticosteroids.” </w:t>
      </w:r>
      <w:r w:rsidR="0002565A">
        <w:rPr>
          <w:rFonts w:cs="Times New Roman"/>
          <w:szCs w:val="24"/>
        </w:rPr>
        <w:t xml:space="preserve"> </w:t>
      </w:r>
      <w:r w:rsidR="004F1231">
        <w:rPr>
          <w:rFonts w:cs="Times New Roman"/>
          <w:szCs w:val="24"/>
        </w:rPr>
        <w:t xml:space="preserve">The Guide elaborated that Xolair “is a prescription medicine for people who:  </w:t>
      </w:r>
    </w:p>
    <w:p w14:paraId="023342AF" w14:textId="2A306EA9" w:rsidR="004F1231" w:rsidRDefault="004F1231" w:rsidP="004F1231">
      <w:pPr>
        <w:spacing w:line="480" w:lineRule="auto"/>
        <w:contextualSpacing/>
        <w:rPr>
          <w:rFonts w:cs="Times New Roman"/>
          <w:szCs w:val="24"/>
        </w:rPr>
      </w:pPr>
      <w:r>
        <w:rPr>
          <w:rFonts w:cs="Times New Roman"/>
          <w:szCs w:val="24"/>
        </w:rPr>
        <w:tab/>
      </w:r>
      <w:r>
        <w:rPr>
          <w:rFonts w:cs="Times New Roman"/>
          <w:szCs w:val="24"/>
        </w:rPr>
        <w:tab/>
        <w:t xml:space="preserve">• Are 12 years of age and </w:t>
      </w:r>
      <w:proofErr w:type="gramStart"/>
      <w:r>
        <w:rPr>
          <w:rFonts w:cs="Times New Roman"/>
          <w:szCs w:val="24"/>
        </w:rPr>
        <w:t>above</w:t>
      </w:r>
      <w:proofErr w:type="gramEnd"/>
      <w:r>
        <w:rPr>
          <w:rFonts w:cs="Times New Roman"/>
          <w:szCs w:val="24"/>
        </w:rPr>
        <w:t xml:space="preserve"> </w:t>
      </w:r>
    </w:p>
    <w:p w14:paraId="126C0E2D" w14:textId="77777777" w:rsidR="004F1231" w:rsidRDefault="004F1231" w:rsidP="004F1231">
      <w:pPr>
        <w:spacing w:line="480" w:lineRule="auto"/>
        <w:contextualSpacing/>
        <w:rPr>
          <w:rFonts w:cs="Times New Roman"/>
          <w:szCs w:val="24"/>
        </w:rPr>
      </w:pPr>
      <w:r>
        <w:rPr>
          <w:rFonts w:cs="Times New Roman"/>
          <w:szCs w:val="24"/>
        </w:rPr>
        <w:tab/>
      </w:r>
      <w:r>
        <w:rPr>
          <w:rFonts w:cs="Times New Roman"/>
          <w:szCs w:val="24"/>
        </w:rPr>
        <w:tab/>
        <w:t xml:space="preserve">• Have moderate to severe persistent asthma. This means they have 1 or more of </w:t>
      </w:r>
    </w:p>
    <w:p w14:paraId="0391E7BA" w14:textId="02FE9D87" w:rsidR="004F1231" w:rsidRDefault="004F1231" w:rsidP="004F1231">
      <w:pPr>
        <w:spacing w:line="480" w:lineRule="auto"/>
        <w:ind w:left="720" w:firstLine="720"/>
        <w:contextualSpacing/>
        <w:rPr>
          <w:rFonts w:cs="Times New Roman"/>
          <w:szCs w:val="24"/>
        </w:rPr>
      </w:pPr>
      <w:proofErr w:type="gramStart"/>
      <w:r>
        <w:rPr>
          <w:rFonts w:cs="Times New Roman"/>
          <w:szCs w:val="24"/>
        </w:rPr>
        <w:t>the</w:t>
      </w:r>
      <w:proofErr w:type="gramEnd"/>
      <w:r>
        <w:rPr>
          <w:rFonts w:cs="Times New Roman"/>
          <w:szCs w:val="24"/>
        </w:rPr>
        <w:t xml:space="preserve"> following: </w:t>
      </w:r>
    </w:p>
    <w:p w14:paraId="0F738E3C" w14:textId="4F2C6747" w:rsidR="004F1231" w:rsidRDefault="004F1231" w:rsidP="004F1231">
      <w:pPr>
        <w:spacing w:line="480" w:lineRule="auto"/>
        <w:contextualSpacing/>
        <w:rPr>
          <w:rFonts w:cs="Times New Roman"/>
          <w:szCs w:val="24"/>
        </w:rPr>
      </w:pPr>
      <w:r>
        <w:rPr>
          <w:rFonts w:cs="Times New Roman"/>
          <w:szCs w:val="24"/>
        </w:rPr>
        <w:tab/>
      </w:r>
      <w:r>
        <w:rPr>
          <w:rFonts w:cs="Times New Roman"/>
          <w:szCs w:val="24"/>
        </w:rPr>
        <w:tab/>
      </w:r>
      <w:r>
        <w:rPr>
          <w:rFonts w:cs="Times New Roman"/>
          <w:szCs w:val="24"/>
        </w:rPr>
        <w:tab/>
        <w:t xml:space="preserve">- Asthma symptoms every day </w:t>
      </w:r>
    </w:p>
    <w:p w14:paraId="5F245F17" w14:textId="38F2AE3C" w:rsidR="004F1231" w:rsidRDefault="004F1231" w:rsidP="004F1231">
      <w:pPr>
        <w:spacing w:line="480" w:lineRule="auto"/>
        <w:contextualSpacing/>
        <w:rPr>
          <w:rFonts w:cs="Times New Roman"/>
          <w:szCs w:val="24"/>
        </w:rPr>
      </w:pPr>
      <w:r>
        <w:rPr>
          <w:rFonts w:cs="Times New Roman"/>
          <w:szCs w:val="24"/>
        </w:rPr>
        <w:tab/>
      </w:r>
      <w:r>
        <w:rPr>
          <w:rFonts w:cs="Times New Roman"/>
          <w:szCs w:val="24"/>
        </w:rPr>
        <w:tab/>
      </w:r>
      <w:r>
        <w:rPr>
          <w:rFonts w:cs="Times New Roman"/>
          <w:szCs w:val="24"/>
        </w:rPr>
        <w:tab/>
        <w:t>- Daily need for a rescue inhaler</w:t>
      </w:r>
    </w:p>
    <w:p w14:paraId="1160D501" w14:textId="5F672145" w:rsidR="004F1231" w:rsidRDefault="004F1231" w:rsidP="004F1231">
      <w:pPr>
        <w:spacing w:line="480" w:lineRule="auto"/>
        <w:contextualSpacing/>
        <w:rPr>
          <w:rFonts w:cs="Times New Roman"/>
          <w:szCs w:val="24"/>
        </w:rPr>
      </w:pPr>
      <w:r>
        <w:rPr>
          <w:rFonts w:cs="Times New Roman"/>
          <w:szCs w:val="24"/>
        </w:rPr>
        <w:tab/>
      </w:r>
      <w:r>
        <w:rPr>
          <w:rFonts w:cs="Times New Roman"/>
          <w:szCs w:val="24"/>
        </w:rPr>
        <w:tab/>
      </w:r>
      <w:r>
        <w:rPr>
          <w:rFonts w:cs="Times New Roman"/>
          <w:szCs w:val="24"/>
        </w:rPr>
        <w:tab/>
        <w:t>- 2 or more asthma attacks a week</w:t>
      </w:r>
    </w:p>
    <w:p w14:paraId="4AD848DA" w14:textId="102896E7" w:rsidR="004F1231" w:rsidRDefault="004F1231" w:rsidP="004F1231">
      <w:pPr>
        <w:spacing w:line="480" w:lineRule="auto"/>
        <w:contextualSpacing/>
        <w:rPr>
          <w:rFonts w:cs="Times New Roman"/>
          <w:szCs w:val="24"/>
        </w:rPr>
      </w:pPr>
      <w:r>
        <w:rPr>
          <w:rFonts w:cs="Times New Roman"/>
          <w:szCs w:val="24"/>
        </w:rPr>
        <w:tab/>
      </w:r>
      <w:r>
        <w:rPr>
          <w:rFonts w:cs="Times New Roman"/>
          <w:szCs w:val="24"/>
        </w:rPr>
        <w:tab/>
      </w:r>
      <w:r>
        <w:rPr>
          <w:rFonts w:cs="Times New Roman"/>
          <w:szCs w:val="24"/>
        </w:rPr>
        <w:tab/>
        <w:t>- 1 or more nights a week waking up with asthma symptoms</w:t>
      </w:r>
    </w:p>
    <w:p w14:paraId="7A9D7FC0" w14:textId="77777777" w:rsidR="004F1231" w:rsidRDefault="004F1231" w:rsidP="004F1231">
      <w:pPr>
        <w:spacing w:line="480" w:lineRule="auto"/>
        <w:ind w:left="720"/>
        <w:contextualSpacing/>
        <w:rPr>
          <w:rFonts w:cs="Times New Roman"/>
          <w:szCs w:val="24"/>
        </w:rPr>
      </w:pPr>
      <w:r>
        <w:rPr>
          <w:rFonts w:cs="Times New Roman"/>
          <w:szCs w:val="24"/>
        </w:rPr>
        <w:tab/>
      </w:r>
      <w:r>
        <w:rPr>
          <w:rFonts w:cs="Times New Roman"/>
          <w:szCs w:val="24"/>
        </w:rPr>
        <w:tab/>
        <w:t xml:space="preserve">- A below-normal reading (less than 80%) from a toll called a peak flow </w:t>
      </w:r>
    </w:p>
    <w:p w14:paraId="666FA397" w14:textId="7644B5A2" w:rsidR="004F1231" w:rsidRDefault="004F1231" w:rsidP="004F1231">
      <w:pPr>
        <w:spacing w:line="480" w:lineRule="auto"/>
        <w:ind w:left="1440" w:firstLine="720"/>
        <w:contextualSpacing/>
        <w:rPr>
          <w:rFonts w:cs="Times New Roman"/>
          <w:szCs w:val="24"/>
        </w:rPr>
      </w:pPr>
      <w:proofErr w:type="gramStart"/>
      <w:r>
        <w:rPr>
          <w:rFonts w:cs="Times New Roman"/>
          <w:szCs w:val="24"/>
        </w:rPr>
        <w:t>meter</w:t>
      </w:r>
      <w:proofErr w:type="gramEnd"/>
      <w:r>
        <w:rPr>
          <w:rFonts w:cs="Times New Roman"/>
          <w:szCs w:val="24"/>
        </w:rPr>
        <w:t>, which measures how well the lungs work.</w:t>
      </w:r>
    </w:p>
    <w:p w14:paraId="20917497" w14:textId="77777777" w:rsidR="004F1231" w:rsidRDefault="004F1231" w:rsidP="004F1231">
      <w:pPr>
        <w:spacing w:line="480" w:lineRule="auto"/>
        <w:contextualSpacing/>
        <w:rPr>
          <w:rFonts w:cs="Times New Roman"/>
          <w:szCs w:val="24"/>
        </w:rPr>
      </w:pPr>
      <w:r>
        <w:rPr>
          <w:rFonts w:cs="Times New Roman"/>
          <w:szCs w:val="24"/>
        </w:rPr>
        <w:tab/>
      </w:r>
      <w:r>
        <w:rPr>
          <w:rFonts w:cs="Times New Roman"/>
          <w:szCs w:val="24"/>
        </w:rPr>
        <w:tab/>
        <w:t xml:space="preserve">• Have asthma that is triggered by year-round allergens in the air, which is </w:t>
      </w:r>
    </w:p>
    <w:p w14:paraId="2B0F34BD" w14:textId="77777777" w:rsidR="004F1231" w:rsidRDefault="004F1231" w:rsidP="004F1231">
      <w:pPr>
        <w:spacing w:line="480" w:lineRule="auto"/>
        <w:ind w:left="720" w:firstLine="720"/>
        <w:contextualSpacing/>
        <w:rPr>
          <w:rFonts w:cs="Times New Roman"/>
          <w:szCs w:val="24"/>
        </w:rPr>
      </w:pPr>
      <w:proofErr w:type="gramStart"/>
      <w:r>
        <w:rPr>
          <w:rFonts w:cs="Times New Roman"/>
          <w:szCs w:val="24"/>
        </w:rPr>
        <w:t>confirmed</w:t>
      </w:r>
      <w:proofErr w:type="gramEnd"/>
      <w:r>
        <w:rPr>
          <w:rFonts w:cs="Times New Roman"/>
          <w:szCs w:val="24"/>
        </w:rPr>
        <w:t xml:space="preserve"> by a doctor using a simple skin or blood test. This is known as allergic </w:t>
      </w:r>
    </w:p>
    <w:p w14:paraId="63E3D43C" w14:textId="0166FAED" w:rsidR="004F1231" w:rsidRDefault="004F1231" w:rsidP="004F1231">
      <w:pPr>
        <w:spacing w:line="480" w:lineRule="auto"/>
        <w:ind w:left="720" w:firstLine="720"/>
        <w:contextualSpacing/>
        <w:rPr>
          <w:rFonts w:cs="Times New Roman"/>
          <w:szCs w:val="24"/>
        </w:rPr>
      </w:pPr>
      <w:proofErr w:type="gramStart"/>
      <w:r>
        <w:rPr>
          <w:rFonts w:cs="Times New Roman"/>
          <w:szCs w:val="24"/>
        </w:rPr>
        <w:t>asthma</w:t>
      </w:r>
      <w:proofErr w:type="gramEnd"/>
      <w:r>
        <w:rPr>
          <w:rFonts w:cs="Times New Roman"/>
          <w:szCs w:val="24"/>
        </w:rPr>
        <w:t>.</w:t>
      </w:r>
    </w:p>
    <w:p w14:paraId="3CBCA849" w14:textId="77777777" w:rsidR="00067CD5" w:rsidRDefault="004F1231" w:rsidP="004F1231">
      <w:pPr>
        <w:spacing w:line="480" w:lineRule="auto"/>
        <w:contextualSpacing/>
        <w:rPr>
          <w:rFonts w:cs="Times New Roman"/>
          <w:szCs w:val="24"/>
        </w:rPr>
      </w:pPr>
      <w:r>
        <w:rPr>
          <w:rFonts w:cs="Times New Roman"/>
          <w:szCs w:val="24"/>
        </w:rPr>
        <w:tab/>
      </w:r>
      <w:r>
        <w:rPr>
          <w:rFonts w:cs="Times New Roman"/>
          <w:szCs w:val="24"/>
        </w:rPr>
        <w:tab/>
        <w:t xml:space="preserve">• Continue to have asthma symptoms even though they are taking inhaled </w:t>
      </w:r>
    </w:p>
    <w:p w14:paraId="3651EFB8" w14:textId="2C90D2F6" w:rsidR="004F1231" w:rsidRDefault="004F1231" w:rsidP="00067CD5">
      <w:pPr>
        <w:spacing w:line="480" w:lineRule="auto"/>
        <w:ind w:left="720" w:firstLine="720"/>
        <w:contextualSpacing/>
        <w:rPr>
          <w:rFonts w:cs="Times New Roman"/>
          <w:szCs w:val="24"/>
        </w:rPr>
      </w:pPr>
      <w:proofErr w:type="gramStart"/>
      <w:r>
        <w:rPr>
          <w:rFonts w:cs="Times New Roman"/>
          <w:szCs w:val="24"/>
        </w:rPr>
        <w:t>steroids</w:t>
      </w:r>
      <w:proofErr w:type="gramEnd"/>
      <w:r>
        <w:rPr>
          <w:rFonts w:cs="Times New Roman"/>
          <w:szCs w:val="24"/>
        </w:rPr>
        <w:t>.</w:t>
      </w:r>
    </w:p>
    <w:p w14:paraId="6229E752" w14:textId="05EE3FBA" w:rsidR="004F1231" w:rsidRDefault="004F1231" w:rsidP="004F1231">
      <w:pPr>
        <w:spacing w:line="480" w:lineRule="auto"/>
        <w:ind w:left="1440"/>
        <w:contextualSpacing/>
        <w:rPr>
          <w:rFonts w:cs="Times New Roman"/>
          <w:szCs w:val="24"/>
        </w:rPr>
      </w:pPr>
      <w:r>
        <w:rPr>
          <w:rFonts w:cs="Times New Roman"/>
          <w:szCs w:val="24"/>
        </w:rPr>
        <w:t>Adding Xolair injections to treatment with inhaled steroids has been clinically proven to help reduce the number of asthma attacks. Xolair has not been proven to work in other allergic conditions.”</w:t>
      </w:r>
      <w:r w:rsidR="009F6CEF">
        <w:rPr>
          <w:rFonts w:cs="Times New Roman"/>
          <w:szCs w:val="24"/>
        </w:rPr>
        <w:t xml:space="preserve"> </w:t>
      </w:r>
    </w:p>
    <w:p w14:paraId="2C5810C8" w14:textId="4DB31189" w:rsidR="009F6CEF" w:rsidRDefault="006021BF" w:rsidP="004F1231">
      <w:pPr>
        <w:spacing w:line="480" w:lineRule="auto"/>
        <w:ind w:firstLine="720"/>
        <w:contextualSpacing/>
        <w:rPr>
          <w:rFonts w:cs="Times New Roman"/>
          <w:szCs w:val="24"/>
        </w:rPr>
      </w:pPr>
      <w:r>
        <w:rPr>
          <w:rFonts w:cs="Times New Roman"/>
          <w:szCs w:val="24"/>
        </w:rPr>
        <w:t>1</w:t>
      </w:r>
      <w:r w:rsidR="00C257F2">
        <w:rPr>
          <w:rFonts w:cs="Times New Roman"/>
          <w:szCs w:val="24"/>
        </w:rPr>
        <w:t>8</w:t>
      </w:r>
      <w:r w:rsidR="00F95EC5">
        <w:rPr>
          <w:rFonts w:cs="Times New Roman"/>
          <w:szCs w:val="24"/>
        </w:rPr>
        <w:t>5</w:t>
      </w:r>
      <w:r w:rsidR="004F1231">
        <w:rPr>
          <w:rFonts w:cs="Times New Roman"/>
          <w:szCs w:val="24"/>
        </w:rPr>
        <w:t>.</w:t>
      </w:r>
      <w:r w:rsidR="004F1231">
        <w:rPr>
          <w:rFonts w:cs="Times New Roman"/>
          <w:szCs w:val="24"/>
        </w:rPr>
        <w:tab/>
      </w:r>
      <w:r w:rsidR="009F6CEF">
        <w:rPr>
          <w:rFonts w:cs="Times New Roman"/>
          <w:szCs w:val="24"/>
        </w:rPr>
        <w:t>The guide specifie</w:t>
      </w:r>
      <w:r w:rsidR="0002565A">
        <w:rPr>
          <w:rFonts w:cs="Times New Roman"/>
          <w:szCs w:val="24"/>
        </w:rPr>
        <w:t>s</w:t>
      </w:r>
      <w:r w:rsidR="009F6CEF">
        <w:rPr>
          <w:rFonts w:cs="Times New Roman"/>
          <w:szCs w:val="24"/>
        </w:rPr>
        <w:t xml:space="preserve"> the</w:t>
      </w:r>
      <w:r w:rsidR="0008592A">
        <w:rPr>
          <w:rFonts w:cs="Times New Roman"/>
          <w:szCs w:val="24"/>
        </w:rPr>
        <w:t xml:space="preserve"> five (5) </w:t>
      </w:r>
      <w:r w:rsidR="00EA6247">
        <w:rPr>
          <w:rFonts w:cs="Times New Roman"/>
          <w:szCs w:val="24"/>
        </w:rPr>
        <w:t>“s</w:t>
      </w:r>
      <w:r w:rsidR="009F6CEF">
        <w:rPr>
          <w:rFonts w:cs="Times New Roman"/>
          <w:szCs w:val="24"/>
        </w:rPr>
        <w:t xml:space="preserve">pecialty </w:t>
      </w:r>
      <w:r w:rsidR="00EA6247">
        <w:rPr>
          <w:rFonts w:cs="Times New Roman"/>
          <w:szCs w:val="24"/>
        </w:rPr>
        <w:t>p</w:t>
      </w:r>
      <w:r w:rsidR="009F6CEF">
        <w:rPr>
          <w:rFonts w:cs="Times New Roman"/>
          <w:szCs w:val="24"/>
        </w:rPr>
        <w:t>harmacies</w:t>
      </w:r>
      <w:r w:rsidR="00EA6247">
        <w:rPr>
          <w:rFonts w:cs="Times New Roman"/>
          <w:szCs w:val="24"/>
        </w:rPr>
        <w:t>”</w:t>
      </w:r>
      <w:r w:rsidR="009F6CEF">
        <w:rPr>
          <w:rFonts w:cs="Times New Roman"/>
          <w:szCs w:val="24"/>
        </w:rPr>
        <w:t xml:space="preserve"> </w:t>
      </w:r>
      <w:r w:rsidR="0008592A">
        <w:rPr>
          <w:rFonts w:cs="Times New Roman"/>
          <w:szCs w:val="24"/>
        </w:rPr>
        <w:t xml:space="preserve">(“SPs”) </w:t>
      </w:r>
      <w:r w:rsidR="009F6CEF">
        <w:rPr>
          <w:rFonts w:cs="Times New Roman"/>
          <w:szCs w:val="24"/>
        </w:rPr>
        <w:t xml:space="preserve">from whom HCPs should purchase the drug. </w:t>
      </w:r>
      <w:r w:rsidR="0002565A">
        <w:rPr>
          <w:rFonts w:cs="Times New Roman"/>
          <w:szCs w:val="24"/>
        </w:rPr>
        <w:t xml:space="preserve"> </w:t>
      </w:r>
      <w:r w:rsidR="009F6CEF">
        <w:rPr>
          <w:rFonts w:cs="Times New Roman"/>
          <w:szCs w:val="24"/>
        </w:rPr>
        <w:t xml:space="preserve">HCPs </w:t>
      </w:r>
      <w:r w:rsidR="004314DD">
        <w:rPr>
          <w:rFonts w:cs="Times New Roman"/>
          <w:szCs w:val="24"/>
        </w:rPr>
        <w:t xml:space="preserve">also have been </w:t>
      </w:r>
      <w:r w:rsidR="009F6CEF">
        <w:rPr>
          <w:rFonts w:cs="Times New Roman"/>
          <w:szCs w:val="24"/>
        </w:rPr>
        <w:t xml:space="preserve">directed to fax </w:t>
      </w:r>
      <w:r w:rsidR="0008592A">
        <w:rPr>
          <w:rFonts w:cs="Times New Roman"/>
          <w:szCs w:val="24"/>
        </w:rPr>
        <w:t>t</w:t>
      </w:r>
      <w:r w:rsidR="009F6CEF">
        <w:rPr>
          <w:rFonts w:cs="Times New Roman"/>
          <w:szCs w:val="24"/>
        </w:rPr>
        <w:t>he Patient Authorization and Notice of Release (“PAN”) and Statement-of-Medical-Necessity (“SMN”) forms</w:t>
      </w:r>
      <w:r w:rsidR="0008592A">
        <w:rPr>
          <w:rFonts w:cs="Times New Roman"/>
          <w:szCs w:val="24"/>
        </w:rPr>
        <w:t xml:space="preserve"> to these five (5) SPs</w:t>
      </w:r>
      <w:r w:rsidR="009F6CEF">
        <w:rPr>
          <w:rFonts w:cs="Times New Roman"/>
          <w:szCs w:val="24"/>
        </w:rPr>
        <w:t>:</w:t>
      </w:r>
    </w:p>
    <w:p w14:paraId="6B7E1A03" w14:textId="77777777" w:rsidR="009F6CEF" w:rsidRDefault="009F6CEF" w:rsidP="009F6CEF">
      <w:pPr>
        <w:spacing w:line="480" w:lineRule="auto"/>
        <w:ind w:firstLine="720"/>
        <w:contextualSpacing/>
        <w:rPr>
          <w:rFonts w:cs="Times New Roman"/>
          <w:szCs w:val="24"/>
        </w:rPr>
      </w:pPr>
      <w:r>
        <w:rPr>
          <w:rFonts w:cs="Times New Roman"/>
          <w:szCs w:val="24"/>
        </w:rPr>
        <w:lastRenderedPageBreak/>
        <w:t xml:space="preserve">• Priority Healthcare Corporation, Ph: 866-757-3929, fax: 866: 269-3113, </w:t>
      </w:r>
    </w:p>
    <w:p w14:paraId="6A24B860" w14:textId="3179222B" w:rsidR="009F6CEF" w:rsidRDefault="009F6CEF" w:rsidP="00EA6247">
      <w:pPr>
        <w:spacing w:line="480" w:lineRule="auto"/>
        <w:ind w:firstLine="720"/>
        <w:contextualSpacing/>
        <w:rPr>
          <w:rFonts w:cs="Times New Roman"/>
          <w:szCs w:val="24"/>
        </w:rPr>
      </w:pPr>
      <w:r>
        <w:rPr>
          <w:rFonts w:cs="Times New Roman"/>
          <w:szCs w:val="24"/>
        </w:rPr>
        <w:t>www.priorityheathcare.com.</w:t>
      </w:r>
    </w:p>
    <w:p w14:paraId="391890C7" w14:textId="14F3D1DA" w:rsidR="009F6CEF" w:rsidRDefault="009F6CEF" w:rsidP="009F6CEF">
      <w:pPr>
        <w:spacing w:line="480" w:lineRule="auto"/>
        <w:ind w:firstLine="720"/>
        <w:contextualSpacing/>
        <w:rPr>
          <w:rFonts w:cs="Times New Roman"/>
          <w:szCs w:val="24"/>
        </w:rPr>
      </w:pPr>
      <w:r>
        <w:rPr>
          <w:rFonts w:cs="Times New Roman"/>
          <w:szCs w:val="24"/>
        </w:rPr>
        <w:t>• Option Care, Inc., Ph: 888-282-5166, fax: 888-570-4700, www.optioncare.com</w:t>
      </w:r>
    </w:p>
    <w:p w14:paraId="2AB82791" w14:textId="2CF89B1A" w:rsidR="009F6CEF" w:rsidRDefault="009F6CEF" w:rsidP="009F6CEF">
      <w:pPr>
        <w:spacing w:line="480" w:lineRule="auto"/>
        <w:ind w:firstLine="720"/>
        <w:contextualSpacing/>
        <w:rPr>
          <w:rFonts w:cs="Times New Roman"/>
          <w:szCs w:val="24"/>
        </w:rPr>
      </w:pPr>
      <w:r>
        <w:rPr>
          <w:rFonts w:cs="Times New Roman"/>
          <w:szCs w:val="24"/>
        </w:rPr>
        <w:t>• Nova Factor, Inc., Ph: 866-839-2162, fax: 866-531-1025, www.accredohealth.net/nova</w:t>
      </w:r>
    </w:p>
    <w:p w14:paraId="2F6B0FED" w14:textId="140D8EC1" w:rsidR="009F6CEF" w:rsidRDefault="009F6CEF" w:rsidP="009F6CEF">
      <w:pPr>
        <w:spacing w:line="480" w:lineRule="auto"/>
        <w:ind w:firstLine="720"/>
        <w:contextualSpacing/>
        <w:rPr>
          <w:rFonts w:cs="Times New Roman"/>
          <w:szCs w:val="24"/>
        </w:rPr>
      </w:pPr>
      <w:r>
        <w:rPr>
          <w:rFonts w:cs="Times New Roman"/>
          <w:szCs w:val="24"/>
        </w:rPr>
        <w:t>• CuraScript Pharmacy, Inc., Ph: 888-281-5464, fax: 888-773-7386, www.curascript.com</w:t>
      </w:r>
    </w:p>
    <w:p w14:paraId="7614F8BA" w14:textId="194DFFBD" w:rsidR="009F6CEF" w:rsidRDefault="009F6CEF" w:rsidP="009F6CEF">
      <w:pPr>
        <w:spacing w:line="480" w:lineRule="auto"/>
        <w:ind w:firstLine="720"/>
        <w:contextualSpacing/>
        <w:rPr>
          <w:rFonts w:cs="Times New Roman"/>
          <w:szCs w:val="24"/>
        </w:rPr>
      </w:pPr>
      <w:r>
        <w:rPr>
          <w:rFonts w:cs="Times New Roman"/>
          <w:szCs w:val="24"/>
        </w:rPr>
        <w:t>•</w:t>
      </w:r>
      <w:r w:rsidR="0008592A">
        <w:rPr>
          <w:rFonts w:cs="Times New Roman"/>
          <w:szCs w:val="24"/>
        </w:rPr>
        <w:t xml:space="preserve"> </w:t>
      </w:r>
      <w:r>
        <w:rPr>
          <w:rFonts w:cs="Times New Roman"/>
          <w:szCs w:val="24"/>
        </w:rPr>
        <w:t xml:space="preserve">Caremark Rx, Inc., Ph: 800-237-2767, fax: 800-323-2445, </w:t>
      </w:r>
      <w:hyperlink r:id="rId10" w:history="1">
        <w:r w:rsidR="00EA6247" w:rsidRPr="0002565A">
          <w:rPr>
            <w:rStyle w:val="Hyperlink"/>
            <w:szCs w:val="24"/>
            <w:u w:val="none"/>
          </w:rPr>
          <w:t>www.caremark.com</w:t>
        </w:r>
      </w:hyperlink>
      <w:r w:rsidR="0002565A" w:rsidRPr="0002565A">
        <w:rPr>
          <w:rStyle w:val="Hyperlink"/>
          <w:szCs w:val="24"/>
          <w:u w:val="none"/>
        </w:rPr>
        <w:t>.</w:t>
      </w:r>
      <w:r w:rsidR="0008592A" w:rsidRPr="0002565A">
        <w:rPr>
          <w:rStyle w:val="FootnoteReference"/>
          <w:rFonts w:cs="Times New Roman"/>
          <w:color w:val="0000FF" w:themeColor="hyperlink"/>
          <w:szCs w:val="24"/>
        </w:rPr>
        <w:footnoteReference w:id="12"/>
      </w:r>
    </w:p>
    <w:p w14:paraId="0F20A5B0" w14:textId="4F2044B9" w:rsidR="00EA6247" w:rsidRDefault="006021BF" w:rsidP="009F6CEF">
      <w:pPr>
        <w:spacing w:line="480" w:lineRule="auto"/>
        <w:ind w:firstLine="720"/>
        <w:contextualSpacing/>
        <w:rPr>
          <w:rFonts w:cs="Times New Roman"/>
          <w:szCs w:val="24"/>
        </w:rPr>
      </w:pPr>
      <w:r>
        <w:rPr>
          <w:rFonts w:cs="Times New Roman"/>
          <w:szCs w:val="24"/>
        </w:rPr>
        <w:t>1</w:t>
      </w:r>
      <w:r w:rsidR="00C257F2">
        <w:rPr>
          <w:rFonts w:cs="Times New Roman"/>
          <w:szCs w:val="24"/>
        </w:rPr>
        <w:t>8</w:t>
      </w:r>
      <w:r w:rsidR="00F95EC5">
        <w:rPr>
          <w:rFonts w:cs="Times New Roman"/>
          <w:szCs w:val="24"/>
        </w:rPr>
        <w:t>6</w:t>
      </w:r>
      <w:r w:rsidR="00EA6247">
        <w:rPr>
          <w:rFonts w:cs="Times New Roman"/>
          <w:szCs w:val="24"/>
        </w:rPr>
        <w:t>.</w:t>
      </w:r>
      <w:r w:rsidR="00EA6247">
        <w:rPr>
          <w:rFonts w:cs="Times New Roman"/>
          <w:szCs w:val="24"/>
        </w:rPr>
        <w:tab/>
        <w:t>S</w:t>
      </w:r>
      <w:r w:rsidR="00285FAD">
        <w:rPr>
          <w:rFonts w:cs="Times New Roman"/>
          <w:szCs w:val="24"/>
        </w:rPr>
        <w:t>Ps</w:t>
      </w:r>
      <w:r w:rsidR="00EA6247">
        <w:rPr>
          <w:rFonts w:cs="Times New Roman"/>
          <w:szCs w:val="24"/>
        </w:rPr>
        <w:t>—like the five approved to handle shipment</w:t>
      </w:r>
      <w:r w:rsidR="00285FAD">
        <w:rPr>
          <w:rFonts w:cs="Times New Roman"/>
          <w:szCs w:val="24"/>
        </w:rPr>
        <w:t>s</w:t>
      </w:r>
      <w:r w:rsidR="00EA6247">
        <w:rPr>
          <w:rFonts w:cs="Times New Roman"/>
          <w:szCs w:val="24"/>
        </w:rPr>
        <w:t xml:space="preserve"> of Xolair to patients or their physicians—provide special handling and packaging of medicines, as well as support services for determining whether the patient’s health insurance covers a drug. </w:t>
      </w:r>
      <w:r w:rsidR="0002565A">
        <w:rPr>
          <w:rFonts w:cs="Times New Roman"/>
          <w:szCs w:val="24"/>
        </w:rPr>
        <w:t xml:space="preserve"> </w:t>
      </w:r>
      <w:r w:rsidR="00285FAD">
        <w:rPr>
          <w:rFonts w:cs="Times New Roman"/>
          <w:szCs w:val="24"/>
        </w:rPr>
        <w:t>In general, t</w:t>
      </w:r>
      <w:r w:rsidR="00EA6247">
        <w:rPr>
          <w:rFonts w:cs="Times New Roman"/>
          <w:szCs w:val="24"/>
        </w:rPr>
        <w:t xml:space="preserve">he treating physician or patient normally chooses the </w:t>
      </w:r>
      <w:r w:rsidR="00285FAD">
        <w:rPr>
          <w:rFonts w:cs="Times New Roman"/>
          <w:szCs w:val="24"/>
        </w:rPr>
        <w:t>SP, but t</w:t>
      </w:r>
      <w:r w:rsidR="00EA6247">
        <w:rPr>
          <w:rFonts w:cs="Times New Roman"/>
          <w:szCs w:val="24"/>
        </w:rPr>
        <w:t xml:space="preserve">he choice may be affected by the patient’s health plan and/or which </w:t>
      </w:r>
      <w:r w:rsidR="00285FAD">
        <w:rPr>
          <w:rFonts w:cs="Times New Roman"/>
          <w:szCs w:val="24"/>
        </w:rPr>
        <w:t>SP</w:t>
      </w:r>
      <w:r w:rsidR="00EA6247">
        <w:rPr>
          <w:rFonts w:cs="Times New Roman"/>
          <w:szCs w:val="24"/>
        </w:rPr>
        <w:t xml:space="preserve"> already has a working relationship with the treating physician.</w:t>
      </w:r>
      <w:r w:rsidR="00285FAD">
        <w:rPr>
          <w:rFonts w:cs="Times New Roman"/>
          <w:szCs w:val="24"/>
        </w:rPr>
        <w:t xml:space="preserve"> </w:t>
      </w:r>
      <w:r w:rsidR="0002565A">
        <w:rPr>
          <w:rFonts w:cs="Times New Roman"/>
          <w:szCs w:val="24"/>
        </w:rPr>
        <w:t xml:space="preserve"> </w:t>
      </w:r>
      <w:r w:rsidR="00285FAD">
        <w:rPr>
          <w:rFonts w:cs="Times New Roman"/>
          <w:szCs w:val="24"/>
        </w:rPr>
        <w:t>However, with respect to Xolair (like many biologics and specialty drugs), the manufacturer, seller, and/or marketer—here Defendants—</w:t>
      </w:r>
      <w:r w:rsidR="0002565A">
        <w:rPr>
          <w:rFonts w:cs="Times New Roman"/>
          <w:szCs w:val="24"/>
        </w:rPr>
        <w:t xml:space="preserve">have </w:t>
      </w:r>
      <w:r w:rsidR="00285FAD">
        <w:rPr>
          <w:rFonts w:cs="Times New Roman"/>
          <w:szCs w:val="24"/>
        </w:rPr>
        <w:t xml:space="preserve">routinely directed HCPs and patients to use their five (5) preferred SPs which, from 2003 forward, have enjoyed exclusive contracts with Defendants to serve as SPs for Xolair.     </w:t>
      </w:r>
    </w:p>
    <w:p w14:paraId="427006E7" w14:textId="2D0AAA53" w:rsidR="009F6CEF" w:rsidRDefault="006021BF" w:rsidP="009F6CEF">
      <w:pPr>
        <w:spacing w:line="480" w:lineRule="auto"/>
        <w:ind w:firstLine="720"/>
        <w:contextualSpacing/>
        <w:rPr>
          <w:rFonts w:cs="Times New Roman"/>
          <w:szCs w:val="24"/>
        </w:rPr>
      </w:pPr>
      <w:r>
        <w:rPr>
          <w:rFonts w:cs="Times New Roman"/>
          <w:szCs w:val="24"/>
        </w:rPr>
        <w:t>1</w:t>
      </w:r>
      <w:r w:rsidR="00C257F2">
        <w:rPr>
          <w:rFonts w:cs="Times New Roman"/>
          <w:szCs w:val="24"/>
        </w:rPr>
        <w:t>8</w:t>
      </w:r>
      <w:r w:rsidR="00F95EC5">
        <w:rPr>
          <w:rFonts w:cs="Times New Roman"/>
          <w:szCs w:val="24"/>
        </w:rPr>
        <w:t>7</w:t>
      </w:r>
      <w:r w:rsidR="009F6CEF">
        <w:rPr>
          <w:rFonts w:cs="Times New Roman"/>
          <w:szCs w:val="24"/>
        </w:rPr>
        <w:t>.</w:t>
      </w:r>
      <w:r w:rsidR="009F6CEF">
        <w:rPr>
          <w:rFonts w:cs="Times New Roman"/>
          <w:szCs w:val="24"/>
        </w:rPr>
        <w:tab/>
        <w:t xml:space="preserve">The guide also </w:t>
      </w:r>
      <w:r w:rsidR="0002565A">
        <w:rPr>
          <w:rFonts w:cs="Times New Roman"/>
          <w:szCs w:val="24"/>
        </w:rPr>
        <w:t xml:space="preserve">has </w:t>
      </w:r>
      <w:r w:rsidR="009F6CEF">
        <w:rPr>
          <w:rFonts w:cs="Times New Roman"/>
          <w:szCs w:val="24"/>
        </w:rPr>
        <w:t>instructed HCPs to “contact [Defendants’] Single Point of Contact (SPOC) at 800-704-6610 for assistance with authorization for patients outside the Specialty Pharmacy Network or for appeal, buy-and-bill support, alternative coverage assistance, and co-pay resource referral</w:t>
      </w:r>
      <w:r w:rsidR="00285FAD">
        <w:rPr>
          <w:rFonts w:cs="Times New Roman"/>
          <w:szCs w:val="24"/>
        </w:rPr>
        <w:t>.</w:t>
      </w:r>
      <w:r w:rsidR="009F6CEF">
        <w:rPr>
          <w:rFonts w:cs="Times New Roman"/>
          <w:szCs w:val="24"/>
        </w:rPr>
        <w:t xml:space="preserve">” </w:t>
      </w:r>
      <w:r w:rsidR="0002565A">
        <w:rPr>
          <w:rFonts w:cs="Times New Roman"/>
          <w:szCs w:val="24"/>
        </w:rPr>
        <w:t xml:space="preserve"> </w:t>
      </w:r>
      <w:r w:rsidR="009F6CEF">
        <w:rPr>
          <w:rFonts w:cs="Times New Roman"/>
          <w:szCs w:val="24"/>
        </w:rPr>
        <w:t xml:space="preserve">SPOC’s website </w:t>
      </w:r>
      <w:r w:rsidR="0002565A">
        <w:rPr>
          <w:rFonts w:cs="Times New Roman"/>
          <w:szCs w:val="24"/>
        </w:rPr>
        <w:t>ha</w:t>
      </w:r>
      <w:r w:rsidR="009F6CEF">
        <w:rPr>
          <w:rFonts w:cs="Times New Roman"/>
          <w:szCs w:val="24"/>
        </w:rPr>
        <w:t xml:space="preserve">s </w:t>
      </w:r>
      <w:r w:rsidR="0002565A">
        <w:rPr>
          <w:rFonts w:cs="Times New Roman"/>
          <w:szCs w:val="24"/>
        </w:rPr>
        <w:t xml:space="preserve">been </w:t>
      </w:r>
      <w:r w:rsidR="009F6CEF">
        <w:rPr>
          <w:rFonts w:cs="Times New Roman"/>
          <w:szCs w:val="24"/>
        </w:rPr>
        <w:t>at www.spoconline.com.</w:t>
      </w:r>
    </w:p>
    <w:p w14:paraId="5EC5A53B" w14:textId="4775DCCF" w:rsidR="009F6CEF" w:rsidRDefault="006021BF" w:rsidP="009F6CEF">
      <w:pPr>
        <w:spacing w:line="480" w:lineRule="auto"/>
        <w:ind w:firstLine="720"/>
        <w:contextualSpacing/>
        <w:rPr>
          <w:rFonts w:cs="Times New Roman"/>
          <w:szCs w:val="24"/>
        </w:rPr>
      </w:pPr>
      <w:r>
        <w:rPr>
          <w:rFonts w:cs="Times New Roman"/>
          <w:szCs w:val="24"/>
        </w:rPr>
        <w:t>1</w:t>
      </w:r>
      <w:r w:rsidR="00C257F2">
        <w:rPr>
          <w:rFonts w:cs="Times New Roman"/>
          <w:szCs w:val="24"/>
        </w:rPr>
        <w:t>8</w:t>
      </w:r>
      <w:r w:rsidR="00F95EC5">
        <w:rPr>
          <w:rFonts w:cs="Times New Roman"/>
          <w:szCs w:val="24"/>
        </w:rPr>
        <w:t>8</w:t>
      </w:r>
      <w:r w:rsidR="009F6CEF">
        <w:rPr>
          <w:rFonts w:cs="Times New Roman"/>
          <w:szCs w:val="24"/>
        </w:rPr>
        <w:t>.</w:t>
      </w:r>
      <w:r w:rsidR="009F6CEF">
        <w:rPr>
          <w:rFonts w:cs="Times New Roman"/>
          <w:szCs w:val="24"/>
        </w:rPr>
        <w:tab/>
        <w:t xml:space="preserve">The guide also </w:t>
      </w:r>
      <w:r w:rsidR="0002565A">
        <w:rPr>
          <w:rFonts w:cs="Times New Roman"/>
          <w:szCs w:val="24"/>
        </w:rPr>
        <w:t xml:space="preserve">has </w:t>
      </w:r>
      <w:r w:rsidR="009F6CEF">
        <w:rPr>
          <w:rFonts w:cs="Times New Roman"/>
          <w:szCs w:val="24"/>
        </w:rPr>
        <w:t>instructed office-based, non-institutional HCPs and suppliers on filling out CMS-1500 forms for Xolair reimbursement and services.</w:t>
      </w:r>
    </w:p>
    <w:p w14:paraId="1C3506F6" w14:textId="3D78EE0D" w:rsidR="009F6CEF" w:rsidRDefault="006021BF" w:rsidP="009F6CEF">
      <w:pPr>
        <w:spacing w:line="480" w:lineRule="auto"/>
        <w:ind w:firstLine="720"/>
        <w:contextualSpacing/>
        <w:rPr>
          <w:rFonts w:cs="Times New Roman"/>
          <w:szCs w:val="24"/>
        </w:rPr>
      </w:pPr>
      <w:r>
        <w:rPr>
          <w:rFonts w:cs="Times New Roman"/>
          <w:szCs w:val="24"/>
        </w:rPr>
        <w:lastRenderedPageBreak/>
        <w:t>1</w:t>
      </w:r>
      <w:r w:rsidR="00C257F2">
        <w:rPr>
          <w:rFonts w:cs="Times New Roman"/>
          <w:szCs w:val="24"/>
        </w:rPr>
        <w:t>8</w:t>
      </w:r>
      <w:r w:rsidR="00F95EC5">
        <w:rPr>
          <w:rFonts w:cs="Times New Roman"/>
          <w:szCs w:val="24"/>
        </w:rPr>
        <w:t>9</w:t>
      </w:r>
      <w:r w:rsidR="009F6CEF">
        <w:rPr>
          <w:rFonts w:cs="Times New Roman"/>
          <w:szCs w:val="24"/>
        </w:rPr>
        <w:t>.</w:t>
      </w:r>
      <w:r w:rsidR="009F6CEF">
        <w:rPr>
          <w:rFonts w:cs="Times New Roman"/>
          <w:szCs w:val="24"/>
        </w:rPr>
        <w:tab/>
        <w:t xml:space="preserve">The guide also </w:t>
      </w:r>
      <w:r w:rsidR="0002565A">
        <w:rPr>
          <w:rFonts w:cs="Times New Roman"/>
          <w:szCs w:val="24"/>
        </w:rPr>
        <w:t xml:space="preserve">has </w:t>
      </w:r>
      <w:r w:rsidR="009F6CEF">
        <w:rPr>
          <w:rFonts w:cs="Times New Roman"/>
          <w:szCs w:val="24"/>
        </w:rPr>
        <w:t>instructed institutional HCPs on filling out CMS-1450 (UB-92) forms for Xolair reimbursement and services.</w:t>
      </w:r>
    </w:p>
    <w:p w14:paraId="3958D6F8" w14:textId="154D98FF" w:rsidR="009F6CEF" w:rsidRDefault="006021BF" w:rsidP="009F6CEF">
      <w:pPr>
        <w:spacing w:line="480" w:lineRule="auto"/>
        <w:ind w:firstLine="720"/>
        <w:contextualSpacing/>
        <w:rPr>
          <w:rFonts w:cs="Times New Roman"/>
          <w:szCs w:val="24"/>
        </w:rPr>
      </w:pPr>
      <w:r>
        <w:rPr>
          <w:rFonts w:cs="Times New Roman"/>
          <w:szCs w:val="24"/>
        </w:rPr>
        <w:t>1</w:t>
      </w:r>
      <w:r w:rsidR="00F95EC5">
        <w:rPr>
          <w:rFonts w:cs="Times New Roman"/>
          <w:szCs w:val="24"/>
        </w:rPr>
        <w:t>90</w:t>
      </w:r>
      <w:r w:rsidR="009F6CEF">
        <w:rPr>
          <w:rFonts w:cs="Times New Roman"/>
          <w:szCs w:val="24"/>
        </w:rPr>
        <w:t>.</w:t>
      </w:r>
      <w:r w:rsidR="009F6CEF">
        <w:rPr>
          <w:rFonts w:cs="Times New Roman"/>
          <w:szCs w:val="24"/>
        </w:rPr>
        <w:tab/>
        <w:t xml:space="preserve">The guide also </w:t>
      </w:r>
      <w:r w:rsidR="0002565A">
        <w:rPr>
          <w:rFonts w:cs="Times New Roman"/>
          <w:szCs w:val="24"/>
        </w:rPr>
        <w:t xml:space="preserve">has </w:t>
      </w:r>
      <w:r w:rsidR="009F6CEF">
        <w:rPr>
          <w:rFonts w:cs="Times New Roman"/>
          <w:szCs w:val="24"/>
        </w:rPr>
        <w:t xml:space="preserve">instructed HCPs that the following ICD-9 diagnosis codes </w:t>
      </w:r>
      <w:r w:rsidR="0002565A">
        <w:rPr>
          <w:rFonts w:cs="Times New Roman"/>
          <w:szCs w:val="24"/>
        </w:rPr>
        <w:t>a</w:t>
      </w:r>
      <w:r w:rsidR="009F6CEF">
        <w:rPr>
          <w:rFonts w:cs="Times New Roman"/>
          <w:szCs w:val="24"/>
        </w:rPr>
        <w:t xml:space="preserve">re proper: </w:t>
      </w:r>
      <w:r w:rsidR="0002565A">
        <w:rPr>
          <w:rFonts w:cs="Times New Roman"/>
          <w:szCs w:val="24"/>
        </w:rPr>
        <w:t xml:space="preserve"> </w:t>
      </w:r>
      <w:r w:rsidR="009F6CEF">
        <w:rPr>
          <w:rFonts w:cs="Times New Roman"/>
          <w:szCs w:val="24"/>
        </w:rPr>
        <w:t>493 for “asthma</w:t>
      </w:r>
      <w:r w:rsidR="00B232CB">
        <w:rPr>
          <w:rFonts w:cs="Times New Roman"/>
          <w:szCs w:val="24"/>
        </w:rPr>
        <w:t>,”</w:t>
      </w:r>
      <w:r w:rsidR="009F6CEF">
        <w:rPr>
          <w:rFonts w:cs="Times New Roman"/>
          <w:szCs w:val="24"/>
        </w:rPr>
        <w:t xml:space="preserve"> and 493.0__* for “extrinsic asthma</w:t>
      </w:r>
      <w:r w:rsidR="00285FAD">
        <w:rPr>
          <w:rFonts w:cs="Times New Roman"/>
          <w:szCs w:val="24"/>
        </w:rPr>
        <w:t>.</w:t>
      </w:r>
      <w:r w:rsidR="009F6CEF">
        <w:rPr>
          <w:rFonts w:cs="Times New Roman"/>
          <w:szCs w:val="24"/>
        </w:rPr>
        <w:t>”</w:t>
      </w:r>
    </w:p>
    <w:p w14:paraId="203BCC80" w14:textId="777058B2" w:rsidR="009F6CEF" w:rsidRDefault="006021BF" w:rsidP="009F6CEF">
      <w:pPr>
        <w:spacing w:line="480" w:lineRule="auto"/>
        <w:ind w:firstLine="720"/>
        <w:contextualSpacing/>
        <w:rPr>
          <w:rFonts w:cs="Times New Roman"/>
          <w:szCs w:val="24"/>
        </w:rPr>
      </w:pPr>
      <w:r>
        <w:rPr>
          <w:rFonts w:cs="Times New Roman"/>
          <w:szCs w:val="24"/>
        </w:rPr>
        <w:t>1</w:t>
      </w:r>
      <w:r w:rsidR="00C257F2">
        <w:rPr>
          <w:rFonts w:cs="Times New Roman"/>
          <w:szCs w:val="24"/>
        </w:rPr>
        <w:t>9</w:t>
      </w:r>
      <w:r w:rsidR="00F95EC5">
        <w:rPr>
          <w:rFonts w:cs="Times New Roman"/>
          <w:szCs w:val="24"/>
        </w:rPr>
        <w:t>1</w:t>
      </w:r>
      <w:r w:rsidR="009F6CEF">
        <w:rPr>
          <w:rFonts w:cs="Times New Roman"/>
          <w:szCs w:val="24"/>
        </w:rPr>
        <w:t>.</w:t>
      </w:r>
      <w:r w:rsidR="009F6CEF">
        <w:rPr>
          <w:rFonts w:cs="Times New Roman"/>
          <w:szCs w:val="24"/>
        </w:rPr>
        <w:tab/>
        <w:t xml:space="preserve">The </w:t>
      </w:r>
      <w:r w:rsidR="00A82053">
        <w:rPr>
          <w:rFonts w:cs="Times New Roman"/>
          <w:szCs w:val="24"/>
        </w:rPr>
        <w:t>g</w:t>
      </w:r>
      <w:r w:rsidR="009F6CEF">
        <w:rPr>
          <w:rFonts w:cs="Times New Roman"/>
          <w:szCs w:val="24"/>
        </w:rPr>
        <w:t xml:space="preserve">uide also </w:t>
      </w:r>
      <w:r w:rsidR="0002565A">
        <w:rPr>
          <w:rFonts w:cs="Times New Roman"/>
          <w:szCs w:val="24"/>
        </w:rPr>
        <w:t xml:space="preserve">has </w:t>
      </w:r>
      <w:r w:rsidR="009F6CEF">
        <w:rPr>
          <w:rFonts w:cs="Times New Roman"/>
          <w:szCs w:val="24"/>
        </w:rPr>
        <w:t xml:space="preserve">instructed HCPs that the following Current Procedural Terminology (“CPT”) codes </w:t>
      </w:r>
      <w:r w:rsidR="009535A3">
        <w:rPr>
          <w:rFonts w:cs="Times New Roman"/>
          <w:szCs w:val="24"/>
        </w:rPr>
        <w:t>a</w:t>
      </w:r>
      <w:r w:rsidR="009F6CEF">
        <w:rPr>
          <w:rFonts w:cs="Times New Roman"/>
          <w:szCs w:val="24"/>
        </w:rPr>
        <w:t xml:space="preserve">re proper for billing of professional services by physicians: </w:t>
      </w:r>
      <w:r w:rsidR="009535A3">
        <w:rPr>
          <w:rFonts w:cs="Times New Roman"/>
          <w:szCs w:val="24"/>
        </w:rPr>
        <w:t xml:space="preserve"> </w:t>
      </w:r>
      <w:r w:rsidR="009F6CEF">
        <w:rPr>
          <w:rFonts w:cs="Times New Roman"/>
          <w:szCs w:val="24"/>
        </w:rPr>
        <w:t>86003, 82785, 95004, 95024, 95027, 95028, 90782, G 0351, 95115, 95117, and 95199.</w:t>
      </w:r>
    </w:p>
    <w:p w14:paraId="5C06971C" w14:textId="3902705D" w:rsidR="009F6CEF" w:rsidRDefault="00A82053" w:rsidP="009F6CEF">
      <w:pPr>
        <w:spacing w:line="480" w:lineRule="auto"/>
        <w:contextualSpacing/>
        <w:rPr>
          <w:rFonts w:cs="Times New Roman"/>
          <w:szCs w:val="24"/>
        </w:rPr>
      </w:pPr>
      <w:r>
        <w:rPr>
          <w:rFonts w:cs="Times New Roman"/>
          <w:szCs w:val="24"/>
        </w:rPr>
        <w:tab/>
      </w:r>
      <w:r w:rsidR="006021BF">
        <w:rPr>
          <w:rFonts w:cs="Times New Roman"/>
          <w:szCs w:val="24"/>
        </w:rPr>
        <w:t>1</w:t>
      </w:r>
      <w:r w:rsidR="00C257F2">
        <w:rPr>
          <w:rFonts w:cs="Times New Roman"/>
          <w:szCs w:val="24"/>
        </w:rPr>
        <w:t>9</w:t>
      </w:r>
      <w:r w:rsidR="00F95EC5">
        <w:rPr>
          <w:rFonts w:cs="Times New Roman"/>
          <w:szCs w:val="24"/>
        </w:rPr>
        <w:t>2</w:t>
      </w:r>
      <w:r>
        <w:rPr>
          <w:rFonts w:cs="Times New Roman"/>
          <w:szCs w:val="24"/>
        </w:rPr>
        <w:t>.</w:t>
      </w:r>
      <w:r>
        <w:rPr>
          <w:rFonts w:cs="Times New Roman"/>
          <w:szCs w:val="24"/>
        </w:rPr>
        <w:tab/>
      </w:r>
      <w:r w:rsidR="009F6CEF">
        <w:rPr>
          <w:rFonts w:cs="Times New Roman"/>
          <w:szCs w:val="24"/>
        </w:rPr>
        <w:t xml:space="preserve">The </w:t>
      </w:r>
      <w:r>
        <w:rPr>
          <w:rFonts w:cs="Times New Roman"/>
          <w:szCs w:val="24"/>
        </w:rPr>
        <w:t>g</w:t>
      </w:r>
      <w:r w:rsidR="009F6CEF">
        <w:rPr>
          <w:rFonts w:cs="Times New Roman"/>
          <w:szCs w:val="24"/>
        </w:rPr>
        <w:t>uide also</w:t>
      </w:r>
      <w:r w:rsidR="0002565A">
        <w:rPr>
          <w:rFonts w:cs="Times New Roman"/>
          <w:szCs w:val="24"/>
        </w:rPr>
        <w:t xml:space="preserve"> has</w:t>
      </w:r>
      <w:r w:rsidR="009F6CEF">
        <w:rPr>
          <w:rFonts w:cs="Times New Roman"/>
          <w:szCs w:val="24"/>
        </w:rPr>
        <w:t xml:space="preserve"> instructed HCPs that the following Evaluation and Management (“E/M”) codes </w:t>
      </w:r>
      <w:r w:rsidR="009535A3">
        <w:rPr>
          <w:rFonts w:cs="Times New Roman"/>
          <w:szCs w:val="24"/>
        </w:rPr>
        <w:t>ar</w:t>
      </w:r>
      <w:r w:rsidR="009F6CEF">
        <w:rPr>
          <w:rFonts w:cs="Times New Roman"/>
          <w:szCs w:val="24"/>
        </w:rPr>
        <w:t>e proper for level-of-service billing of professional services by physicians:</w:t>
      </w:r>
      <w:r w:rsidR="009535A3">
        <w:rPr>
          <w:rFonts w:cs="Times New Roman"/>
          <w:szCs w:val="24"/>
        </w:rPr>
        <w:t xml:space="preserve">  </w:t>
      </w:r>
      <w:r w:rsidR="009F6CEF">
        <w:rPr>
          <w:rFonts w:cs="Times New Roman"/>
          <w:szCs w:val="24"/>
        </w:rPr>
        <w:t xml:space="preserve">99201, 99202, 99203, 99204, 99205, 99211, 99212, 99213, 99214, and 99215.  </w:t>
      </w:r>
    </w:p>
    <w:p w14:paraId="03DFE9DD" w14:textId="0C4FEC4F" w:rsidR="009F6CEF" w:rsidRDefault="006021BF" w:rsidP="00A82053">
      <w:pPr>
        <w:spacing w:line="480" w:lineRule="auto"/>
        <w:ind w:firstLine="720"/>
        <w:contextualSpacing/>
        <w:rPr>
          <w:rFonts w:cs="Times New Roman"/>
          <w:szCs w:val="24"/>
        </w:rPr>
      </w:pPr>
      <w:r>
        <w:rPr>
          <w:rFonts w:cs="Times New Roman"/>
          <w:szCs w:val="24"/>
        </w:rPr>
        <w:t>1</w:t>
      </w:r>
      <w:r w:rsidR="00967C92">
        <w:rPr>
          <w:rFonts w:cs="Times New Roman"/>
          <w:szCs w:val="24"/>
        </w:rPr>
        <w:t>9</w:t>
      </w:r>
      <w:r w:rsidR="00F95EC5">
        <w:rPr>
          <w:rFonts w:cs="Times New Roman"/>
          <w:szCs w:val="24"/>
        </w:rPr>
        <w:t>3</w:t>
      </w:r>
      <w:r w:rsidR="00A82053">
        <w:rPr>
          <w:rFonts w:cs="Times New Roman"/>
          <w:szCs w:val="24"/>
        </w:rPr>
        <w:t>.</w:t>
      </w:r>
      <w:r w:rsidR="00A82053">
        <w:rPr>
          <w:rFonts w:cs="Times New Roman"/>
          <w:szCs w:val="24"/>
        </w:rPr>
        <w:tab/>
      </w:r>
      <w:r w:rsidR="009F6CEF">
        <w:rPr>
          <w:rFonts w:cs="Times New Roman"/>
          <w:szCs w:val="24"/>
        </w:rPr>
        <w:t xml:space="preserve">The </w:t>
      </w:r>
      <w:r w:rsidR="00A82053">
        <w:rPr>
          <w:rFonts w:cs="Times New Roman"/>
          <w:szCs w:val="24"/>
        </w:rPr>
        <w:t>g</w:t>
      </w:r>
      <w:r w:rsidR="009F6CEF">
        <w:rPr>
          <w:rFonts w:cs="Times New Roman"/>
          <w:szCs w:val="24"/>
        </w:rPr>
        <w:t xml:space="preserve">uide also </w:t>
      </w:r>
      <w:r w:rsidR="009535A3">
        <w:rPr>
          <w:rFonts w:cs="Times New Roman"/>
          <w:szCs w:val="24"/>
        </w:rPr>
        <w:t xml:space="preserve">has </w:t>
      </w:r>
      <w:r w:rsidR="009F6CEF">
        <w:rPr>
          <w:rFonts w:cs="Times New Roman"/>
          <w:szCs w:val="24"/>
        </w:rPr>
        <w:t xml:space="preserve">instructed HCPs that the following CPT modifiers </w:t>
      </w:r>
      <w:r w:rsidR="009535A3">
        <w:rPr>
          <w:rFonts w:cs="Times New Roman"/>
          <w:szCs w:val="24"/>
        </w:rPr>
        <w:t>a</w:t>
      </w:r>
      <w:r w:rsidR="009F6CEF">
        <w:rPr>
          <w:rFonts w:cs="Times New Roman"/>
          <w:szCs w:val="24"/>
        </w:rPr>
        <w:t xml:space="preserve">re proper for use by physicians: </w:t>
      </w:r>
      <w:r w:rsidR="009535A3">
        <w:rPr>
          <w:rFonts w:cs="Times New Roman"/>
          <w:szCs w:val="24"/>
        </w:rPr>
        <w:t xml:space="preserve"> </w:t>
      </w:r>
      <w:r w:rsidR="009F6CEF">
        <w:rPr>
          <w:rFonts w:cs="Times New Roman"/>
          <w:szCs w:val="24"/>
        </w:rPr>
        <w:t>-25 and -76.</w:t>
      </w:r>
    </w:p>
    <w:p w14:paraId="3DB9327E" w14:textId="5A9DB9AD" w:rsidR="009F6CEF" w:rsidRPr="00C73782" w:rsidRDefault="006021BF" w:rsidP="00A82053">
      <w:pPr>
        <w:spacing w:line="480" w:lineRule="auto"/>
        <w:ind w:firstLine="720"/>
        <w:contextualSpacing/>
        <w:rPr>
          <w:rFonts w:cs="Times New Roman"/>
          <w:szCs w:val="24"/>
        </w:rPr>
      </w:pPr>
      <w:r>
        <w:rPr>
          <w:rFonts w:cs="Times New Roman"/>
          <w:szCs w:val="24"/>
        </w:rPr>
        <w:t>1</w:t>
      </w:r>
      <w:r w:rsidR="00C257F2">
        <w:rPr>
          <w:rFonts w:cs="Times New Roman"/>
          <w:szCs w:val="24"/>
        </w:rPr>
        <w:t>9</w:t>
      </w:r>
      <w:r w:rsidR="00F95EC5">
        <w:rPr>
          <w:rFonts w:cs="Times New Roman"/>
          <w:szCs w:val="24"/>
        </w:rPr>
        <w:t>4</w:t>
      </w:r>
      <w:r w:rsidR="00A82053">
        <w:rPr>
          <w:rFonts w:cs="Times New Roman"/>
          <w:szCs w:val="24"/>
        </w:rPr>
        <w:t>.</w:t>
      </w:r>
      <w:r w:rsidR="00A82053">
        <w:rPr>
          <w:rFonts w:cs="Times New Roman"/>
          <w:szCs w:val="24"/>
        </w:rPr>
        <w:tab/>
      </w:r>
      <w:r w:rsidR="009F6CEF">
        <w:rPr>
          <w:rFonts w:cs="Times New Roman"/>
          <w:szCs w:val="24"/>
        </w:rPr>
        <w:t xml:space="preserve">The </w:t>
      </w:r>
      <w:r w:rsidR="00A82053">
        <w:rPr>
          <w:rFonts w:cs="Times New Roman"/>
          <w:szCs w:val="24"/>
        </w:rPr>
        <w:t>g</w:t>
      </w:r>
      <w:r w:rsidR="009F6CEF">
        <w:rPr>
          <w:rFonts w:cs="Times New Roman"/>
          <w:szCs w:val="24"/>
        </w:rPr>
        <w:t xml:space="preserve">uide also </w:t>
      </w:r>
      <w:r w:rsidR="009535A3">
        <w:rPr>
          <w:rFonts w:cs="Times New Roman"/>
          <w:szCs w:val="24"/>
        </w:rPr>
        <w:t xml:space="preserve">has </w:t>
      </w:r>
      <w:r w:rsidR="009F6CEF">
        <w:rPr>
          <w:rFonts w:cs="Times New Roman"/>
          <w:szCs w:val="24"/>
        </w:rPr>
        <w:t xml:space="preserve">instructed HCPs that the following additional reference codes </w:t>
      </w:r>
      <w:r w:rsidR="009535A3">
        <w:rPr>
          <w:rFonts w:cs="Times New Roman"/>
          <w:szCs w:val="24"/>
        </w:rPr>
        <w:t>a</w:t>
      </w:r>
      <w:r w:rsidR="009F6CEF">
        <w:rPr>
          <w:rFonts w:cs="Times New Roman"/>
          <w:szCs w:val="24"/>
        </w:rPr>
        <w:t xml:space="preserve">re proper for use by physicians: </w:t>
      </w:r>
      <w:r w:rsidR="009535A3">
        <w:rPr>
          <w:rFonts w:cs="Times New Roman"/>
          <w:szCs w:val="24"/>
        </w:rPr>
        <w:t xml:space="preserve"> </w:t>
      </w:r>
      <w:r w:rsidR="009F6CEF">
        <w:rPr>
          <w:rFonts w:cs="Times New Roman"/>
          <w:szCs w:val="24"/>
        </w:rPr>
        <w:t>S 0107 for “omalizumab, injection, 25 mg”; J 2357 for “omalizumab, injection, 5 mg”; and NDC 50242-00460-62 for the “Xolair national drug code</w:t>
      </w:r>
      <w:r w:rsidR="00B232CB">
        <w:rPr>
          <w:rFonts w:cs="Times New Roman"/>
          <w:szCs w:val="24"/>
        </w:rPr>
        <w:t>.”</w:t>
      </w:r>
    </w:p>
    <w:p w14:paraId="4B43F06A" w14:textId="7A97ABE0" w:rsidR="004403CB" w:rsidRPr="004B501E" w:rsidRDefault="00A86CFA" w:rsidP="004B501E">
      <w:pPr>
        <w:pStyle w:val="Heading1"/>
        <w:numPr>
          <w:ilvl w:val="0"/>
          <w:numId w:val="0"/>
        </w:numPr>
        <w:rPr>
          <w:u w:val="none"/>
        </w:rPr>
      </w:pPr>
      <w:r>
        <w:rPr>
          <w:u w:val="none"/>
        </w:rPr>
        <w:t>XIII</w:t>
      </w:r>
      <w:proofErr w:type="gramStart"/>
      <w:r w:rsidR="00FE2557">
        <w:rPr>
          <w:u w:val="none"/>
        </w:rPr>
        <w:t xml:space="preserve">.  </w:t>
      </w:r>
      <w:r w:rsidR="004403CB" w:rsidRPr="004B501E">
        <w:rPr>
          <w:u w:val="none"/>
        </w:rPr>
        <w:t>THE</w:t>
      </w:r>
      <w:proofErr w:type="gramEnd"/>
      <w:r w:rsidR="004403CB" w:rsidRPr="004B501E">
        <w:rPr>
          <w:u w:val="none"/>
        </w:rPr>
        <w:t xml:space="preserve"> EXTENT OF THE FRAUD</w:t>
      </w:r>
    </w:p>
    <w:p w14:paraId="5AF4356A" w14:textId="5CACAB53" w:rsidR="00A82053" w:rsidRPr="00A82053" w:rsidRDefault="006021BF" w:rsidP="00A82053">
      <w:pPr>
        <w:pStyle w:val="Heading3"/>
        <w:numPr>
          <w:ilvl w:val="0"/>
          <w:numId w:val="0"/>
        </w:numPr>
        <w:ind w:left="90" w:firstLine="630"/>
        <w:contextualSpacing/>
        <w:jc w:val="both"/>
      </w:pPr>
      <w:r>
        <w:rPr>
          <w:szCs w:val="24"/>
        </w:rPr>
        <w:t>1</w:t>
      </w:r>
      <w:r w:rsidR="00C257F2">
        <w:rPr>
          <w:szCs w:val="24"/>
        </w:rPr>
        <w:t>9</w:t>
      </w:r>
      <w:r w:rsidR="00F95EC5">
        <w:rPr>
          <w:szCs w:val="24"/>
        </w:rPr>
        <w:t>5</w:t>
      </w:r>
      <w:r w:rsidR="00A82053">
        <w:rPr>
          <w:szCs w:val="24"/>
        </w:rPr>
        <w:t>.</w:t>
      </w:r>
      <w:r w:rsidR="00A82053">
        <w:rPr>
          <w:szCs w:val="24"/>
        </w:rPr>
        <w:tab/>
      </w:r>
      <w:r w:rsidR="00A82053" w:rsidRPr="007D0840">
        <w:rPr>
          <w:szCs w:val="24"/>
        </w:rPr>
        <w:t>Defendant</w:t>
      </w:r>
      <w:r w:rsidR="00A82053">
        <w:rPr>
          <w:szCs w:val="24"/>
        </w:rPr>
        <w:t>s’</w:t>
      </w:r>
      <w:r w:rsidR="00A82053" w:rsidRPr="007D0840">
        <w:rPr>
          <w:szCs w:val="24"/>
        </w:rPr>
        <w:t xml:space="preserve"> off-label marketing of </w:t>
      </w:r>
      <w:r w:rsidR="00A82053">
        <w:rPr>
          <w:szCs w:val="24"/>
        </w:rPr>
        <w:t>Xolair</w:t>
      </w:r>
      <w:r w:rsidR="00A82053" w:rsidRPr="007D0840">
        <w:rPr>
          <w:szCs w:val="24"/>
        </w:rPr>
        <w:t xml:space="preserve">, furnishing of illegal kickbacks relating to </w:t>
      </w:r>
      <w:r w:rsidR="00A82053">
        <w:rPr>
          <w:szCs w:val="24"/>
        </w:rPr>
        <w:t xml:space="preserve">its </w:t>
      </w:r>
      <w:r w:rsidR="00A82053" w:rsidRPr="007D0840">
        <w:rPr>
          <w:szCs w:val="24"/>
        </w:rPr>
        <w:t xml:space="preserve">purchase and use, </w:t>
      </w:r>
      <w:r w:rsidR="00A82053">
        <w:rPr>
          <w:szCs w:val="24"/>
        </w:rPr>
        <w:t xml:space="preserve">and other illegal acts, </w:t>
      </w:r>
      <w:r w:rsidR="00A82053" w:rsidRPr="007D0840">
        <w:rPr>
          <w:szCs w:val="24"/>
        </w:rPr>
        <w:t>render false and invalidate the claims that have been s</w:t>
      </w:r>
      <w:r w:rsidR="00A82053">
        <w:rPr>
          <w:szCs w:val="24"/>
        </w:rPr>
        <w:t>ubmitted by HCP</w:t>
      </w:r>
      <w:r w:rsidR="00A82053" w:rsidRPr="007D0840">
        <w:rPr>
          <w:szCs w:val="24"/>
        </w:rPr>
        <w:t xml:space="preserve">s to </w:t>
      </w:r>
      <w:r w:rsidR="004314DD">
        <w:rPr>
          <w:szCs w:val="24"/>
        </w:rPr>
        <w:t>g</w:t>
      </w:r>
      <w:r w:rsidR="00A82053">
        <w:rPr>
          <w:szCs w:val="24"/>
        </w:rPr>
        <w:t>overnment health</w:t>
      </w:r>
      <w:r w:rsidR="004314DD">
        <w:rPr>
          <w:szCs w:val="24"/>
        </w:rPr>
        <w:t xml:space="preserve">care </w:t>
      </w:r>
      <w:r w:rsidR="00A82053">
        <w:rPr>
          <w:szCs w:val="24"/>
        </w:rPr>
        <w:t>programs</w:t>
      </w:r>
      <w:r w:rsidR="00A82053" w:rsidRPr="007D0840">
        <w:rPr>
          <w:szCs w:val="24"/>
        </w:rPr>
        <w:t xml:space="preserve">, concerning the </w:t>
      </w:r>
      <w:r w:rsidR="006A55A5">
        <w:rPr>
          <w:szCs w:val="24"/>
        </w:rPr>
        <w:t xml:space="preserve">purchase and </w:t>
      </w:r>
      <w:r w:rsidR="00A82053" w:rsidRPr="007D0840">
        <w:rPr>
          <w:szCs w:val="24"/>
        </w:rPr>
        <w:t xml:space="preserve">administration of </w:t>
      </w:r>
      <w:r w:rsidR="00A82053">
        <w:rPr>
          <w:szCs w:val="24"/>
        </w:rPr>
        <w:t>Xolair</w:t>
      </w:r>
      <w:r w:rsidR="00A82053" w:rsidRPr="007D0840">
        <w:rPr>
          <w:szCs w:val="24"/>
        </w:rPr>
        <w:t>, and the hospital, outpatient, physician, and other related services rendered along with</w:t>
      </w:r>
      <w:r w:rsidR="00A82053">
        <w:rPr>
          <w:szCs w:val="24"/>
        </w:rPr>
        <w:t xml:space="preserve"> the administration of Xolair</w:t>
      </w:r>
      <w:r w:rsidR="00A82053" w:rsidRPr="007D0840">
        <w:rPr>
          <w:szCs w:val="24"/>
        </w:rPr>
        <w:t>, for which Defendant</w:t>
      </w:r>
      <w:r w:rsidR="00A82053">
        <w:rPr>
          <w:szCs w:val="24"/>
        </w:rPr>
        <w:t>s are</w:t>
      </w:r>
      <w:r w:rsidR="00A82053" w:rsidRPr="007D0840">
        <w:rPr>
          <w:szCs w:val="24"/>
        </w:rPr>
        <w:t xml:space="preserve"> liable under the F</w:t>
      </w:r>
      <w:r w:rsidR="00A82053">
        <w:rPr>
          <w:szCs w:val="24"/>
        </w:rPr>
        <w:t>CA and the State F</w:t>
      </w:r>
      <w:r w:rsidR="0002565A">
        <w:rPr>
          <w:szCs w:val="24"/>
        </w:rPr>
        <w:t xml:space="preserve">alse </w:t>
      </w:r>
      <w:r w:rsidR="00A82053">
        <w:rPr>
          <w:szCs w:val="24"/>
        </w:rPr>
        <w:t>C</w:t>
      </w:r>
      <w:r w:rsidR="0002565A">
        <w:rPr>
          <w:szCs w:val="24"/>
        </w:rPr>
        <w:t xml:space="preserve">laims </w:t>
      </w:r>
      <w:r w:rsidR="00A82053">
        <w:rPr>
          <w:szCs w:val="24"/>
        </w:rPr>
        <w:t>A</w:t>
      </w:r>
      <w:r w:rsidR="0002565A">
        <w:rPr>
          <w:szCs w:val="24"/>
        </w:rPr>
        <w:t>ct</w:t>
      </w:r>
      <w:r w:rsidR="00A82053">
        <w:rPr>
          <w:szCs w:val="24"/>
        </w:rPr>
        <w:t>s described herein</w:t>
      </w:r>
      <w:r w:rsidR="00A82053" w:rsidRPr="007D0840">
        <w:rPr>
          <w:szCs w:val="24"/>
        </w:rPr>
        <w:t xml:space="preserve">. </w:t>
      </w:r>
    </w:p>
    <w:p w14:paraId="086AF378" w14:textId="0B427953" w:rsidR="004403CB" w:rsidRPr="002A0AAA" w:rsidRDefault="006021BF" w:rsidP="004B501E">
      <w:pPr>
        <w:pStyle w:val="Heading3"/>
        <w:numPr>
          <w:ilvl w:val="0"/>
          <w:numId w:val="0"/>
        </w:numPr>
        <w:ind w:left="90" w:firstLine="630"/>
        <w:jc w:val="both"/>
      </w:pPr>
      <w:r>
        <w:rPr>
          <w:szCs w:val="24"/>
        </w:rPr>
        <w:lastRenderedPageBreak/>
        <w:t>1</w:t>
      </w:r>
      <w:r w:rsidR="00C257F2">
        <w:rPr>
          <w:szCs w:val="24"/>
        </w:rPr>
        <w:t>9</w:t>
      </w:r>
      <w:r w:rsidR="00F95EC5">
        <w:rPr>
          <w:szCs w:val="24"/>
        </w:rPr>
        <w:t>6</w:t>
      </w:r>
      <w:r w:rsidR="004B501E">
        <w:rPr>
          <w:szCs w:val="24"/>
        </w:rPr>
        <w:t>.</w:t>
      </w:r>
      <w:r w:rsidR="004B501E">
        <w:rPr>
          <w:szCs w:val="24"/>
        </w:rPr>
        <w:tab/>
      </w:r>
      <w:r w:rsidR="00A021CA">
        <w:rPr>
          <w:szCs w:val="24"/>
        </w:rPr>
        <w:t xml:space="preserve">Through </w:t>
      </w:r>
      <w:r w:rsidR="006A55A5">
        <w:rPr>
          <w:szCs w:val="24"/>
        </w:rPr>
        <w:t>t</w:t>
      </w:r>
      <w:r w:rsidR="00A021CA">
        <w:rPr>
          <w:szCs w:val="24"/>
        </w:rPr>
        <w:t>he</w:t>
      </w:r>
      <w:r w:rsidR="006A55A5">
        <w:rPr>
          <w:szCs w:val="24"/>
        </w:rPr>
        <w:t>i</w:t>
      </w:r>
      <w:r w:rsidR="00A021CA">
        <w:rPr>
          <w:szCs w:val="24"/>
        </w:rPr>
        <w:t>r</w:t>
      </w:r>
      <w:r w:rsidR="004403CB" w:rsidRPr="007D0840">
        <w:rPr>
          <w:szCs w:val="24"/>
        </w:rPr>
        <w:t xml:space="preserve"> position</w:t>
      </w:r>
      <w:r w:rsidR="006A55A5">
        <w:rPr>
          <w:szCs w:val="24"/>
        </w:rPr>
        <w:t>s</w:t>
      </w:r>
      <w:r w:rsidR="004403CB" w:rsidRPr="007D0840">
        <w:rPr>
          <w:szCs w:val="24"/>
        </w:rPr>
        <w:t xml:space="preserve"> as </w:t>
      </w:r>
      <w:r w:rsidR="00A021CA">
        <w:rPr>
          <w:szCs w:val="24"/>
        </w:rPr>
        <w:t xml:space="preserve">pharmaceutical </w:t>
      </w:r>
      <w:r w:rsidR="004403CB" w:rsidRPr="007D0840">
        <w:rPr>
          <w:szCs w:val="24"/>
        </w:rPr>
        <w:t>sa</w:t>
      </w:r>
      <w:r w:rsidR="00A021CA">
        <w:rPr>
          <w:szCs w:val="24"/>
        </w:rPr>
        <w:t>les representative</w:t>
      </w:r>
      <w:r w:rsidR="006A55A5">
        <w:rPr>
          <w:szCs w:val="24"/>
        </w:rPr>
        <w:t>s</w:t>
      </w:r>
      <w:r w:rsidR="00A021CA">
        <w:rPr>
          <w:szCs w:val="24"/>
        </w:rPr>
        <w:t xml:space="preserve"> </w:t>
      </w:r>
      <w:r w:rsidR="006A55A5">
        <w:rPr>
          <w:szCs w:val="24"/>
        </w:rPr>
        <w:t>with Defendant</w:t>
      </w:r>
      <w:r w:rsidR="00A021CA">
        <w:rPr>
          <w:szCs w:val="24"/>
        </w:rPr>
        <w:t xml:space="preserve">s </w:t>
      </w:r>
      <w:r w:rsidR="006A55A5">
        <w:rPr>
          <w:szCs w:val="24"/>
        </w:rPr>
        <w:t xml:space="preserve">for a combined total of </w:t>
      </w:r>
      <w:r w:rsidR="004403CB" w:rsidRPr="007D0840">
        <w:rPr>
          <w:szCs w:val="24"/>
        </w:rPr>
        <w:t xml:space="preserve">approximately </w:t>
      </w:r>
      <w:r w:rsidR="00497234">
        <w:rPr>
          <w:szCs w:val="24"/>
        </w:rPr>
        <w:t>fourteen</w:t>
      </w:r>
      <w:r w:rsidR="00177B07">
        <w:rPr>
          <w:szCs w:val="24"/>
        </w:rPr>
        <w:t xml:space="preserve"> (</w:t>
      </w:r>
      <w:r w:rsidR="00497234">
        <w:rPr>
          <w:szCs w:val="24"/>
        </w:rPr>
        <w:t>14</w:t>
      </w:r>
      <w:r w:rsidR="00177B07">
        <w:rPr>
          <w:szCs w:val="24"/>
        </w:rPr>
        <w:t>)</w:t>
      </w:r>
      <w:r w:rsidR="004403CB" w:rsidRPr="007D0840">
        <w:rPr>
          <w:szCs w:val="24"/>
        </w:rPr>
        <w:t xml:space="preserve"> years</w:t>
      </w:r>
      <w:r w:rsidR="00497234">
        <w:rPr>
          <w:szCs w:val="24"/>
        </w:rPr>
        <w:t xml:space="preserve"> (with a combined </w:t>
      </w:r>
      <w:r w:rsidR="004314DD">
        <w:rPr>
          <w:szCs w:val="24"/>
        </w:rPr>
        <w:t>approximately six-and-a-half</w:t>
      </w:r>
      <w:r w:rsidR="00497234">
        <w:rPr>
          <w:szCs w:val="24"/>
        </w:rPr>
        <w:t xml:space="preserve"> (</w:t>
      </w:r>
      <w:r w:rsidR="004314DD">
        <w:rPr>
          <w:szCs w:val="24"/>
        </w:rPr>
        <w:t>6.5</w:t>
      </w:r>
      <w:r w:rsidR="00497234">
        <w:rPr>
          <w:szCs w:val="24"/>
        </w:rPr>
        <w:t>) of those years spent selling Xolair)</w:t>
      </w:r>
      <w:r w:rsidR="004403CB" w:rsidRPr="007D0840">
        <w:rPr>
          <w:szCs w:val="24"/>
        </w:rPr>
        <w:t>,</w:t>
      </w:r>
      <w:r w:rsidR="00177B07">
        <w:rPr>
          <w:szCs w:val="24"/>
        </w:rPr>
        <w:t xml:space="preserve"> </w:t>
      </w:r>
      <w:r w:rsidR="004403CB" w:rsidRPr="007D0840">
        <w:rPr>
          <w:szCs w:val="24"/>
        </w:rPr>
        <w:t>Relator</w:t>
      </w:r>
      <w:r w:rsidR="00497234">
        <w:rPr>
          <w:szCs w:val="24"/>
        </w:rPr>
        <w:t>s</w:t>
      </w:r>
      <w:r w:rsidR="004403CB" w:rsidRPr="007D0840">
        <w:rPr>
          <w:szCs w:val="24"/>
        </w:rPr>
        <w:t xml:space="preserve"> </w:t>
      </w:r>
      <w:r w:rsidR="00FC2951">
        <w:rPr>
          <w:szCs w:val="24"/>
        </w:rPr>
        <w:t xml:space="preserve">have </w:t>
      </w:r>
      <w:r w:rsidR="004403CB" w:rsidRPr="007D0840">
        <w:rPr>
          <w:szCs w:val="24"/>
        </w:rPr>
        <w:t xml:space="preserve">attained and possess </w:t>
      </w:r>
      <w:r w:rsidR="00497234">
        <w:rPr>
          <w:szCs w:val="24"/>
        </w:rPr>
        <w:t xml:space="preserve">very </w:t>
      </w:r>
      <w:r w:rsidR="004403CB" w:rsidRPr="007D0840">
        <w:rPr>
          <w:szCs w:val="24"/>
        </w:rPr>
        <w:t>extensive</w:t>
      </w:r>
      <w:r w:rsidR="00497234">
        <w:rPr>
          <w:szCs w:val="24"/>
        </w:rPr>
        <w:t xml:space="preserve"> and</w:t>
      </w:r>
      <w:r w:rsidR="00177B07">
        <w:rPr>
          <w:szCs w:val="24"/>
        </w:rPr>
        <w:t xml:space="preserve"> intricate</w:t>
      </w:r>
      <w:r w:rsidR="004403CB" w:rsidRPr="007D0840">
        <w:rPr>
          <w:szCs w:val="24"/>
        </w:rPr>
        <w:t xml:space="preserve"> </w:t>
      </w:r>
      <w:r w:rsidR="004403CB">
        <w:rPr>
          <w:szCs w:val="24"/>
        </w:rPr>
        <w:t xml:space="preserve">personal and </w:t>
      </w:r>
      <w:r w:rsidR="004403CB" w:rsidRPr="007D0840">
        <w:rPr>
          <w:szCs w:val="24"/>
        </w:rPr>
        <w:t xml:space="preserve">inside knowledge of the unlawful acts that are detailed herein, including, but not limited to, the identities of </w:t>
      </w:r>
      <w:r w:rsidR="00497234">
        <w:rPr>
          <w:szCs w:val="24"/>
        </w:rPr>
        <w:t xml:space="preserve">the SPs and </w:t>
      </w:r>
      <w:r w:rsidR="00A021CA">
        <w:rPr>
          <w:szCs w:val="24"/>
        </w:rPr>
        <w:t xml:space="preserve">many </w:t>
      </w:r>
      <w:r w:rsidR="00497234">
        <w:rPr>
          <w:szCs w:val="24"/>
        </w:rPr>
        <w:t>customers/</w:t>
      </w:r>
      <w:r w:rsidR="00A021CA">
        <w:rPr>
          <w:szCs w:val="24"/>
        </w:rPr>
        <w:t xml:space="preserve">HCPs </w:t>
      </w:r>
      <w:r w:rsidR="004403CB" w:rsidRPr="007D0840">
        <w:rPr>
          <w:szCs w:val="24"/>
        </w:rPr>
        <w:t xml:space="preserve">that </w:t>
      </w:r>
      <w:r w:rsidR="00497234">
        <w:rPr>
          <w:szCs w:val="24"/>
        </w:rPr>
        <w:t>submitted claims for reimbursement</w:t>
      </w:r>
      <w:r w:rsidR="004403CB" w:rsidRPr="007D0840">
        <w:rPr>
          <w:szCs w:val="24"/>
        </w:rPr>
        <w:t xml:space="preserve"> </w:t>
      </w:r>
      <w:r w:rsidR="00497234">
        <w:rPr>
          <w:szCs w:val="24"/>
        </w:rPr>
        <w:t xml:space="preserve">to </w:t>
      </w:r>
      <w:r w:rsidR="004403CB" w:rsidRPr="007D0840">
        <w:rPr>
          <w:szCs w:val="24"/>
        </w:rPr>
        <w:t>Medicare and</w:t>
      </w:r>
      <w:r w:rsidR="00A021CA">
        <w:rPr>
          <w:szCs w:val="24"/>
        </w:rPr>
        <w:t>/or</w:t>
      </w:r>
      <w:r w:rsidR="004403CB" w:rsidRPr="007D0840">
        <w:rPr>
          <w:szCs w:val="24"/>
        </w:rPr>
        <w:t xml:space="preserve"> Medicaid.</w:t>
      </w:r>
      <w:r w:rsidR="00CE7DB6">
        <w:rPr>
          <w:rStyle w:val="FootnoteReference"/>
          <w:szCs w:val="24"/>
        </w:rPr>
        <w:footnoteReference w:id="13"/>
      </w:r>
      <w:r w:rsidR="004403CB" w:rsidRPr="007D0840">
        <w:rPr>
          <w:szCs w:val="24"/>
        </w:rPr>
        <w:t xml:space="preserve">  </w:t>
      </w:r>
    </w:p>
    <w:p w14:paraId="0A0AF7B9" w14:textId="5DAE84CD" w:rsidR="004403CB" w:rsidRDefault="006021BF" w:rsidP="004B501E">
      <w:pPr>
        <w:pStyle w:val="Heading3"/>
        <w:numPr>
          <w:ilvl w:val="0"/>
          <w:numId w:val="0"/>
        </w:numPr>
        <w:ind w:left="90" w:firstLine="630"/>
        <w:jc w:val="both"/>
      </w:pPr>
      <w:r>
        <w:rPr>
          <w:szCs w:val="24"/>
        </w:rPr>
        <w:t>1</w:t>
      </w:r>
      <w:r w:rsidR="00C257F2">
        <w:rPr>
          <w:szCs w:val="24"/>
        </w:rPr>
        <w:t>9</w:t>
      </w:r>
      <w:r w:rsidR="00F95EC5">
        <w:rPr>
          <w:szCs w:val="24"/>
        </w:rPr>
        <w:t>7</w:t>
      </w:r>
      <w:r w:rsidR="004B501E">
        <w:rPr>
          <w:szCs w:val="24"/>
        </w:rPr>
        <w:t>.</w:t>
      </w:r>
      <w:r w:rsidR="004B501E">
        <w:rPr>
          <w:szCs w:val="24"/>
        </w:rPr>
        <w:tab/>
      </w:r>
      <w:r w:rsidR="004403CB" w:rsidRPr="007D0840">
        <w:rPr>
          <w:szCs w:val="24"/>
        </w:rPr>
        <w:t>Notwithstanding this fact, Defendant</w:t>
      </w:r>
      <w:r w:rsidR="00A021CA">
        <w:rPr>
          <w:szCs w:val="24"/>
        </w:rPr>
        <w:t>s</w:t>
      </w:r>
      <w:r w:rsidR="004403CB" w:rsidRPr="007D0840">
        <w:rPr>
          <w:szCs w:val="24"/>
        </w:rPr>
        <w:t xml:space="preserve"> </w:t>
      </w:r>
      <w:r w:rsidR="00497234">
        <w:rPr>
          <w:szCs w:val="24"/>
        </w:rPr>
        <w:t xml:space="preserve">have </w:t>
      </w:r>
      <w:r w:rsidR="004403CB" w:rsidRPr="007D0840">
        <w:rPr>
          <w:szCs w:val="24"/>
        </w:rPr>
        <w:t xml:space="preserve">closely guarded </w:t>
      </w:r>
      <w:r w:rsidR="00FC2951">
        <w:rPr>
          <w:szCs w:val="24"/>
        </w:rPr>
        <w:t>numerous details</w:t>
      </w:r>
      <w:r w:rsidR="004403CB" w:rsidRPr="007D0840">
        <w:rPr>
          <w:szCs w:val="24"/>
        </w:rPr>
        <w:t xml:space="preserve"> concerning </w:t>
      </w:r>
      <w:r w:rsidR="00FC2951">
        <w:rPr>
          <w:szCs w:val="24"/>
        </w:rPr>
        <w:t xml:space="preserve">the fraud schemes and </w:t>
      </w:r>
      <w:r w:rsidR="004403CB" w:rsidRPr="007D0840">
        <w:rPr>
          <w:szCs w:val="24"/>
        </w:rPr>
        <w:t xml:space="preserve">clients’ billing of </w:t>
      </w:r>
      <w:r w:rsidR="00497234">
        <w:rPr>
          <w:szCs w:val="24"/>
        </w:rPr>
        <w:t>Xolair and related services</w:t>
      </w:r>
      <w:r w:rsidR="004403CB" w:rsidRPr="007D0840">
        <w:rPr>
          <w:szCs w:val="24"/>
        </w:rPr>
        <w:t>, in order to conceal the fraud</w:t>
      </w:r>
      <w:r w:rsidR="00A021CA">
        <w:rPr>
          <w:szCs w:val="24"/>
        </w:rPr>
        <w:t>ulent nature of Defendant</w:t>
      </w:r>
      <w:r w:rsidR="004403CB" w:rsidRPr="007D0840">
        <w:rPr>
          <w:szCs w:val="24"/>
        </w:rPr>
        <w:t>s</w:t>
      </w:r>
      <w:r w:rsidR="00A021CA">
        <w:rPr>
          <w:szCs w:val="24"/>
        </w:rPr>
        <w:t>’</w:t>
      </w:r>
      <w:r w:rsidR="004403CB" w:rsidRPr="007D0840">
        <w:rPr>
          <w:szCs w:val="24"/>
        </w:rPr>
        <w:t xml:space="preserve"> activities.</w:t>
      </w:r>
      <w:r w:rsidR="00FC2951">
        <w:rPr>
          <w:szCs w:val="24"/>
        </w:rPr>
        <w:t xml:space="preserve"> </w:t>
      </w:r>
      <w:r w:rsidR="00E061B6">
        <w:rPr>
          <w:szCs w:val="24"/>
        </w:rPr>
        <w:t xml:space="preserve"> </w:t>
      </w:r>
      <w:r w:rsidR="004403CB">
        <w:rPr>
          <w:szCs w:val="24"/>
        </w:rPr>
        <w:t>Numerous details concerning the fraud</w:t>
      </w:r>
      <w:r w:rsidR="00FC2951">
        <w:rPr>
          <w:szCs w:val="24"/>
        </w:rPr>
        <w:t>s</w:t>
      </w:r>
      <w:r w:rsidR="004403CB">
        <w:rPr>
          <w:szCs w:val="24"/>
        </w:rPr>
        <w:t xml:space="preserve"> </w:t>
      </w:r>
      <w:r w:rsidR="00FC2951">
        <w:rPr>
          <w:szCs w:val="24"/>
        </w:rPr>
        <w:t xml:space="preserve">and their consequences </w:t>
      </w:r>
      <w:r w:rsidR="004403CB">
        <w:rPr>
          <w:szCs w:val="24"/>
        </w:rPr>
        <w:t>are within the exclusiv</w:t>
      </w:r>
      <w:r w:rsidR="00A021CA">
        <w:rPr>
          <w:szCs w:val="24"/>
        </w:rPr>
        <w:t>e, collective knowledge of Defendants</w:t>
      </w:r>
      <w:r w:rsidR="00FC2951">
        <w:rPr>
          <w:szCs w:val="24"/>
        </w:rPr>
        <w:t xml:space="preserve"> and the HCPs that submitted claims for reimbursement</w:t>
      </w:r>
      <w:r w:rsidR="004403CB">
        <w:rPr>
          <w:szCs w:val="24"/>
        </w:rPr>
        <w:t xml:space="preserve">, and may only be utilized in this litigation through the taking of discovery.  </w:t>
      </w:r>
      <w:r w:rsidR="004403CB" w:rsidRPr="007D0840">
        <w:rPr>
          <w:szCs w:val="24"/>
        </w:rPr>
        <w:t xml:space="preserve">  </w:t>
      </w:r>
    </w:p>
    <w:p w14:paraId="61CE1F5D" w14:textId="53BEF4F9" w:rsidR="004403CB" w:rsidRPr="002A0AAA" w:rsidRDefault="006021BF" w:rsidP="004B501E">
      <w:pPr>
        <w:pStyle w:val="Heading3"/>
        <w:numPr>
          <w:ilvl w:val="0"/>
          <w:numId w:val="0"/>
        </w:numPr>
        <w:ind w:left="90" w:firstLine="630"/>
        <w:jc w:val="both"/>
      </w:pPr>
      <w:r>
        <w:rPr>
          <w:szCs w:val="24"/>
        </w:rPr>
        <w:t>1</w:t>
      </w:r>
      <w:r w:rsidR="00C257F2">
        <w:rPr>
          <w:szCs w:val="24"/>
        </w:rPr>
        <w:t>9</w:t>
      </w:r>
      <w:r w:rsidR="00F95EC5">
        <w:rPr>
          <w:szCs w:val="24"/>
        </w:rPr>
        <w:t>8</w:t>
      </w:r>
      <w:r w:rsidR="004B501E">
        <w:rPr>
          <w:szCs w:val="24"/>
        </w:rPr>
        <w:t>.</w:t>
      </w:r>
      <w:r w:rsidR="004B501E">
        <w:rPr>
          <w:szCs w:val="24"/>
        </w:rPr>
        <w:tab/>
      </w:r>
      <w:r w:rsidR="004403CB" w:rsidRPr="007D0840">
        <w:rPr>
          <w:szCs w:val="24"/>
        </w:rPr>
        <w:t>Defendant</w:t>
      </w:r>
      <w:r w:rsidR="00A021CA">
        <w:rPr>
          <w:szCs w:val="24"/>
        </w:rPr>
        <w:t>s’</w:t>
      </w:r>
      <w:r w:rsidR="004403CB" w:rsidRPr="007D0840">
        <w:rPr>
          <w:szCs w:val="24"/>
        </w:rPr>
        <w:t xml:space="preserve"> fraudulent acts </w:t>
      </w:r>
      <w:r w:rsidR="00497234">
        <w:rPr>
          <w:szCs w:val="24"/>
        </w:rPr>
        <w:t>have been</w:t>
      </w:r>
      <w:r w:rsidR="004403CB" w:rsidRPr="007D0840">
        <w:rPr>
          <w:szCs w:val="24"/>
        </w:rPr>
        <w:t xml:space="preserve"> committed on a n</w:t>
      </w:r>
      <w:r w:rsidR="00A54DC0">
        <w:rPr>
          <w:szCs w:val="24"/>
        </w:rPr>
        <w:t>ationwide basis</w:t>
      </w:r>
      <w:r w:rsidR="00A76741">
        <w:rPr>
          <w:szCs w:val="24"/>
        </w:rPr>
        <w:t xml:space="preserve">. </w:t>
      </w:r>
      <w:r w:rsidR="00FC2951">
        <w:rPr>
          <w:szCs w:val="24"/>
        </w:rPr>
        <w:t xml:space="preserve"> </w:t>
      </w:r>
      <w:r w:rsidR="00A76741">
        <w:rPr>
          <w:szCs w:val="24"/>
        </w:rPr>
        <w:t>Many of the w</w:t>
      </w:r>
      <w:r w:rsidR="00A54DC0">
        <w:rPr>
          <w:szCs w:val="24"/>
        </w:rPr>
        <w:t xml:space="preserve">ritten and oral communications from Defendants that are featured herein </w:t>
      </w:r>
      <w:r w:rsidR="00FC2951">
        <w:rPr>
          <w:szCs w:val="24"/>
        </w:rPr>
        <w:t>show</w:t>
      </w:r>
      <w:r w:rsidR="00A54DC0">
        <w:rPr>
          <w:szCs w:val="24"/>
        </w:rPr>
        <w:t xml:space="preserve"> that Defendants’ off-label marketing</w:t>
      </w:r>
      <w:r w:rsidR="00FC2951">
        <w:rPr>
          <w:szCs w:val="24"/>
        </w:rPr>
        <w:t>,</w:t>
      </w:r>
      <w:r w:rsidR="00A54DC0">
        <w:rPr>
          <w:szCs w:val="24"/>
        </w:rPr>
        <w:t xml:space="preserve"> kickback</w:t>
      </w:r>
      <w:r w:rsidR="00FC2951">
        <w:rPr>
          <w:szCs w:val="24"/>
        </w:rPr>
        <w:t xml:space="preserve">s, and other </w:t>
      </w:r>
      <w:r w:rsidR="00A54DC0">
        <w:rPr>
          <w:szCs w:val="24"/>
        </w:rPr>
        <w:t xml:space="preserve">schemes </w:t>
      </w:r>
      <w:r w:rsidR="00497234">
        <w:rPr>
          <w:szCs w:val="24"/>
        </w:rPr>
        <w:t>have been</w:t>
      </w:r>
      <w:r w:rsidR="00A54DC0">
        <w:rPr>
          <w:szCs w:val="24"/>
        </w:rPr>
        <w:t xml:space="preserve"> endorsed by Defendants’ executives, senior-level managers, and mid-level managers</w:t>
      </w:r>
      <w:r w:rsidR="00497234">
        <w:rPr>
          <w:szCs w:val="24"/>
        </w:rPr>
        <w:t xml:space="preserve">, and have been implemented through several mandatory programs that rendered systematic </w:t>
      </w:r>
      <w:r w:rsidR="00952D31">
        <w:rPr>
          <w:szCs w:val="24"/>
        </w:rPr>
        <w:t xml:space="preserve">both </w:t>
      </w:r>
      <w:r w:rsidR="00497234">
        <w:rPr>
          <w:szCs w:val="24"/>
        </w:rPr>
        <w:t xml:space="preserve">the off-label marketing and many </w:t>
      </w:r>
      <w:r w:rsidR="00952D31">
        <w:rPr>
          <w:szCs w:val="24"/>
        </w:rPr>
        <w:t xml:space="preserve">components of </w:t>
      </w:r>
      <w:r w:rsidR="00497234">
        <w:rPr>
          <w:szCs w:val="24"/>
        </w:rPr>
        <w:t>the kickback</w:t>
      </w:r>
      <w:r w:rsidR="00952D31">
        <w:rPr>
          <w:szCs w:val="24"/>
        </w:rPr>
        <w:t>s</w:t>
      </w:r>
      <w:r w:rsidR="00497234">
        <w:rPr>
          <w:szCs w:val="24"/>
        </w:rPr>
        <w:t xml:space="preserve"> scheme</w:t>
      </w:r>
      <w:r w:rsidR="00A54DC0">
        <w:rPr>
          <w:szCs w:val="24"/>
        </w:rPr>
        <w:t xml:space="preserve">.   </w:t>
      </w:r>
      <w:r w:rsidR="004403CB" w:rsidRPr="007D0840">
        <w:rPr>
          <w:szCs w:val="24"/>
        </w:rPr>
        <w:t xml:space="preserve">  </w:t>
      </w:r>
    </w:p>
    <w:p w14:paraId="3B96249A" w14:textId="38BE2754" w:rsidR="004403CB" w:rsidRPr="00A76741" w:rsidRDefault="006021BF" w:rsidP="00A76741">
      <w:pPr>
        <w:pStyle w:val="Heading3"/>
        <w:numPr>
          <w:ilvl w:val="0"/>
          <w:numId w:val="0"/>
        </w:numPr>
        <w:ind w:left="90" w:firstLine="630"/>
        <w:jc w:val="both"/>
        <w:rPr>
          <w:szCs w:val="24"/>
        </w:rPr>
      </w:pPr>
      <w:r>
        <w:rPr>
          <w:szCs w:val="24"/>
        </w:rPr>
        <w:lastRenderedPageBreak/>
        <w:t>1</w:t>
      </w:r>
      <w:r w:rsidR="00C257F2">
        <w:rPr>
          <w:szCs w:val="24"/>
        </w:rPr>
        <w:t>9</w:t>
      </w:r>
      <w:r w:rsidR="00F95EC5">
        <w:rPr>
          <w:szCs w:val="24"/>
        </w:rPr>
        <w:t>9</w:t>
      </w:r>
      <w:r w:rsidR="004B501E">
        <w:rPr>
          <w:szCs w:val="24"/>
        </w:rPr>
        <w:t>.</w:t>
      </w:r>
      <w:r w:rsidR="004B501E">
        <w:rPr>
          <w:szCs w:val="24"/>
        </w:rPr>
        <w:tab/>
      </w:r>
      <w:r w:rsidR="004403CB" w:rsidRPr="007D0840">
        <w:rPr>
          <w:szCs w:val="24"/>
        </w:rPr>
        <w:t>Relator</w:t>
      </w:r>
      <w:r w:rsidR="00497234">
        <w:rPr>
          <w:szCs w:val="24"/>
        </w:rPr>
        <w:t>s</w:t>
      </w:r>
      <w:r w:rsidR="004403CB" w:rsidRPr="007D0840">
        <w:rPr>
          <w:szCs w:val="24"/>
        </w:rPr>
        <w:t xml:space="preserve"> </w:t>
      </w:r>
      <w:r w:rsidR="00A54DC0">
        <w:rPr>
          <w:szCs w:val="24"/>
        </w:rPr>
        <w:t xml:space="preserve">also </w:t>
      </w:r>
      <w:r w:rsidR="004403CB" w:rsidRPr="007D0840">
        <w:rPr>
          <w:szCs w:val="24"/>
        </w:rPr>
        <w:t>know that the fraudulent</w:t>
      </w:r>
      <w:r w:rsidR="00A54DC0">
        <w:rPr>
          <w:szCs w:val="24"/>
        </w:rPr>
        <w:t xml:space="preserve"> acts detailed herein </w:t>
      </w:r>
      <w:r w:rsidR="00497234">
        <w:rPr>
          <w:szCs w:val="24"/>
        </w:rPr>
        <w:t xml:space="preserve">have </w:t>
      </w:r>
      <w:r w:rsidR="00A54DC0">
        <w:rPr>
          <w:szCs w:val="24"/>
        </w:rPr>
        <w:t>caused HCPs who were customer</w:t>
      </w:r>
      <w:r w:rsidR="004403CB" w:rsidRPr="007D0840">
        <w:rPr>
          <w:szCs w:val="24"/>
        </w:rPr>
        <w:t>s of Defendant</w:t>
      </w:r>
      <w:r w:rsidR="00A54DC0">
        <w:rPr>
          <w:szCs w:val="24"/>
        </w:rPr>
        <w:t>s</w:t>
      </w:r>
      <w:r w:rsidR="004403CB" w:rsidRPr="007D0840">
        <w:rPr>
          <w:szCs w:val="24"/>
        </w:rPr>
        <w:t xml:space="preserve"> to submit false claims, because the off-label marketing</w:t>
      </w:r>
      <w:r w:rsidR="00A54DC0">
        <w:rPr>
          <w:szCs w:val="24"/>
        </w:rPr>
        <w:t>, kickback,</w:t>
      </w:r>
      <w:r w:rsidR="004403CB" w:rsidRPr="007D0840">
        <w:rPr>
          <w:szCs w:val="24"/>
        </w:rPr>
        <w:t xml:space="preserve"> and other </w:t>
      </w:r>
      <w:r w:rsidR="00A54DC0">
        <w:rPr>
          <w:szCs w:val="24"/>
        </w:rPr>
        <w:t xml:space="preserve">illegal </w:t>
      </w:r>
      <w:r w:rsidR="004403CB" w:rsidRPr="007D0840">
        <w:rPr>
          <w:szCs w:val="24"/>
        </w:rPr>
        <w:t xml:space="preserve">acts set forth herein </w:t>
      </w:r>
      <w:r w:rsidR="00FC2951">
        <w:rPr>
          <w:szCs w:val="24"/>
        </w:rPr>
        <w:t>have been</w:t>
      </w:r>
      <w:r w:rsidR="004403CB" w:rsidRPr="007D0840">
        <w:rPr>
          <w:szCs w:val="24"/>
        </w:rPr>
        <w:t xml:space="preserve"> conducted nationally and systematically—as confirmed by Rela</w:t>
      </w:r>
      <w:r w:rsidR="00A54DC0">
        <w:rPr>
          <w:szCs w:val="24"/>
        </w:rPr>
        <w:t>tor</w:t>
      </w:r>
      <w:r w:rsidR="00497234">
        <w:rPr>
          <w:szCs w:val="24"/>
        </w:rPr>
        <w:t>s</w:t>
      </w:r>
      <w:r w:rsidR="00A54DC0">
        <w:rPr>
          <w:szCs w:val="24"/>
        </w:rPr>
        <w:t xml:space="preserve"> throughout the course of </w:t>
      </w:r>
      <w:r w:rsidR="00497234">
        <w:rPr>
          <w:szCs w:val="24"/>
        </w:rPr>
        <w:t>t</w:t>
      </w:r>
      <w:r w:rsidR="00A54DC0">
        <w:rPr>
          <w:szCs w:val="24"/>
        </w:rPr>
        <w:t>he</w:t>
      </w:r>
      <w:r w:rsidR="00497234">
        <w:rPr>
          <w:szCs w:val="24"/>
        </w:rPr>
        <w:t>i</w:t>
      </w:r>
      <w:r w:rsidR="00A54DC0">
        <w:rPr>
          <w:szCs w:val="24"/>
        </w:rPr>
        <w:t>r</w:t>
      </w:r>
      <w:r w:rsidR="004403CB" w:rsidRPr="007D0840">
        <w:rPr>
          <w:szCs w:val="24"/>
        </w:rPr>
        <w:t xml:space="preserve"> employment</w:t>
      </w:r>
      <w:r w:rsidR="00A76741">
        <w:rPr>
          <w:szCs w:val="24"/>
        </w:rPr>
        <w:t>—</w:t>
      </w:r>
      <w:r w:rsidR="004403CB" w:rsidRPr="007D0840">
        <w:rPr>
          <w:szCs w:val="24"/>
        </w:rPr>
        <w:t>having been learned from local, regional, and national training, sales, and strategy meetings and sessions, as well as various phone calls with sales managers, and with other sales representatives</w:t>
      </w:r>
      <w:r w:rsidR="004403CB">
        <w:rPr>
          <w:szCs w:val="24"/>
        </w:rPr>
        <w:t>, who repeatedly ackno</w:t>
      </w:r>
      <w:r w:rsidR="00A54DC0">
        <w:rPr>
          <w:szCs w:val="24"/>
        </w:rPr>
        <w:t>wledged the off-label marketing and</w:t>
      </w:r>
      <w:r w:rsidR="004403CB">
        <w:rPr>
          <w:szCs w:val="24"/>
        </w:rPr>
        <w:t xml:space="preserve"> kickbacks, </w:t>
      </w:r>
      <w:r w:rsidR="00A54DC0">
        <w:rPr>
          <w:szCs w:val="24"/>
        </w:rPr>
        <w:t xml:space="preserve">and other </w:t>
      </w:r>
      <w:r w:rsidR="00A54DC0" w:rsidRPr="007D0840">
        <w:rPr>
          <w:szCs w:val="24"/>
        </w:rPr>
        <w:t>fraudulent</w:t>
      </w:r>
      <w:r w:rsidR="00A54DC0">
        <w:rPr>
          <w:szCs w:val="24"/>
        </w:rPr>
        <w:t xml:space="preserve"> acts detailed herein.</w:t>
      </w:r>
      <w:r w:rsidR="004403CB" w:rsidRPr="007D0840">
        <w:rPr>
          <w:szCs w:val="24"/>
        </w:rPr>
        <w:t xml:space="preserve">  </w:t>
      </w:r>
    </w:p>
    <w:p w14:paraId="0A06FE6B" w14:textId="247D2919" w:rsidR="004403CB" w:rsidRDefault="00F95EC5" w:rsidP="004B501E">
      <w:pPr>
        <w:pStyle w:val="Heading3"/>
        <w:numPr>
          <w:ilvl w:val="0"/>
          <w:numId w:val="0"/>
        </w:numPr>
        <w:ind w:left="90" w:firstLine="630"/>
        <w:jc w:val="both"/>
      </w:pPr>
      <w:r>
        <w:rPr>
          <w:szCs w:val="24"/>
        </w:rPr>
        <w:t>200</w:t>
      </w:r>
      <w:r w:rsidR="004B501E">
        <w:rPr>
          <w:szCs w:val="24"/>
        </w:rPr>
        <w:t>.</w:t>
      </w:r>
      <w:r w:rsidR="004B501E">
        <w:rPr>
          <w:szCs w:val="24"/>
        </w:rPr>
        <w:tab/>
      </w:r>
      <w:r w:rsidR="004403CB" w:rsidRPr="007D0840">
        <w:rPr>
          <w:szCs w:val="24"/>
        </w:rPr>
        <w:t xml:space="preserve">All known </w:t>
      </w:r>
      <w:r w:rsidR="004403CB" w:rsidRPr="00E677F1">
        <w:rPr>
          <w:szCs w:val="24"/>
        </w:rPr>
        <w:t>facts point to the endemic nat</w:t>
      </w:r>
      <w:r w:rsidR="00A54DC0">
        <w:rPr>
          <w:szCs w:val="24"/>
        </w:rPr>
        <w:t>ure of these violations by Defendants</w:t>
      </w:r>
      <w:r w:rsidR="004403CB" w:rsidRPr="00E677F1">
        <w:rPr>
          <w:szCs w:val="24"/>
        </w:rPr>
        <w:t>.</w:t>
      </w:r>
      <w:r w:rsidR="004403CB">
        <w:rPr>
          <w:szCs w:val="24"/>
        </w:rPr>
        <w:t xml:space="preserve">  Relator</w:t>
      </w:r>
      <w:r w:rsidR="00497234">
        <w:rPr>
          <w:szCs w:val="24"/>
        </w:rPr>
        <w:t>s</w:t>
      </w:r>
      <w:r w:rsidR="004403CB">
        <w:rPr>
          <w:szCs w:val="24"/>
        </w:rPr>
        <w:t xml:space="preserve"> know that all policies and procedures concerning </w:t>
      </w:r>
      <w:r w:rsidR="00A54DC0">
        <w:rPr>
          <w:szCs w:val="24"/>
        </w:rPr>
        <w:t>Xolair</w:t>
      </w:r>
      <w:r w:rsidR="004403CB">
        <w:rPr>
          <w:szCs w:val="24"/>
        </w:rPr>
        <w:t xml:space="preserve"> </w:t>
      </w:r>
      <w:r w:rsidR="00FC2951">
        <w:rPr>
          <w:szCs w:val="24"/>
        </w:rPr>
        <w:t xml:space="preserve">have </w:t>
      </w:r>
      <w:r w:rsidR="004403CB">
        <w:rPr>
          <w:szCs w:val="24"/>
        </w:rPr>
        <w:t xml:space="preserve">emanated from </w:t>
      </w:r>
      <w:r w:rsidR="00A54DC0">
        <w:rPr>
          <w:szCs w:val="24"/>
        </w:rPr>
        <w:t xml:space="preserve">or </w:t>
      </w:r>
      <w:r w:rsidR="00FC2951">
        <w:rPr>
          <w:szCs w:val="24"/>
        </w:rPr>
        <w:t>have</w:t>
      </w:r>
      <w:r w:rsidR="00A54DC0">
        <w:rPr>
          <w:szCs w:val="24"/>
        </w:rPr>
        <w:t xml:space="preserve"> </w:t>
      </w:r>
      <w:r w:rsidR="00FC2951">
        <w:rPr>
          <w:szCs w:val="24"/>
        </w:rPr>
        <w:t xml:space="preserve">been </w:t>
      </w:r>
      <w:r w:rsidR="00A54DC0">
        <w:rPr>
          <w:szCs w:val="24"/>
        </w:rPr>
        <w:t xml:space="preserve">approved by Defendants’ respective </w:t>
      </w:r>
      <w:r w:rsidR="004403CB">
        <w:rPr>
          <w:szCs w:val="24"/>
        </w:rPr>
        <w:t>corporate headquarters</w:t>
      </w:r>
      <w:r w:rsidR="00A54DC0">
        <w:rPr>
          <w:szCs w:val="24"/>
        </w:rPr>
        <w:t>.</w:t>
      </w:r>
      <w:r w:rsidR="00497234">
        <w:rPr>
          <w:szCs w:val="24"/>
        </w:rPr>
        <w:t xml:space="preserve">  Likewise, Novartis’ American Express Travelers Che</w:t>
      </w:r>
      <w:r w:rsidR="00FC2951">
        <w:rPr>
          <w:szCs w:val="24"/>
        </w:rPr>
        <w:t>que</w:t>
      </w:r>
      <w:r w:rsidR="00497234">
        <w:rPr>
          <w:szCs w:val="24"/>
        </w:rPr>
        <w:t xml:space="preserve"> </w:t>
      </w:r>
      <w:r w:rsidR="00FC2951">
        <w:rPr>
          <w:szCs w:val="24"/>
        </w:rPr>
        <w:t>P</w:t>
      </w:r>
      <w:r w:rsidR="0029697B">
        <w:rPr>
          <w:szCs w:val="24"/>
        </w:rPr>
        <w:t xml:space="preserve">rogram, which also concerned the additional Novartis drugs described herein, </w:t>
      </w:r>
      <w:r w:rsidR="003859E5">
        <w:rPr>
          <w:szCs w:val="24"/>
        </w:rPr>
        <w:t xml:space="preserve">also has </w:t>
      </w:r>
      <w:r w:rsidR="0029697B">
        <w:rPr>
          <w:szCs w:val="24"/>
        </w:rPr>
        <w:t xml:space="preserve">emanated from </w:t>
      </w:r>
      <w:r w:rsidR="003859E5">
        <w:rPr>
          <w:szCs w:val="24"/>
        </w:rPr>
        <w:t xml:space="preserve">and/or has been </w:t>
      </w:r>
      <w:r w:rsidR="0029697B">
        <w:rPr>
          <w:szCs w:val="24"/>
        </w:rPr>
        <w:t xml:space="preserve">approved by Novartis’ corporate headquarters.   </w:t>
      </w:r>
      <w:r w:rsidR="004403CB">
        <w:rPr>
          <w:szCs w:val="24"/>
        </w:rPr>
        <w:t xml:space="preserve">   </w:t>
      </w:r>
    </w:p>
    <w:p w14:paraId="51F63367" w14:textId="3168C1C3" w:rsidR="004403CB" w:rsidRPr="00E061B6" w:rsidRDefault="00F95EC5" w:rsidP="00E061B6">
      <w:pPr>
        <w:pStyle w:val="Heading3"/>
        <w:numPr>
          <w:ilvl w:val="0"/>
          <w:numId w:val="0"/>
        </w:numPr>
        <w:ind w:left="90" w:firstLine="630"/>
        <w:jc w:val="both"/>
        <w:rPr>
          <w:szCs w:val="24"/>
        </w:rPr>
      </w:pPr>
      <w:r>
        <w:rPr>
          <w:szCs w:val="24"/>
        </w:rPr>
        <w:t>201</w:t>
      </w:r>
      <w:r w:rsidR="004B501E">
        <w:rPr>
          <w:szCs w:val="24"/>
        </w:rPr>
        <w:t>.</w:t>
      </w:r>
      <w:r w:rsidR="004B501E">
        <w:rPr>
          <w:szCs w:val="24"/>
        </w:rPr>
        <w:tab/>
      </w:r>
      <w:r w:rsidR="004403CB" w:rsidRPr="00E677F1">
        <w:rPr>
          <w:szCs w:val="24"/>
        </w:rPr>
        <w:t>It is impossible to state</w:t>
      </w:r>
      <w:r w:rsidR="00A54DC0">
        <w:rPr>
          <w:szCs w:val="24"/>
        </w:rPr>
        <w:t xml:space="preserve">, at this </w:t>
      </w:r>
      <w:r w:rsidR="0029697B">
        <w:rPr>
          <w:szCs w:val="24"/>
        </w:rPr>
        <w:t xml:space="preserve">early </w:t>
      </w:r>
      <w:r w:rsidR="00A54DC0">
        <w:rPr>
          <w:szCs w:val="24"/>
        </w:rPr>
        <w:t>stage of the proceedings, the</w:t>
      </w:r>
      <w:r w:rsidR="004403CB">
        <w:rPr>
          <w:szCs w:val="24"/>
        </w:rPr>
        <w:t xml:space="preserve"> exact</w:t>
      </w:r>
      <w:r w:rsidR="00A54DC0">
        <w:rPr>
          <w:szCs w:val="24"/>
        </w:rPr>
        <w:t xml:space="preserve"> number </w:t>
      </w:r>
      <w:r w:rsidR="0029697B">
        <w:rPr>
          <w:szCs w:val="24"/>
        </w:rPr>
        <w:t xml:space="preserve">and full identification </w:t>
      </w:r>
      <w:r w:rsidR="00A54DC0">
        <w:rPr>
          <w:szCs w:val="24"/>
        </w:rPr>
        <w:t>of</w:t>
      </w:r>
      <w:r w:rsidR="0029697B">
        <w:rPr>
          <w:szCs w:val="24"/>
        </w:rPr>
        <w:t xml:space="preserve"> each and every</w:t>
      </w:r>
      <w:r w:rsidR="00A54DC0">
        <w:rPr>
          <w:szCs w:val="24"/>
        </w:rPr>
        <w:t xml:space="preserve"> HCP affected by Defendants’ actions </w:t>
      </w:r>
      <w:r w:rsidR="00F0192B">
        <w:rPr>
          <w:szCs w:val="24"/>
        </w:rPr>
        <w:t>because</w:t>
      </w:r>
      <w:r w:rsidR="004403CB" w:rsidRPr="007D0840">
        <w:rPr>
          <w:szCs w:val="24"/>
        </w:rPr>
        <w:t>—as set forth above</w:t>
      </w:r>
      <w:r w:rsidR="00E061B6">
        <w:rPr>
          <w:szCs w:val="24"/>
        </w:rPr>
        <w:t>—</w:t>
      </w:r>
      <w:r w:rsidR="004403CB" w:rsidRPr="007D0840">
        <w:rPr>
          <w:szCs w:val="24"/>
        </w:rPr>
        <w:t>Defendant</w:t>
      </w:r>
      <w:r w:rsidR="00A76741">
        <w:rPr>
          <w:szCs w:val="24"/>
        </w:rPr>
        <w:t>s</w:t>
      </w:r>
      <w:r w:rsidR="004403CB" w:rsidRPr="007D0840">
        <w:rPr>
          <w:szCs w:val="24"/>
        </w:rPr>
        <w:t xml:space="preserve"> </w:t>
      </w:r>
      <w:r w:rsidR="003859E5">
        <w:rPr>
          <w:szCs w:val="24"/>
        </w:rPr>
        <w:t xml:space="preserve">have </w:t>
      </w:r>
      <w:r w:rsidR="004403CB" w:rsidRPr="007D0840">
        <w:rPr>
          <w:szCs w:val="24"/>
        </w:rPr>
        <w:t>closely guard</w:t>
      </w:r>
      <w:r w:rsidR="00A54DC0">
        <w:rPr>
          <w:szCs w:val="24"/>
        </w:rPr>
        <w:t>ed information concerning HCPs</w:t>
      </w:r>
      <w:r w:rsidR="004403CB" w:rsidRPr="007D0840">
        <w:rPr>
          <w:szCs w:val="24"/>
        </w:rPr>
        <w:t xml:space="preserve">’ </w:t>
      </w:r>
      <w:r w:rsidR="0029697B">
        <w:rPr>
          <w:szCs w:val="24"/>
        </w:rPr>
        <w:t xml:space="preserve">purchase of the drug and </w:t>
      </w:r>
      <w:r w:rsidR="004403CB" w:rsidRPr="007D0840">
        <w:rPr>
          <w:szCs w:val="24"/>
        </w:rPr>
        <w:t>billing of drug therapies and related services, in order to conceal the fraudulent nature of Defendant</w:t>
      </w:r>
      <w:r w:rsidR="00A54DC0">
        <w:rPr>
          <w:szCs w:val="24"/>
        </w:rPr>
        <w:t>s’</w:t>
      </w:r>
      <w:r w:rsidR="004403CB" w:rsidRPr="007D0840">
        <w:rPr>
          <w:szCs w:val="24"/>
        </w:rPr>
        <w:t xml:space="preserve"> activities, and because of the extremely widespread nature of the </w:t>
      </w:r>
      <w:r w:rsidR="00A76741">
        <w:rPr>
          <w:szCs w:val="24"/>
        </w:rPr>
        <w:t xml:space="preserve">fraud. </w:t>
      </w:r>
      <w:r w:rsidR="003859E5">
        <w:rPr>
          <w:szCs w:val="24"/>
        </w:rPr>
        <w:t xml:space="preserve"> </w:t>
      </w:r>
      <w:r w:rsidR="004403CB" w:rsidRPr="007D0840">
        <w:rPr>
          <w:szCs w:val="24"/>
        </w:rPr>
        <w:t>Precious few individuals</w:t>
      </w:r>
      <w:r w:rsidR="003859E5">
        <w:rPr>
          <w:szCs w:val="24"/>
        </w:rPr>
        <w:t xml:space="preserve">, or more likely, no individuals, </w:t>
      </w:r>
      <w:r w:rsidR="004403CB" w:rsidRPr="007D0840">
        <w:rPr>
          <w:szCs w:val="24"/>
        </w:rPr>
        <w:t>who have worked for Defendant</w:t>
      </w:r>
      <w:r w:rsidR="00A54DC0">
        <w:rPr>
          <w:szCs w:val="24"/>
        </w:rPr>
        <w:t>s</w:t>
      </w:r>
      <w:r w:rsidR="004403CB" w:rsidRPr="007D0840">
        <w:rPr>
          <w:szCs w:val="24"/>
        </w:rPr>
        <w:t xml:space="preserve"> would ever be in a position to specifically identify, at the pleadings stage of </w:t>
      </w:r>
      <w:r w:rsidR="004403CB">
        <w:rPr>
          <w:szCs w:val="24"/>
        </w:rPr>
        <w:t xml:space="preserve">a </w:t>
      </w:r>
      <w:r w:rsidR="004403CB" w:rsidRPr="007D0840">
        <w:rPr>
          <w:szCs w:val="24"/>
        </w:rPr>
        <w:t xml:space="preserve">lawsuit, every single </w:t>
      </w:r>
      <w:r w:rsidR="00A54DC0">
        <w:rPr>
          <w:szCs w:val="24"/>
        </w:rPr>
        <w:t>HCP that Defendants</w:t>
      </w:r>
      <w:r w:rsidR="003859E5">
        <w:rPr>
          <w:szCs w:val="24"/>
        </w:rPr>
        <w:t xml:space="preserve"> have</w:t>
      </w:r>
      <w:r w:rsidR="004403CB" w:rsidRPr="007D0840">
        <w:rPr>
          <w:szCs w:val="24"/>
        </w:rPr>
        <w:t xml:space="preserve"> </w:t>
      </w:r>
      <w:r w:rsidR="00A54DC0">
        <w:rPr>
          <w:szCs w:val="24"/>
        </w:rPr>
        <w:t>caused to submit false claims.</w:t>
      </w:r>
      <w:r w:rsidR="00E061B6">
        <w:rPr>
          <w:szCs w:val="24"/>
        </w:rPr>
        <w:t xml:space="preserve"> </w:t>
      </w:r>
      <w:r w:rsidR="003859E5">
        <w:rPr>
          <w:szCs w:val="24"/>
        </w:rPr>
        <w:t xml:space="preserve"> </w:t>
      </w:r>
      <w:r w:rsidR="004403CB" w:rsidRPr="007D0840">
        <w:rPr>
          <w:szCs w:val="24"/>
        </w:rPr>
        <w:t>Moreover, those individuals normally would be very high-ranking officers within the compan</w:t>
      </w:r>
      <w:r w:rsidR="0029697B">
        <w:rPr>
          <w:szCs w:val="24"/>
        </w:rPr>
        <w:t>ies</w:t>
      </w:r>
      <w:r w:rsidR="003859E5">
        <w:rPr>
          <w:szCs w:val="24"/>
        </w:rPr>
        <w:t>—persons highly unlikely to ever expose fraud to which they contributed so heavily</w:t>
      </w:r>
      <w:r w:rsidR="004403CB" w:rsidRPr="007D0840">
        <w:rPr>
          <w:szCs w:val="24"/>
        </w:rPr>
        <w:t>.</w:t>
      </w:r>
      <w:r w:rsidR="003859E5">
        <w:rPr>
          <w:szCs w:val="24"/>
        </w:rPr>
        <w:t xml:space="preserve">  </w:t>
      </w:r>
      <w:r w:rsidR="0029697B">
        <w:rPr>
          <w:szCs w:val="24"/>
        </w:rPr>
        <w:t xml:space="preserve">Nonetheless, this Complaint details the </w:t>
      </w:r>
      <w:r w:rsidR="0029697B">
        <w:rPr>
          <w:szCs w:val="24"/>
        </w:rPr>
        <w:lastRenderedPageBreak/>
        <w:t xml:space="preserve">sources of the overwhelming majority of Xolair claims submitted to government healthcare programs—particularly insofar as Relators have identified the five (5) SPs responsible for the vast majority of claims submissions. </w:t>
      </w:r>
      <w:r w:rsidR="004403CB" w:rsidRPr="007D0840">
        <w:rPr>
          <w:szCs w:val="24"/>
        </w:rPr>
        <w:t xml:space="preserve">   </w:t>
      </w:r>
    </w:p>
    <w:p w14:paraId="20DA6296" w14:textId="6C417026" w:rsidR="00A76741" w:rsidRDefault="00F95EC5" w:rsidP="004B501E">
      <w:pPr>
        <w:pStyle w:val="Heading3"/>
        <w:numPr>
          <w:ilvl w:val="0"/>
          <w:numId w:val="0"/>
        </w:numPr>
        <w:ind w:left="90" w:firstLine="630"/>
        <w:jc w:val="both"/>
        <w:rPr>
          <w:szCs w:val="24"/>
        </w:rPr>
      </w:pPr>
      <w:r>
        <w:rPr>
          <w:szCs w:val="24"/>
        </w:rPr>
        <w:t>202</w:t>
      </w:r>
      <w:r w:rsidR="004B501E">
        <w:rPr>
          <w:szCs w:val="24"/>
        </w:rPr>
        <w:t>.</w:t>
      </w:r>
      <w:r w:rsidR="004B501E">
        <w:rPr>
          <w:szCs w:val="24"/>
        </w:rPr>
        <w:tab/>
      </w:r>
      <w:r w:rsidR="004403CB" w:rsidRPr="007D0840">
        <w:rPr>
          <w:szCs w:val="24"/>
        </w:rPr>
        <w:t>Relator</w:t>
      </w:r>
      <w:r w:rsidR="0029697B">
        <w:rPr>
          <w:szCs w:val="24"/>
        </w:rPr>
        <w:t>s</w:t>
      </w:r>
      <w:r w:rsidR="004403CB" w:rsidRPr="007D0840">
        <w:rPr>
          <w:szCs w:val="24"/>
        </w:rPr>
        <w:t xml:space="preserve"> </w:t>
      </w:r>
      <w:r w:rsidR="0029697B">
        <w:rPr>
          <w:szCs w:val="24"/>
        </w:rPr>
        <w:t xml:space="preserve">have </w:t>
      </w:r>
      <w:r w:rsidR="004403CB">
        <w:rPr>
          <w:szCs w:val="24"/>
        </w:rPr>
        <w:t xml:space="preserve">learned from multiple </w:t>
      </w:r>
      <w:r w:rsidR="004403CB" w:rsidRPr="007D0840">
        <w:rPr>
          <w:szCs w:val="24"/>
        </w:rPr>
        <w:t>managers</w:t>
      </w:r>
      <w:r w:rsidR="002B5673">
        <w:rPr>
          <w:szCs w:val="24"/>
        </w:rPr>
        <w:t>, sales representatives,</w:t>
      </w:r>
      <w:r w:rsidR="004403CB">
        <w:rPr>
          <w:szCs w:val="24"/>
        </w:rPr>
        <w:t xml:space="preserve"> and/or analysts</w:t>
      </w:r>
      <w:r w:rsidR="002B5673">
        <w:rPr>
          <w:szCs w:val="24"/>
        </w:rPr>
        <w:t xml:space="preserve"> who </w:t>
      </w:r>
      <w:r w:rsidR="0029697B">
        <w:rPr>
          <w:szCs w:val="24"/>
        </w:rPr>
        <w:t xml:space="preserve">have </w:t>
      </w:r>
      <w:r w:rsidR="002B5673">
        <w:rPr>
          <w:szCs w:val="24"/>
        </w:rPr>
        <w:t>worked for Defendants</w:t>
      </w:r>
      <w:r w:rsidR="00F0192B">
        <w:rPr>
          <w:szCs w:val="24"/>
        </w:rPr>
        <w:t>—</w:t>
      </w:r>
      <w:r w:rsidR="004403CB" w:rsidRPr="00F0192B">
        <w:rPr>
          <w:iCs/>
          <w:szCs w:val="24"/>
        </w:rPr>
        <w:t xml:space="preserve">that </w:t>
      </w:r>
      <w:r w:rsidR="002B5673" w:rsidRPr="00F0192B">
        <w:rPr>
          <w:iCs/>
          <w:szCs w:val="24"/>
        </w:rPr>
        <w:t xml:space="preserve">HCPs </w:t>
      </w:r>
      <w:r w:rsidR="004403CB" w:rsidRPr="00F0192B">
        <w:rPr>
          <w:szCs w:val="24"/>
        </w:rPr>
        <w:t xml:space="preserve">routinely </w:t>
      </w:r>
      <w:r w:rsidR="00F0192B">
        <w:rPr>
          <w:szCs w:val="24"/>
        </w:rPr>
        <w:t>“</w:t>
      </w:r>
      <w:r w:rsidR="004403CB" w:rsidRPr="00F0192B">
        <w:rPr>
          <w:szCs w:val="24"/>
        </w:rPr>
        <w:t>bill</w:t>
      </w:r>
      <w:r w:rsidR="00F0192B">
        <w:rPr>
          <w:szCs w:val="24"/>
        </w:rPr>
        <w:t>ed”</w:t>
      </w:r>
      <w:r w:rsidR="004403CB" w:rsidRPr="00F0192B">
        <w:rPr>
          <w:szCs w:val="24"/>
        </w:rPr>
        <w:t xml:space="preserve"> </w:t>
      </w:r>
      <w:r w:rsidR="00F0192B">
        <w:rPr>
          <w:szCs w:val="24"/>
        </w:rPr>
        <w:t>(i.e., submit</w:t>
      </w:r>
      <w:r w:rsidR="00E061B6">
        <w:rPr>
          <w:szCs w:val="24"/>
        </w:rPr>
        <w:t>ted</w:t>
      </w:r>
      <w:r w:rsidR="00F0192B">
        <w:rPr>
          <w:szCs w:val="24"/>
        </w:rPr>
        <w:t xml:space="preserve"> requests for reimbursement </w:t>
      </w:r>
      <w:r w:rsidR="0029697B">
        <w:rPr>
          <w:szCs w:val="24"/>
        </w:rPr>
        <w:t>to</w:t>
      </w:r>
      <w:r w:rsidR="00F0192B">
        <w:rPr>
          <w:szCs w:val="24"/>
        </w:rPr>
        <w:t xml:space="preserve">) </w:t>
      </w:r>
      <w:r w:rsidR="004403CB" w:rsidRPr="00F0192B">
        <w:rPr>
          <w:szCs w:val="24"/>
        </w:rPr>
        <w:t>Medicare</w:t>
      </w:r>
      <w:r w:rsidR="003859E5">
        <w:rPr>
          <w:szCs w:val="24"/>
        </w:rPr>
        <w:t>,</w:t>
      </w:r>
      <w:r w:rsidR="004403CB" w:rsidRPr="00F0192B">
        <w:rPr>
          <w:szCs w:val="24"/>
        </w:rPr>
        <w:t xml:space="preserve"> Medicaid</w:t>
      </w:r>
      <w:r w:rsidR="003859E5">
        <w:rPr>
          <w:szCs w:val="24"/>
        </w:rPr>
        <w:t xml:space="preserve">, and other government healthcare </w:t>
      </w:r>
      <w:r w:rsidR="00D946F2">
        <w:rPr>
          <w:szCs w:val="24"/>
        </w:rPr>
        <w:t>programs</w:t>
      </w:r>
      <w:r w:rsidR="003859E5">
        <w:rPr>
          <w:szCs w:val="24"/>
        </w:rPr>
        <w:t>,</w:t>
      </w:r>
      <w:r w:rsidR="004B501E">
        <w:rPr>
          <w:szCs w:val="24"/>
        </w:rPr>
        <w:t xml:space="preserve"> for the purchase and administration of Xolair</w:t>
      </w:r>
      <w:r w:rsidR="004403CB" w:rsidRPr="00F0192B">
        <w:rPr>
          <w:szCs w:val="24"/>
        </w:rPr>
        <w:t xml:space="preserve">.  Hence, there can be no question that false claims were submitted to </w:t>
      </w:r>
      <w:r w:rsidR="003859E5">
        <w:rPr>
          <w:szCs w:val="24"/>
        </w:rPr>
        <w:t xml:space="preserve">such </w:t>
      </w:r>
      <w:r w:rsidR="004B501E">
        <w:rPr>
          <w:szCs w:val="24"/>
        </w:rPr>
        <w:t>programs</w:t>
      </w:r>
      <w:r w:rsidR="004403CB" w:rsidRPr="00F0192B">
        <w:rPr>
          <w:szCs w:val="24"/>
        </w:rPr>
        <w:t xml:space="preserve"> as a result of </w:t>
      </w:r>
      <w:r w:rsidR="002B5673" w:rsidRPr="00F0192B">
        <w:rPr>
          <w:szCs w:val="24"/>
        </w:rPr>
        <w:t>Defendants’</w:t>
      </w:r>
      <w:r w:rsidR="004403CB" w:rsidRPr="00F0192B">
        <w:rPr>
          <w:szCs w:val="24"/>
        </w:rPr>
        <w:t xml:space="preserve"> act</w:t>
      </w:r>
      <w:r w:rsidR="00F0192B">
        <w:rPr>
          <w:szCs w:val="24"/>
        </w:rPr>
        <w:t>ion</w:t>
      </w:r>
      <w:r w:rsidR="004403CB" w:rsidRPr="00F0192B">
        <w:rPr>
          <w:szCs w:val="24"/>
        </w:rPr>
        <w:t>s.</w:t>
      </w:r>
    </w:p>
    <w:p w14:paraId="293CF184" w14:textId="35A29B99" w:rsidR="00A76741" w:rsidRDefault="00A86CFA" w:rsidP="00A76741">
      <w:pPr>
        <w:jc w:val="center"/>
        <w:rPr>
          <w:rFonts w:cs="Times New Roman"/>
          <w:b/>
          <w:szCs w:val="24"/>
        </w:rPr>
      </w:pPr>
      <w:r>
        <w:rPr>
          <w:rFonts w:cs="Times New Roman"/>
          <w:b/>
          <w:szCs w:val="24"/>
        </w:rPr>
        <w:t>XIV</w:t>
      </w:r>
      <w:proofErr w:type="gramStart"/>
      <w:r w:rsidR="00FE2557">
        <w:rPr>
          <w:rFonts w:cs="Times New Roman"/>
          <w:b/>
          <w:szCs w:val="24"/>
        </w:rPr>
        <w:t xml:space="preserve">.  </w:t>
      </w:r>
      <w:r w:rsidR="00A76741" w:rsidRPr="00A76741">
        <w:rPr>
          <w:rFonts w:cs="Times New Roman"/>
          <w:b/>
          <w:szCs w:val="24"/>
        </w:rPr>
        <w:t>BACKGROUND</w:t>
      </w:r>
      <w:proofErr w:type="gramEnd"/>
      <w:r w:rsidR="00A76741" w:rsidRPr="00A76741">
        <w:rPr>
          <w:rFonts w:cs="Times New Roman"/>
          <w:b/>
          <w:szCs w:val="24"/>
        </w:rPr>
        <w:t xml:space="preserve"> ON ASTHMA</w:t>
      </w:r>
    </w:p>
    <w:p w14:paraId="410A150F" w14:textId="77777777" w:rsidR="00A76741" w:rsidRPr="00A76741" w:rsidRDefault="00A76741" w:rsidP="00A76741">
      <w:pPr>
        <w:jc w:val="center"/>
        <w:rPr>
          <w:rFonts w:cs="Times New Roman"/>
          <w:b/>
          <w:szCs w:val="24"/>
        </w:rPr>
      </w:pPr>
    </w:p>
    <w:p w14:paraId="220A13AC" w14:textId="1219094F" w:rsidR="00A76741" w:rsidRPr="00A76741" w:rsidRDefault="0029697B" w:rsidP="00A76741">
      <w:pPr>
        <w:spacing w:line="480" w:lineRule="auto"/>
        <w:ind w:firstLine="720"/>
        <w:jc w:val="both"/>
        <w:rPr>
          <w:rFonts w:cs="Times New Roman"/>
          <w:szCs w:val="24"/>
        </w:rPr>
      </w:pPr>
      <w:r>
        <w:rPr>
          <w:rFonts w:cs="Times New Roman"/>
          <w:szCs w:val="24"/>
        </w:rPr>
        <w:t>20</w:t>
      </w:r>
      <w:r w:rsidR="00F95EC5">
        <w:rPr>
          <w:rFonts w:cs="Times New Roman"/>
          <w:szCs w:val="24"/>
        </w:rPr>
        <w:t>3</w:t>
      </w:r>
      <w:r w:rsidR="00A76741">
        <w:rPr>
          <w:rFonts w:cs="Times New Roman"/>
          <w:szCs w:val="24"/>
        </w:rPr>
        <w:t>.</w:t>
      </w:r>
      <w:r w:rsidR="00A76741">
        <w:rPr>
          <w:rFonts w:cs="Times New Roman"/>
          <w:szCs w:val="24"/>
        </w:rPr>
        <w:tab/>
      </w:r>
      <w:r w:rsidR="00A76741" w:rsidRPr="00A76741">
        <w:rPr>
          <w:rFonts w:cs="Times New Roman"/>
          <w:szCs w:val="24"/>
        </w:rPr>
        <w:t>As explained by the National Institutes of Health</w:t>
      </w:r>
      <w:r w:rsidR="00593B9B">
        <w:rPr>
          <w:rFonts w:cs="Times New Roman"/>
          <w:szCs w:val="24"/>
        </w:rPr>
        <w:t xml:space="preserve"> (“NIH”)</w:t>
      </w:r>
      <w:r w:rsidR="00A76741" w:rsidRPr="00A76741">
        <w:rPr>
          <w:rFonts w:cs="Times New Roman"/>
          <w:szCs w:val="24"/>
        </w:rPr>
        <w:t>, asthma is a common yet complex chronic disorder of the airways that is characterized by variable and recurring symptoms</w:t>
      </w:r>
      <w:r w:rsidR="00C327AB">
        <w:rPr>
          <w:rFonts w:cs="Times New Roman"/>
          <w:szCs w:val="24"/>
        </w:rPr>
        <w:t>,</w:t>
      </w:r>
      <w:r w:rsidR="00A76741" w:rsidRPr="00A76741">
        <w:rPr>
          <w:rFonts w:cs="Times New Roman"/>
          <w:szCs w:val="24"/>
        </w:rPr>
        <w:t xml:space="preserve"> including airfl</w:t>
      </w:r>
      <w:r w:rsidR="000539D9">
        <w:rPr>
          <w:rFonts w:cs="Times New Roman"/>
          <w:szCs w:val="24"/>
        </w:rPr>
        <w:t>ow obstruction, bronchial hyper-</w:t>
      </w:r>
      <w:r w:rsidR="00A76741" w:rsidRPr="00A76741">
        <w:rPr>
          <w:rFonts w:cs="Times New Roman"/>
          <w:szCs w:val="24"/>
        </w:rPr>
        <w:t xml:space="preserve">responsiveness, and an underlying inflammation. The interaction of these features of asthma determines the clinical manifestations and severity of asthma and the response to treatment. </w:t>
      </w:r>
    </w:p>
    <w:p w14:paraId="77A1623B" w14:textId="5C0696A0" w:rsidR="00A76741" w:rsidRDefault="00F95EC5" w:rsidP="00A050F4">
      <w:pPr>
        <w:spacing w:line="480" w:lineRule="auto"/>
        <w:ind w:firstLine="720"/>
        <w:contextualSpacing/>
        <w:jc w:val="both"/>
        <w:rPr>
          <w:rFonts w:cs="Times New Roman"/>
          <w:szCs w:val="24"/>
        </w:rPr>
      </w:pPr>
      <w:r>
        <w:rPr>
          <w:rFonts w:cs="Times New Roman"/>
          <w:szCs w:val="24"/>
        </w:rPr>
        <w:t>204</w:t>
      </w:r>
      <w:r w:rsidR="00593B9B">
        <w:rPr>
          <w:rFonts w:cs="Times New Roman"/>
          <w:szCs w:val="24"/>
        </w:rPr>
        <w:t>.</w:t>
      </w:r>
      <w:r w:rsidR="00593B9B">
        <w:rPr>
          <w:rFonts w:cs="Times New Roman"/>
          <w:szCs w:val="24"/>
        </w:rPr>
        <w:tab/>
      </w:r>
      <w:r w:rsidR="00A76741" w:rsidRPr="00593B9B">
        <w:rPr>
          <w:rFonts w:cs="Times New Roman"/>
          <w:szCs w:val="24"/>
        </w:rPr>
        <w:t xml:space="preserve">In the United States, asthma affects more than 22 million persons. </w:t>
      </w:r>
      <w:r w:rsidR="00C327AB">
        <w:rPr>
          <w:rFonts w:cs="Times New Roman"/>
          <w:szCs w:val="24"/>
        </w:rPr>
        <w:t xml:space="preserve"> </w:t>
      </w:r>
      <w:r w:rsidR="00A76741" w:rsidRPr="00593B9B">
        <w:rPr>
          <w:rFonts w:cs="Times New Roman"/>
          <w:szCs w:val="24"/>
        </w:rPr>
        <w:t>It is one of the most common chronic diseases of childhood, affecting more than 6 million children (</w:t>
      </w:r>
      <w:r w:rsidR="0029697B">
        <w:rPr>
          <w:rFonts w:cs="Times New Roman"/>
          <w:szCs w:val="24"/>
        </w:rPr>
        <w:t>“C</w:t>
      </w:r>
      <w:r w:rsidR="00A76741" w:rsidRPr="00593B9B">
        <w:rPr>
          <w:rFonts w:cs="Times New Roman"/>
          <w:szCs w:val="24"/>
        </w:rPr>
        <w:t xml:space="preserve">urrent </w:t>
      </w:r>
      <w:r w:rsidR="0029697B">
        <w:rPr>
          <w:rFonts w:cs="Times New Roman"/>
          <w:szCs w:val="24"/>
        </w:rPr>
        <w:t>A</w:t>
      </w:r>
      <w:r w:rsidR="00A76741" w:rsidRPr="00593B9B">
        <w:rPr>
          <w:rFonts w:cs="Times New Roman"/>
          <w:szCs w:val="24"/>
        </w:rPr>
        <w:t xml:space="preserve">sthma </w:t>
      </w:r>
      <w:r w:rsidR="0029697B">
        <w:rPr>
          <w:rFonts w:cs="Times New Roman"/>
          <w:szCs w:val="24"/>
        </w:rPr>
        <w:t>P</w:t>
      </w:r>
      <w:r w:rsidR="00A76741" w:rsidRPr="00593B9B">
        <w:rPr>
          <w:rFonts w:cs="Times New Roman"/>
          <w:szCs w:val="24"/>
        </w:rPr>
        <w:t>revalence,</w:t>
      </w:r>
      <w:r w:rsidR="0029697B">
        <w:rPr>
          <w:rFonts w:cs="Times New Roman"/>
          <w:szCs w:val="24"/>
        </w:rPr>
        <w:t>”</w:t>
      </w:r>
      <w:r w:rsidR="00A76741" w:rsidRPr="00593B9B">
        <w:rPr>
          <w:rFonts w:cs="Times New Roman"/>
          <w:szCs w:val="24"/>
        </w:rPr>
        <w:t xml:space="preserve"> National Health Interview Survey ("NHIS"), National Center for Health Statistics, Centers for Disease Control and Prevention, 2005) (NHIS 2005). </w:t>
      </w:r>
    </w:p>
    <w:p w14:paraId="060ADD69" w14:textId="5222ADDE" w:rsidR="00A050F4" w:rsidRDefault="00F95EC5" w:rsidP="00A050F4">
      <w:pPr>
        <w:spacing w:line="480" w:lineRule="auto"/>
        <w:ind w:firstLine="720"/>
        <w:contextualSpacing/>
        <w:rPr>
          <w:rFonts w:cs="Times New Roman"/>
          <w:szCs w:val="24"/>
        </w:rPr>
      </w:pPr>
      <w:r>
        <w:rPr>
          <w:rFonts w:cs="Times New Roman"/>
          <w:szCs w:val="24"/>
        </w:rPr>
        <w:t>205</w:t>
      </w:r>
      <w:r w:rsidR="00A050F4">
        <w:rPr>
          <w:rFonts w:cs="Times New Roman"/>
          <w:szCs w:val="24"/>
        </w:rPr>
        <w:t>.</w:t>
      </w:r>
      <w:r w:rsidR="00A050F4">
        <w:rPr>
          <w:rFonts w:cs="Times New Roman"/>
          <w:szCs w:val="24"/>
        </w:rPr>
        <w:tab/>
        <w:t xml:space="preserve">Overall, there are two broad groups of asthma: </w:t>
      </w:r>
      <w:r w:rsidR="00C327AB">
        <w:rPr>
          <w:rFonts w:cs="Times New Roman"/>
          <w:szCs w:val="24"/>
        </w:rPr>
        <w:t xml:space="preserve"> </w:t>
      </w:r>
      <w:r w:rsidR="00A050F4">
        <w:rPr>
          <w:rFonts w:cs="Times New Roman"/>
          <w:szCs w:val="24"/>
        </w:rPr>
        <w:t xml:space="preserve">allergic asthma and idiosyncratic asthma. </w:t>
      </w:r>
      <w:r w:rsidR="00C327AB">
        <w:rPr>
          <w:rFonts w:cs="Times New Roman"/>
          <w:szCs w:val="24"/>
        </w:rPr>
        <w:t xml:space="preserve"> </w:t>
      </w:r>
      <w:r w:rsidR="00A050F4">
        <w:rPr>
          <w:rFonts w:cs="Times New Roman"/>
          <w:szCs w:val="24"/>
        </w:rPr>
        <w:t xml:space="preserve">Only allergic asthma is associated with an </w:t>
      </w:r>
      <w:r w:rsidR="0044627E">
        <w:rPr>
          <w:rFonts w:cs="Times New Roman"/>
          <w:szCs w:val="24"/>
        </w:rPr>
        <w:t>immunoglobulin (“</w:t>
      </w:r>
      <w:r w:rsidR="00A050F4">
        <w:rPr>
          <w:rFonts w:cs="Times New Roman"/>
          <w:szCs w:val="24"/>
        </w:rPr>
        <w:t>IgE</w:t>
      </w:r>
      <w:r w:rsidR="0044627E">
        <w:rPr>
          <w:rFonts w:cs="Times New Roman"/>
          <w:szCs w:val="24"/>
        </w:rPr>
        <w:t>”)</w:t>
      </w:r>
      <w:r w:rsidR="00A050F4">
        <w:rPr>
          <w:rFonts w:cs="Times New Roman"/>
          <w:szCs w:val="24"/>
        </w:rPr>
        <w:t xml:space="preserve"> response.</w:t>
      </w:r>
      <w:r w:rsidR="00C327AB">
        <w:rPr>
          <w:rFonts w:cs="Times New Roman"/>
          <w:szCs w:val="24"/>
        </w:rPr>
        <w:t xml:space="preserve"> </w:t>
      </w:r>
      <w:r w:rsidR="00A050F4">
        <w:rPr>
          <w:rFonts w:cs="Times New Roman"/>
          <w:szCs w:val="24"/>
        </w:rPr>
        <w:t xml:space="preserve"> Because Xolair is only designed for treatment of allergic asthma, it is not useful for treatment of the various types of idiosyncratic asthma, which include:</w:t>
      </w:r>
      <w:r w:rsidR="00C327AB">
        <w:rPr>
          <w:rFonts w:cs="Times New Roman"/>
          <w:szCs w:val="24"/>
        </w:rPr>
        <w:t xml:space="preserve"> </w:t>
      </w:r>
      <w:r w:rsidR="00A050F4">
        <w:rPr>
          <w:rFonts w:cs="Times New Roman"/>
          <w:szCs w:val="24"/>
        </w:rPr>
        <w:t xml:space="preserve"> drug-induced (aspirin, etc.) asthma, exercise-induced asthma, stress-induced asthma, asthma induced by a viral upper respiratory </w:t>
      </w:r>
      <w:r w:rsidR="00A050F4">
        <w:rPr>
          <w:rFonts w:cs="Times New Roman"/>
          <w:szCs w:val="24"/>
        </w:rPr>
        <w:lastRenderedPageBreak/>
        <w:t>tract infection; asthma induced by wide changes in temperature; and occupational-exposure-induced asthma.</w:t>
      </w:r>
    </w:p>
    <w:p w14:paraId="69DCBC5D" w14:textId="1A9B532F" w:rsidR="00A050F4" w:rsidRDefault="00F95EC5" w:rsidP="00A050F4">
      <w:pPr>
        <w:spacing w:line="480" w:lineRule="auto"/>
        <w:ind w:firstLine="720"/>
        <w:contextualSpacing/>
        <w:rPr>
          <w:rFonts w:cs="Times New Roman"/>
          <w:szCs w:val="24"/>
        </w:rPr>
      </w:pPr>
      <w:r>
        <w:rPr>
          <w:rFonts w:cs="Times New Roman"/>
          <w:szCs w:val="24"/>
        </w:rPr>
        <w:t>206</w:t>
      </w:r>
      <w:r w:rsidR="0029697B">
        <w:rPr>
          <w:rFonts w:cs="Times New Roman"/>
          <w:szCs w:val="24"/>
        </w:rPr>
        <w:t>.</w:t>
      </w:r>
      <w:r w:rsidR="00A050F4">
        <w:rPr>
          <w:rFonts w:cs="Times New Roman"/>
          <w:szCs w:val="24"/>
        </w:rPr>
        <w:tab/>
        <w:t xml:space="preserve">The allergy-induced form of asthma accounts for approximately one-third of asthma cases, with idiosyncratic asthma accounting for </w:t>
      </w:r>
      <w:r w:rsidR="00C327AB">
        <w:rPr>
          <w:rFonts w:cs="Times New Roman"/>
          <w:szCs w:val="24"/>
        </w:rPr>
        <w:t xml:space="preserve">approximately </w:t>
      </w:r>
      <w:r w:rsidR="00A050F4">
        <w:rPr>
          <w:rFonts w:cs="Times New Roman"/>
          <w:szCs w:val="24"/>
        </w:rPr>
        <w:t xml:space="preserve">the remaining two-thirds.      </w:t>
      </w:r>
    </w:p>
    <w:p w14:paraId="05426CD8" w14:textId="03B6433A" w:rsidR="00A76741" w:rsidRPr="00593B9B" w:rsidRDefault="00F95EC5" w:rsidP="00A050F4">
      <w:pPr>
        <w:spacing w:line="480" w:lineRule="auto"/>
        <w:ind w:firstLine="720"/>
        <w:contextualSpacing/>
        <w:jc w:val="both"/>
        <w:rPr>
          <w:rFonts w:cs="Times New Roman"/>
          <w:szCs w:val="24"/>
        </w:rPr>
      </w:pPr>
      <w:r>
        <w:rPr>
          <w:rFonts w:cs="Times New Roman"/>
          <w:szCs w:val="24"/>
        </w:rPr>
        <w:t>207</w:t>
      </w:r>
      <w:r w:rsidR="00593B9B">
        <w:rPr>
          <w:rFonts w:cs="Times New Roman"/>
          <w:szCs w:val="24"/>
        </w:rPr>
        <w:t>.</w:t>
      </w:r>
      <w:r w:rsidR="00593B9B">
        <w:rPr>
          <w:rFonts w:cs="Times New Roman"/>
          <w:szCs w:val="24"/>
        </w:rPr>
        <w:tab/>
      </w:r>
      <w:r w:rsidR="00A76741" w:rsidRPr="00593B9B">
        <w:rPr>
          <w:rFonts w:cs="Times New Roman"/>
          <w:szCs w:val="24"/>
        </w:rPr>
        <w:t>The subjective measures used to grade asthma generally include ability to sleep through the night, ability to participate in daily activities without breathlessness, the</w:t>
      </w:r>
      <w:r w:rsidR="006021BF">
        <w:rPr>
          <w:rFonts w:cs="Times New Roman"/>
          <w:szCs w:val="24"/>
        </w:rPr>
        <w:t xml:space="preserve"> occurrence of acute </w:t>
      </w:r>
      <w:r w:rsidR="00A76741" w:rsidRPr="00593B9B">
        <w:rPr>
          <w:rFonts w:cs="Times New Roman"/>
          <w:szCs w:val="24"/>
        </w:rPr>
        <w:t>worsenings called exacerb</w:t>
      </w:r>
      <w:r w:rsidR="00E061B6">
        <w:rPr>
          <w:rFonts w:cs="Times New Roman"/>
          <w:szCs w:val="24"/>
        </w:rPr>
        <w:t>ations, and exercise tolerance.</w:t>
      </w:r>
      <w:r w:rsidR="00C327AB">
        <w:rPr>
          <w:rFonts w:cs="Times New Roman"/>
          <w:szCs w:val="24"/>
        </w:rPr>
        <w:t xml:space="preserve"> </w:t>
      </w:r>
      <w:r w:rsidR="00E061B6">
        <w:rPr>
          <w:rFonts w:cs="Times New Roman"/>
          <w:szCs w:val="24"/>
        </w:rPr>
        <w:t xml:space="preserve"> </w:t>
      </w:r>
      <w:r w:rsidR="00C927D9">
        <w:rPr>
          <w:rFonts w:cs="Times New Roman"/>
          <w:szCs w:val="24"/>
        </w:rPr>
        <w:t>Peak expiratory flow rate (“</w:t>
      </w:r>
      <w:r w:rsidR="00A76741" w:rsidRPr="00593B9B">
        <w:rPr>
          <w:rFonts w:cs="Times New Roman"/>
          <w:szCs w:val="24"/>
        </w:rPr>
        <w:t>PEFR</w:t>
      </w:r>
      <w:r w:rsidR="00C927D9">
        <w:rPr>
          <w:rFonts w:cs="Times New Roman"/>
          <w:szCs w:val="24"/>
        </w:rPr>
        <w:t>”</w:t>
      </w:r>
      <w:r w:rsidR="00A76741" w:rsidRPr="00593B9B">
        <w:rPr>
          <w:rFonts w:cs="Times New Roman"/>
          <w:szCs w:val="24"/>
        </w:rPr>
        <w:t>) may be used for home monitoring of obstruction of breathing.</w:t>
      </w:r>
      <w:r w:rsidR="00C327AB">
        <w:rPr>
          <w:rFonts w:cs="Times New Roman"/>
          <w:szCs w:val="24"/>
        </w:rPr>
        <w:t xml:space="preserve"> </w:t>
      </w:r>
      <w:r w:rsidR="00A76741" w:rsidRPr="00593B9B">
        <w:rPr>
          <w:rFonts w:cs="Times New Roman"/>
          <w:szCs w:val="24"/>
        </w:rPr>
        <w:t xml:space="preserve"> In the clinic</w:t>
      </w:r>
      <w:r w:rsidR="0029697B">
        <w:rPr>
          <w:rFonts w:cs="Times New Roman"/>
          <w:szCs w:val="24"/>
        </w:rPr>
        <w:t xml:space="preserve"> or hospital</w:t>
      </w:r>
      <w:r w:rsidR="00A76741" w:rsidRPr="00593B9B">
        <w:rPr>
          <w:rFonts w:cs="Times New Roman"/>
          <w:szCs w:val="24"/>
        </w:rPr>
        <w:t xml:space="preserve">, expiratory volume in the first </w:t>
      </w:r>
      <w:r w:rsidR="00A710B1">
        <w:rPr>
          <w:rFonts w:cs="Times New Roman"/>
          <w:szCs w:val="24"/>
        </w:rPr>
        <w:t>seco</w:t>
      </w:r>
      <w:r w:rsidR="005C59D5">
        <w:rPr>
          <w:rFonts w:cs="Times New Roman"/>
          <w:szCs w:val="24"/>
        </w:rPr>
        <w:t>nd of a forced expiration (“FEV1”</w:t>
      </w:r>
      <w:r w:rsidR="00A710B1">
        <w:rPr>
          <w:rFonts w:cs="Times New Roman"/>
          <w:szCs w:val="24"/>
        </w:rPr>
        <w:t>)</w:t>
      </w:r>
      <w:r w:rsidR="00A76741" w:rsidRPr="00593B9B">
        <w:rPr>
          <w:rFonts w:cs="Times New Roman"/>
          <w:szCs w:val="24"/>
        </w:rPr>
        <w:t xml:space="preserve"> is determi</w:t>
      </w:r>
      <w:r w:rsidR="005C59D5">
        <w:rPr>
          <w:rFonts w:cs="Times New Roman"/>
          <w:szCs w:val="24"/>
        </w:rPr>
        <w:t>ned to assess severity</w:t>
      </w:r>
      <w:r w:rsidR="0029697B">
        <w:rPr>
          <w:rFonts w:cs="Times New Roman"/>
          <w:szCs w:val="24"/>
        </w:rPr>
        <w:t>; t</w:t>
      </w:r>
      <w:r w:rsidR="005C59D5">
        <w:rPr>
          <w:rFonts w:cs="Times New Roman"/>
          <w:szCs w:val="24"/>
        </w:rPr>
        <w:t>he FEV1</w:t>
      </w:r>
      <w:r w:rsidR="00A76741" w:rsidRPr="00593B9B">
        <w:rPr>
          <w:rFonts w:cs="Times New Roman"/>
          <w:szCs w:val="24"/>
        </w:rPr>
        <w:t xml:space="preserve"> is measured using equipment found in a clinic or hospital that can be calibrated so that individuals may be compared rigorously to reference populations.</w:t>
      </w:r>
      <w:r w:rsidR="00C327AB">
        <w:rPr>
          <w:rFonts w:cs="Times New Roman"/>
          <w:szCs w:val="24"/>
        </w:rPr>
        <w:t xml:space="preserve"> </w:t>
      </w:r>
      <w:r w:rsidR="00A76741" w:rsidRPr="00593B9B">
        <w:rPr>
          <w:rFonts w:cs="Times New Roman"/>
          <w:szCs w:val="24"/>
        </w:rPr>
        <w:t xml:space="preserve"> Decrements in either measure signify a worsening in the ability to exhale rapidly and completely, due in asthma to reversible obstruction of the airways.</w:t>
      </w:r>
      <w:r w:rsidR="00526F60">
        <w:rPr>
          <w:rStyle w:val="FootnoteReference"/>
          <w:rFonts w:cs="Times New Roman"/>
          <w:szCs w:val="24"/>
        </w:rPr>
        <w:footnoteReference w:id="14"/>
      </w:r>
      <w:r w:rsidR="00A76741" w:rsidRPr="00593B9B">
        <w:rPr>
          <w:rFonts w:cs="Times New Roman"/>
          <w:szCs w:val="24"/>
        </w:rPr>
        <w:t xml:space="preserve"> </w:t>
      </w:r>
    </w:p>
    <w:p w14:paraId="6056543D" w14:textId="14622645" w:rsidR="00A76741" w:rsidRPr="00593B9B" w:rsidRDefault="0029697B" w:rsidP="00593B9B">
      <w:pPr>
        <w:spacing w:line="480" w:lineRule="auto"/>
        <w:ind w:firstLine="720"/>
        <w:jc w:val="both"/>
        <w:rPr>
          <w:rFonts w:cs="Times New Roman"/>
          <w:szCs w:val="24"/>
        </w:rPr>
      </w:pPr>
      <w:r>
        <w:rPr>
          <w:rFonts w:cs="Times New Roman"/>
          <w:szCs w:val="24"/>
        </w:rPr>
        <w:t>20</w:t>
      </w:r>
      <w:r w:rsidR="00F95EC5">
        <w:rPr>
          <w:rFonts w:cs="Times New Roman"/>
          <w:szCs w:val="24"/>
        </w:rPr>
        <w:t>8</w:t>
      </w:r>
      <w:r w:rsidR="00593B9B">
        <w:rPr>
          <w:rFonts w:cs="Times New Roman"/>
          <w:szCs w:val="24"/>
        </w:rPr>
        <w:t>.</w:t>
      </w:r>
      <w:r w:rsidR="00593B9B">
        <w:rPr>
          <w:rFonts w:cs="Times New Roman"/>
          <w:szCs w:val="24"/>
        </w:rPr>
        <w:tab/>
      </w:r>
      <w:r w:rsidR="00A76741" w:rsidRPr="00593B9B">
        <w:rPr>
          <w:rFonts w:cs="Times New Roman"/>
          <w:szCs w:val="24"/>
        </w:rPr>
        <w:t xml:space="preserve">The NIH guidelines </w:t>
      </w:r>
      <w:r>
        <w:rPr>
          <w:rFonts w:cs="Times New Roman"/>
          <w:szCs w:val="24"/>
        </w:rPr>
        <w:t xml:space="preserve">have </w:t>
      </w:r>
      <w:r w:rsidR="00A76741" w:rsidRPr="00593B9B">
        <w:rPr>
          <w:rFonts w:cs="Times New Roman"/>
          <w:szCs w:val="24"/>
        </w:rPr>
        <w:t>categorize</w:t>
      </w:r>
      <w:r>
        <w:rPr>
          <w:rFonts w:cs="Times New Roman"/>
          <w:szCs w:val="24"/>
        </w:rPr>
        <w:t>d</w:t>
      </w:r>
      <w:r w:rsidR="00A76741" w:rsidRPr="00593B9B">
        <w:rPr>
          <w:rFonts w:cs="Times New Roman"/>
          <w:szCs w:val="24"/>
        </w:rPr>
        <w:t xml:space="preserve"> asthma as mild intermit</w:t>
      </w:r>
      <w:r w:rsidR="00B23BE9">
        <w:rPr>
          <w:rFonts w:cs="Times New Roman"/>
          <w:szCs w:val="24"/>
        </w:rPr>
        <w:t xml:space="preserve">tent, mild persistent, moderate </w:t>
      </w:r>
      <w:r w:rsidR="00A76741" w:rsidRPr="00593B9B">
        <w:rPr>
          <w:rFonts w:cs="Times New Roman"/>
          <w:szCs w:val="24"/>
        </w:rPr>
        <w:t>persistent, and severe persistent, based upon pretreatment symptoms and measurements, as follows</w:t>
      </w:r>
      <w:r w:rsidR="00EB5C5C">
        <w:rPr>
          <w:rFonts w:cs="Times New Roman"/>
          <w:szCs w:val="24"/>
        </w:rPr>
        <w:t xml:space="preserve"> (These NIH guidelines do not supersede or affect the FDA’s limited indication for Xolair, and do not </w:t>
      </w:r>
      <w:r w:rsidR="00D946F2">
        <w:rPr>
          <w:rFonts w:cs="Times New Roman"/>
          <w:szCs w:val="24"/>
        </w:rPr>
        <w:t>constitute</w:t>
      </w:r>
      <w:r w:rsidR="00EB5C5C">
        <w:rPr>
          <w:rFonts w:cs="Times New Roman"/>
          <w:szCs w:val="24"/>
        </w:rPr>
        <w:t xml:space="preserve"> an approved drug compendium.  Further, these guidelines are intended for use by doctors—not by pharmaceutical or biologics manufacturers, marketers, and sellers.)</w:t>
      </w:r>
      <w:r w:rsidR="00A76741" w:rsidRPr="00593B9B">
        <w:rPr>
          <w:rFonts w:cs="Times New Roman"/>
          <w:szCs w:val="24"/>
        </w:rPr>
        <w:t>:</w:t>
      </w:r>
    </w:p>
    <w:p w14:paraId="6AEA83B8" w14:textId="76EE7AEE" w:rsidR="00A76741" w:rsidRPr="00E44742" w:rsidRDefault="007F4D40" w:rsidP="00A76741">
      <w:pPr>
        <w:pStyle w:val="ListParagraph"/>
        <w:ind w:left="1440"/>
        <w:jc w:val="both"/>
        <w:rPr>
          <w:rFonts w:cs="Times New Roman"/>
          <w:szCs w:val="24"/>
        </w:rPr>
      </w:pPr>
      <w:r>
        <w:rPr>
          <w:rFonts w:cs="Times New Roman"/>
          <w:szCs w:val="24"/>
        </w:rPr>
        <w:lastRenderedPageBreak/>
        <w:t>• A patient is diagnosed with “</w:t>
      </w:r>
      <w:r w:rsidR="00A76741" w:rsidRPr="00E44742">
        <w:rPr>
          <w:rFonts w:cs="Times New Roman"/>
          <w:szCs w:val="24"/>
        </w:rPr>
        <w:t>mild intermittent asthma</w:t>
      </w:r>
      <w:r>
        <w:rPr>
          <w:rFonts w:cs="Times New Roman"/>
          <w:szCs w:val="24"/>
        </w:rPr>
        <w:t>”</w:t>
      </w:r>
      <w:r w:rsidR="00A76741" w:rsidRPr="00E44742">
        <w:rPr>
          <w:rFonts w:cs="Times New Roman"/>
          <w:szCs w:val="24"/>
        </w:rPr>
        <w:t xml:space="preserve"> if:</w:t>
      </w:r>
      <w:r>
        <w:rPr>
          <w:rFonts w:cs="Times New Roman"/>
          <w:szCs w:val="24"/>
        </w:rPr>
        <w:t xml:space="preserve"> </w:t>
      </w:r>
      <w:r w:rsidR="00A76741" w:rsidRPr="00E44742">
        <w:rPr>
          <w:rFonts w:cs="Times New Roman"/>
          <w:szCs w:val="24"/>
        </w:rPr>
        <w:t xml:space="preserve"> the patient experiences symptoms less than once a week; the patient experiences brief exacerbations; the frequency of nighttime awakenings with asthma symptoms is less than or equal to twi</w:t>
      </w:r>
      <w:r w:rsidR="005C59D5">
        <w:rPr>
          <w:rFonts w:cs="Times New Roman"/>
          <w:szCs w:val="24"/>
        </w:rPr>
        <w:t>ce/month; and the patient's FEV1</w:t>
      </w:r>
      <w:r w:rsidR="00A76741" w:rsidRPr="00E44742">
        <w:rPr>
          <w:rFonts w:cs="Times New Roman"/>
          <w:szCs w:val="24"/>
        </w:rPr>
        <w:t xml:space="preserve"> or PEF readings are greater than or equal to 80% with variability less than 20%. </w:t>
      </w:r>
    </w:p>
    <w:p w14:paraId="41CC28B3" w14:textId="77777777" w:rsidR="00A76741" w:rsidRPr="00E44742" w:rsidRDefault="00A76741" w:rsidP="00A76741">
      <w:pPr>
        <w:pStyle w:val="ListParagraph"/>
        <w:ind w:left="1440"/>
        <w:jc w:val="both"/>
        <w:rPr>
          <w:rFonts w:cs="Times New Roman"/>
          <w:szCs w:val="24"/>
        </w:rPr>
      </w:pPr>
    </w:p>
    <w:p w14:paraId="5042226F" w14:textId="7EA406EA" w:rsidR="00A76741" w:rsidRPr="00E44742" w:rsidRDefault="00A76741" w:rsidP="00A76741">
      <w:pPr>
        <w:pStyle w:val="ListParagraph"/>
        <w:ind w:left="1440"/>
        <w:jc w:val="both"/>
        <w:rPr>
          <w:rFonts w:cs="Times New Roman"/>
          <w:szCs w:val="24"/>
        </w:rPr>
      </w:pPr>
      <w:r w:rsidRPr="00E44742">
        <w:rPr>
          <w:rFonts w:cs="Times New Roman"/>
          <w:szCs w:val="24"/>
        </w:rPr>
        <w:t xml:space="preserve">• A patient is diagnosed with </w:t>
      </w:r>
      <w:r w:rsidR="007F4D40">
        <w:rPr>
          <w:rFonts w:cs="Times New Roman"/>
          <w:szCs w:val="24"/>
        </w:rPr>
        <w:t>“</w:t>
      </w:r>
      <w:r w:rsidRPr="00E44742">
        <w:rPr>
          <w:rFonts w:cs="Times New Roman"/>
          <w:szCs w:val="24"/>
        </w:rPr>
        <w:t>mild persistent asthma</w:t>
      </w:r>
      <w:r w:rsidR="007F4D40">
        <w:rPr>
          <w:rFonts w:cs="Times New Roman"/>
          <w:szCs w:val="24"/>
        </w:rPr>
        <w:t>”</w:t>
      </w:r>
      <w:r w:rsidRPr="00E44742">
        <w:rPr>
          <w:rFonts w:cs="Times New Roman"/>
          <w:szCs w:val="24"/>
        </w:rPr>
        <w:t xml:space="preserve"> if:</w:t>
      </w:r>
      <w:r w:rsidR="007F4D40">
        <w:rPr>
          <w:rFonts w:cs="Times New Roman"/>
          <w:szCs w:val="24"/>
        </w:rPr>
        <w:t xml:space="preserve"> </w:t>
      </w:r>
      <w:r w:rsidRPr="00E44742">
        <w:rPr>
          <w:rFonts w:cs="Times New Roman"/>
          <w:szCs w:val="24"/>
        </w:rPr>
        <w:t xml:space="preserve"> the patient experiences symptoms over once a week but less than once a day; the patient's exacerbations possibly affect the patient's activity and sleep; the frequency of nighttime awakenings with asthma symptoms is more than twi</w:t>
      </w:r>
      <w:r w:rsidR="005C59D5">
        <w:rPr>
          <w:rFonts w:cs="Times New Roman"/>
          <w:szCs w:val="24"/>
        </w:rPr>
        <w:t>ce/month; and the patient's FEV1</w:t>
      </w:r>
      <w:r w:rsidRPr="00E44742">
        <w:rPr>
          <w:rFonts w:cs="Times New Roman"/>
          <w:szCs w:val="24"/>
        </w:rPr>
        <w:t xml:space="preserve"> or PEF readings are greater than or equal to 80% with variability between 20%- 30%.</w:t>
      </w:r>
    </w:p>
    <w:p w14:paraId="142FDA23" w14:textId="77777777" w:rsidR="00A76741" w:rsidRPr="00E44742" w:rsidRDefault="00A76741" w:rsidP="00A76741">
      <w:pPr>
        <w:pStyle w:val="ListParagraph"/>
        <w:ind w:left="1440"/>
        <w:jc w:val="both"/>
        <w:rPr>
          <w:rFonts w:cs="Times New Roman"/>
          <w:szCs w:val="24"/>
        </w:rPr>
      </w:pPr>
    </w:p>
    <w:p w14:paraId="0AD03414" w14:textId="78A49237" w:rsidR="00A76741" w:rsidRPr="00E44742" w:rsidRDefault="00A76741" w:rsidP="00A76741">
      <w:pPr>
        <w:pStyle w:val="ListParagraph"/>
        <w:ind w:left="1440"/>
        <w:jc w:val="both"/>
        <w:rPr>
          <w:rFonts w:cs="Times New Roman"/>
          <w:szCs w:val="24"/>
        </w:rPr>
      </w:pPr>
      <w:r w:rsidRPr="00E44742">
        <w:rPr>
          <w:rFonts w:cs="Times New Roman"/>
          <w:szCs w:val="24"/>
        </w:rPr>
        <w:t xml:space="preserve">• A patient is diagnosed with </w:t>
      </w:r>
      <w:r w:rsidR="007F4D40">
        <w:rPr>
          <w:rFonts w:cs="Times New Roman"/>
          <w:szCs w:val="24"/>
        </w:rPr>
        <w:t>“</w:t>
      </w:r>
      <w:r w:rsidRPr="00E44742">
        <w:rPr>
          <w:rFonts w:cs="Times New Roman"/>
          <w:szCs w:val="24"/>
        </w:rPr>
        <w:t>moderate persistent asthma</w:t>
      </w:r>
      <w:r w:rsidR="007F4D40">
        <w:rPr>
          <w:rFonts w:cs="Times New Roman"/>
          <w:szCs w:val="24"/>
        </w:rPr>
        <w:t>”</w:t>
      </w:r>
      <w:r w:rsidRPr="00E44742">
        <w:rPr>
          <w:rFonts w:cs="Times New Roman"/>
          <w:szCs w:val="24"/>
        </w:rPr>
        <w:t xml:space="preserve"> if: </w:t>
      </w:r>
      <w:r w:rsidR="007F4D40">
        <w:rPr>
          <w:rFonts w:cs="Times New Roman"/>
          <w:szCs w:val="24"/>
        </w:rPr>
        <w:t xml:space="preserve"> </w:t>
      </w:r>
      <w:r w:rsidRPr="00E44742">
        <w:rPr>
          <w:rFonts w:cs="Times New Roman"/>
          <w:szCs w:val="24"/>
        </w:rPr>
        <w:t>the patient's asthma interferes with daily activities; the patient's exacerbations possibly affect the patient's activity and sleep; the frequency of nighttime awakenings with asthma symptoms is more than once/week, but not nightly; the patient uses a quick-relief inhal</w:t>
      </w:r>
      <w:r w:rsidR="005C59D5">
        <w:rPr>
          <w:rFonts w:cs="Times New Roman"/>
          <w:szCs w:val="24"/>
        </w:rPr>
        <w:t>er daily; and the patient's FEV1</w:t>
      </w:r>
      <w:r w:rsidRPr="00E44742">
        <w:rPr>
          <w:rFonts w:cs="Times New Roman"/>
          <w:szCs w:val="24"/>
        </w:rPr>
        <w:t xml:space="preserve"> or PEF readings are 60 to 80% with variability less than 30%.</w:t>
      </w:r>
    </w:p>
    <w:p w14:paraId="706AA20E" w14:textId="77777777" w:rsidR="00A76741" w:rsidRPr="00E44742" w:rsidRDefault="00A76741" w:rsidP="00A76741">
      <w:pPr>
        <w:pStyle w:val="ListParagraph"/>
        <w:ind w:left="1440"/>
        <w:jc w:val="both"/>
        <w:rPr>
          <w:rFonts w:cs="Times New Roman"/>
          <w:szCs w:val="24"/>
        </w:rPr>
      </w:pPr>
    </w:p>
    <w:p w14:paraId="2CACD222" w14:textId="7636BA53" w:rsidR="007F4D40" w:rsidRPr="007F4D40" w:rsidRDefault="007F4D40" w:rsidP="00EB5C5C">
      <w:pPr>
        <w:pStyle w:val="ListParagraph"/>
        <w:ind w:left="1440"/>
        <w:jc w:val="both"/>
        <w:rPr>
          <w:rFonts w:cs="Times New Roman"/>
          <w:szCs w:val="24"/>
        </w:rPr>
      </w:pPr>
      <w:r>
        <w:rPr>
          <w:rFonts w:cs="Times New Roman"/>
          <w:szCs w:val="24"/>
        </w:rPr>
        <w:t>• A patient is diagnosed with “</w:t>
      </w:r>
      <w:r w:rsidR="00A76741" w:rsidRPr="00E44742">
        <w:rPr>
          <w:rFonts w:cs="Times New Roman"/>
          <w:szCs w:val="24"/>
        </w:rPr>
        <w:t>severe persistent asthma</w:t>
      </w:r>
      <w:r>
        <w:rPr>
          <w:rFonts w:cs="Times New Roman"/>
          <w:szCs w:val="24"/>
        </w:rPr>
        <w:t>”</w:t>
      </w:r>
      <w:r w:rsidR="00A76741" w:rsidRPr="00E44742">
        <w:rPr>
          <w:rFonts w:cs="Times New Roman"/>
          <w:szCs w:val="24"/>
        </w:rPr>
        <w:t xml:space="preserve"> if: </w:t>
      </w:r>
      <w:r>
        <w:rPr>
          <w:rFonts w:cs="Times New Roman"/>
          <w:szCs w:val="24"/>
        </w:rPr>
        <w:t xml:space="preserve"> </w:t>
      </w:r>
      <w:r w:rsidR="00A76741" w:rsidRPr="00E44742">
        <w:rPr>
          <w:rFonts w:cs="Times New Roman"/>
          <w:szCs w:val="24"/>
        </w:rPr>
        <w:t>the patient's asthma interferes with daily activities; the patient experiences frequent exacerbations; the patient experiences frequent nighttime awakenings with asthma symptoms; the patient's daily activities are</w:t>
      </w:r>
      <w:r w:rsidR="005C59D5">
        <w:rPr>
          <w:rFonts w:cs="Times New Roman"/>
          <w:szCs w:val="24"/>
        </w:rPr>
        <w:t xml:space="preserve"> limited; and the patient's FEV1</w:t>
      </w:r>
      <w:r w:rsidR="00A76741" w:rsidRPr="00E44742">
        <w:rPr>
          <w:rFonts w:cs="Times New Roman"/>
          <w:szCs w:val="24"/>
        </w:rPr>
        <w:t xml:space="preserve"> or PEF readings are less than 60% with variability greater than 30%. </w:t>
      </w:r>
      <w:r>
        <w:rPr>
          <w:rFonts w:cs="Times New Roman"/>
          <w:szCs w:val="24"/>
        </w:rPr>
        <w:t xml:space="preserve"> </w:t>
      </w:r>
    </w:p>
    <w:p w14:paraId="0419A39F" w14:textId="77777777" w:rsidR="00A76741" w:rsidRPr="00E44742" w:rsidRDefault="00A76741" w:rsidP="00A76741">
      <w:pPr>
        <w:pStyle w:val="ListParagraph"/>
        <w:ind w:left="1440"/>
        <w:jc w:val="both"/>
        <w:rPr>
          <w:rFonts w:cs="Times New Roman"/>
          <w:szCs w:val="24"/>
        </w:rPr>
      </w:pPr>
    </w:p>
    <w:p w14:paraId="5E2548B6" w14:textId="7FFC64A9" w:rsidR="00593B9B" w:rsidRDefault="00F95EC5" w:rsidP="00593B9B">
      <w:pPr>
        <w:spacing w:line="480" w:lineRule="auto"/>
        <w:ind w:firstLine="720"/>
        <w:jc w:val="both"/>
        <w:rPr>
          <w:rFonts w:cs="Times New Roman"/>
          <w:szCs w:val="24"/>
        </w:rPr>
      </w:pPr>
      <w:r>
        <w:rPr>
          <w:rFonts w:cs="Times New Roman"/>
          <w:szCs w:val="24"/>
        </w:rPr>
        <w:t>209</w:t>
      </w:r>
      <w:r w:rsidR="00593B9B">
        <w:rPr>
          <w:rFonts w:cs="Times New Roman"/>
          <w:szCs w:val="24"/>
        </w:rPr>
        <w:t>.</w:t>
      </w:r>
      <w:r w:rsidR="00593B9B">
        <w:rPr>
          <w:rFonts w:cs="Times New Roman"/>
          <w:szCs w:val="24"/>
        </w:rPr>
        <w:tab/>
      </w:r>
      <w:r w:rsidR="00A76741" w:rsidRPr="00593B9B">
        <w:rPr>
          <w:rFonts w:cs="Times New Roman"/>
          <w:szCs w:val="24"/>
        </w:rPr>
        <w:t>The FDA has approved many drugs for treating asthma</w:t>
      </w:r>
      <w:r w:rsidR="00593B9B">
        <w:rPr>
          <w:rFonts w:cs="Times New Roman"/>
          <w:szCs w:val="24"/>
        </w:rPr>
        <w:t>,</w:t>
      </w:r>
      <w:r w:rsidR="00A76741" w:rsidRPr="00593B9B">
        <w:rPr>
          <w:rFonts w:cs="Times New Roman"/>
          <w:szCs w:val="24"/>
        </w:rPr>
        <w:t xml:space="preserve"> depending on which severity category applies to the specific </w:t>
      </w:r>
      <w:r w:rsidR="00C117A1">
        <w:rPr>
          <w:rFonts w:cs="Times New Roman"/>
          <w:szCs w:val="24"/>
        </w:rPr>
        <w:t xml:space="preserve">type of </w:t>
      </w:r>
      <w:r w:rsidR="00A76741" w:rsidRPr="00593B9B">
        <w:rPr>
          <w:rFonts w:cs="Times New Roman"/>
          <w:szCs w:val="24"/>
        </w:rPr>
        <w:t xml:space="preserve">asthma and whether long-term relief or short-term relief is needed. </w:t>
      </w:r>
      <w:r w:rsidR="00C117A1">
        <w:rPr>
          <w:rFonts w:cs="Times New Roman"/>
          <w:szCs w:val="24"/>
        </w:rPr>
        <w:t xml:space="preserve"> </w:t>
      </w:r>
      <w:r w:rsidR="00A76741" w:rsidRPr="00593B9B">
        <w:rPr>
          <w:rFonts w:cs="Times New Roman"/>
          <w:szCs w:val="24"/>
        </w:rPr>
        <w:t>The N</w:t>
      </w:r>
      <w:r w:rsidR="00593B9B">
        <w:rPr>
          <w:rFonts w:cs="Times New Roman"/>
          <w:szCs w:val="24"/>
        </w:rPr>
        <w:t>IH</w:t>
      </w:r>
      <w:r w:rsidR="00A76741" w:rsidRPr="00593B9B">
        <w:rPr>
          <w:rFonts w:cs="Times New Roman"/>
          <w:szCs w:val="24"/>
        </w:rPr>
        <w:t xml:space="preserve"> states that there are two basic kinds of medication for treating asthma: </w:t>
      </w:r>
      <w:r w:rsidR="00C117A1">
        <w:rPr>
          <w:rFonts w:cs="Times New Roman"/>
          <w:szCs w:val="24"/>
        </w:rPr>
        <w:t xml:space="preserve"> </w:t>
      </w:r>
      <w:r w:rsidR="00A76741" w:rsidRPr="00593B9B">
        <w:rPr>
          <w:rFonts w:cs="Times New Roman"/>
          <w:szCs w:val="24"/>
        </w:rPr>
        <w:t>long-term control medications used to achieve and maintain control of persistent asthma</w:t>
      </w:r>
      <w:r w:rsidR="003114FA">
        <w:rPr>
          <w:rFonts w:cs="Times New Roman"/>
          <w:szCs w:val="24"/>
        </w:rPr>
        <w:t>,</w:t>
      </w:r>
      <w:r w:rsidR="00A76741" w:rsidRPr="00593B9B">
        <w:rPr>
          <w:rFonts w:cs="Times New Roman"/>
          <w:szCs w:val="24"/>
        </w:rPr>
        <w:t xml:space="preserve"> and quick-relief </w:t>
      </w:r>
      <w:r w:rsidR="00C117A1">
        <w:rPr>
          <w:rFonts w:cs="Times New Roman"/>
          <w:szCs w:val="24"/>
        </w:rPr>
        <w:t xml:space="preserve">(i.e., “rescue”) </w:t>
      </w:r>
      <w:r w:rsidR="00A76741" w:rsidRPr="00593B9B">
        <w:rPr>
          <w:rFonts w:cs="Times New Roman"/>
          <w:szCs w:val="24"/>
        </w:rPr>
        <w:t>medications used to treat acute symptoms and exacerbations.</w:t>
      </w:r>
    </w:p>
    <w:p w14:paraId="214E0FF4" w14:textId="129BF79C" w:rsidR="003114FA" w:rsidRPr="003114FA" w:rsidRDefault="00A86CFA" w:rsidP="003114FA">
      <w:pPr>
        <w:spacing w:line="480" w:lineRule="auto"/>
        <w:jc w:val="center"/>
        <w:rPr>
          <w:rFonts w:cs="Times New Roman"/>
          <w:b/>
          <w:szCs w:val="24"/>
        </w:rPr>
      </w:pPr>
      <w:r>
        <w:rPr>
          <w:rFonts w:cs="Times New Roman"/>
          <w:b/>
          <w:szCs w:val="24"/>
        </w:rPr>
        <w:t>XV</w:t>
      </w:r>
      <w:proofErr w:type="gramStart"/>
      <w:r w:rsidR="00FE2557">
        <w:rPr>
          <w:rFonts w:cs="Times New Roman"/>
          <w:b/>
          <w:szCs w:val="24"/>
        </w:rPr>
        <w:t xml:space="preserve">.  </w:t>
      </w:r>
      <w:r w:rsidR="003114FA" w:rsidRPr="003114FA">
        <w:rPr>
          <w:rFonts w:cs="Times New Roman"/>
          <w:b/>
          <w:szCs w:val="24"/>
        </w:rPr>
        <w:t>XOLAIR’S</w:t>
      </w:r>
      <w:proofErr w:type="gramEnd"/>
      <w:r w:rsidR="003114FA" w:rsidRPr="003114FA">
        <w:rPr>
          <w:rFonts w:cs="Times New Roman"/>
          <w:b/>
          <w:szCs w:val="24"/>
        </w:rPr>
        <w:t xml:space="preserve"> DERIVATION AND DOSING</w:t>
      </w:r>
    </w:p>
    <w:p w14:paraId="217ED1FB" w14:textId="51D9CC66" w:rsidR="00A76741" w:rsidRPr="00593B9B" w:rsidRDefault="00F95EC5" w:rsidP="00593B9B">
      <w:pPr>
        <w:spacing w:line="480" w:lineRule="auto"/>
        <w:ind w:firstLine="720"/>
        <w:jc w:val="both"/>
        <w:rPr>
          <w:rFonts w:cs="Times New Roman"/>
          <w:szCs w:val="24"/>
        </w:rPr>
      </w:pPr>
      <w:r>
        <w:rPr>
          <w:rFonts w:cs="Times New Roman"/>
          <w:szCs w:val="24"/>
        </w:rPr>
        <w:t>210</w:t>
      </w:r>
      <w:r w:rsidR="00593B9B">
        <w:rPr>
          <w:rFonts w:cs="Times New Roman"/>
          <w:szCs w:val="24"/>
        </w:rPr>
        <w:t>.</w:t>
      </w:r>
      <w:r w:rsidR="00593B9B">
        <w:rPr>
          <w:rFonts w:cs="Times New Roman"/>
          <w:szCs w:val="24"/>
        </w:rPr>
        <w:tab/>
      </w:r>
      <w:r w:rsidR="00A76741" w:rsidRPr="00593B9B">
        <w:rPr>
          <w:rFonts w:cs="Times New Roman"/>
          <w:szCs w:val="24"/>
        </w:rPr>
        <w:t>Xolair</w:t>
      </w:r>
      <w:r w:rsidR="00593B9B">
        <w:rPr>
          <w:rFonts w:cs="Times New Roman"/>
          <w:szCs w:val="24"/>
        </w:rPr>
        <w:t>, which</w:t>
      </w:r>
      <w:r w:rsidR="00A76741" w:rsidRPr="00593B9B">
        <w:rPr>
          <w:rFonts w:cs="Times New Roman"/>
          <w:szCs w:val="24"/>
        </w:rPr>
        <w:t xml:space="preserve"> </w:t>
      </w:r>
      <w:r w:rsidR="00593B9B">
        <w:rPr>
          <w:rFonts w:cs="Times New Roman"/>
          <w:szCs w:val="24"/>
        </w:rPr>
        <w:t>w</w:t>
      </w:r>
      <w:r w:rsidR="00A76741" w:rsidRPr="00593B9B">
        <w:rPr>
          <w:rFonts w:cs="Times New Roman"/>
          <w:szCs w:val="24"/>
        </w:rPr>
        <w:t>as produced by Genentech and marketed by Genentech</w:t>
      </w:r>
      <w:r w:rsidR="00593B9B">
        <w:rPr>
          <w:rFonts w:cs="Times New Roman"/>
          <w:szCs w:val="24"/>
        </w:rPr>
        <w:t xml:space="preserve"> and Novartis</w:t>
      </w:r>
      <w:r w:rsidR="00A76741" w:rsidRPr="00593B9B">
        <w:rPr>
          <w:rFonts w:cs="Times New Roman"/>
          <w:szCs w:val="24"/>
        </w:rPr>
        <w:t xml:space="preserve">, is a recombinant Chinese Hamster Ovary cell-derived humanized IgE </w:t>
      </w:r>
      <w:proofErr w:type="gramStart"/>
      <w:r w:rsidR="00A76741" w:rsidRPr="00593B9B">
        <w:rPr>
          <w:rFonts w:cs="Times New Roman"/>
          <w:szCs w:val="24"/>
        </w:rPr>
        <w:t>lk</w:t>
      </w:r>
      <w:proofErr w:type="gramEnd"/>
      <w:r w:rsidR="00A76741" w:rsidRPr="00593B9B">
        <w:rPr>
          <w:rFonts w:cs="Times New Roman"/>
          <w:szCs w:val="24"/>
        </w:rPr>
        <w:t xml:space="preserve"> monoclonal antibody. </w:t>
      </w:r>
      <w:r w:rsidR="00EB5C5C">
        <w:rPr>
          <w:rFonts w:cs="Times New Roman"/>
          <w:szCs w:val="24"/>
        </w:rPr>
        <w:t xml:space="preserve"> </w:t>
      </w:r>
      <w:r w:rsidR="00593B9B">
        <w:rPr>
          <w:rFonts w:cs="Times New Roman"/>
          <w:szCs w:val="24"/>
        </w:rPr>
        <w:t>Because</w:t>
      </w:r>
      <w:r w:rsidR="00A76741" w:rsidRPr="00593B9B">
        <w:rPr>
          <w:rFonts w:cs="Times New Roman"/>
          <w:szCs w:val="24"/>
        </w:rPr>
        <w:t xml:space="preserve"> it derives from living matter, it is considered a biologic.</w:t>
      </w:r>
      <w:r w:rsidR="00EB5C5C">
        <w:rPr>
          <w:rFonts w:cs="Times New Roman"/>
          <w:szCs w:val="24"/>
        </w:rPr>
        <w:t xml:space="preserve"> </w:t>
      </w:r>
      <w:r w:rsidR="00A76741" w:rsidRPr="00593B9B">
        <w:rPr>
          <w:rFonts w:cs="Times New Roman"/>
          <w:szCs w:val="24"/>
        </w:rPr>
        <w:t xml:space="preserve"> </w:t>
      </w:r>
      <w:r w:rsidR="00EB5C5C">
        <w:rPr>
          <w:rFonts w:cs="Times New Roman"/>
          <w:szCs w:val="24"/>
        </w:rPr>
        <w:t xml:space="preserve">According to </w:t>
      </w:r>
      <w:r w:rsidR="00EB5C5C">
        <w:rPr>
          <w:rFonts w:cs="Times New Roman"/>
          <w:szCs w:val="24"/>
        </w:rPr>
        <w:lastRenderedPageBreak/>
        <w:t xml:space="preserve">Defendants, </w:t>
      </w:r>
      <w:r w:rsidR="00A76741" w:rsidRPr="00593B9B">
        <w:rPr>
          <w:rFonts w:cs="Times New Roman"/>
          <w:szCs w:val="24"/>
        </w:rPr>
        <w:t>Xolair acts to capture IgE (the molecule in the human body that can play a major role in asthma) to help stop asthma attacks and symptoms before they start.</w:t>
      </w:r>
      <w:r w:rsidR="00EB5C5C">
        <w:rPr>
          <w:rFonts w:cs="Times New Roman"/>
          <w:szCs w:val="24"/>
        </w:rPr>
        <w:t xml:space="preserve"> </w:t>
      </w:r>
      <w:r w:rsidR="00A76741" w:rsidRPr="00593B9B">
        <w:rPr>
          <w:rFonts w:cs="Times New Roman"/>
          <w:szCs w:val="24"/>
        </w:rPr>
        <w:t xml:space="preserve"> The human body produces IgE in response to certain allergens. </w:t>
      </w:r>
      <w:r w:rsidR="00EB5C5C">
        <w:rPr>
          <w:rFonts w:cs="Times New Roman"/>
          <w:szCs w:val="24"/>
        </w:rPr>
        <w:t xml:space="preserve"> </w:t>
      </w:r>
      <w:r w:rsidR="00A76741" w:rsidRPr="00593B9B">
        <w:rPr>
          <w:rFonts w:cs="Times New Roman"/>
          <w:szCs w:val="24"/>
        </w:rPr>
        <w:t xml:space="preserve">For 6 in 10 people with asthma, IgE triggers the release of chemicals, which may lead to an attack. </w:t>
      </w:r>
      <w:r w:rsidR="00EB5C5C">
        <w:rPr>
          <w:rFonts w:cs="Times New Roman"/>
          <w:szCs w:val="24"/>
        </w:rPr>
        <w:t xml:space="preserve"> </w:t>
      </w:r>
      <w:r w:rsidR="00A76741" w:rsidRPr="00593B9B">
        <w:rPr>
          <w:rFonts w:cs="Times New Roman"/>
          <w:szCs w:val="24"/>
        </w:rPr>
        <w:t>Xolair captures most of the IgE related to asthma.</w:t>
      </w:r>
    </w:p>
    <w:p w14:paraId="194A4F7F" w14:textId="69910C74" w:rsidR="00A76741" w:rsidRDefault="00F95EC5" w:rsidP="00E77A4D">
      <w:pPr>
        <w:spacing w:line="480" w:lineRule="auto"/>
        <w:ind w:firstLine="720"/>
        <w:contextualSpacing/>
        <w:jc w:val="both"/>
        <w:rPr>
          <w:rFonts w:cs="Times New Roman"/>
          <w:szCs w:val="24"/>
        </w:rPr>
      </w:pPr>
      <w:r>
        <w:rPr>
          <w:rFonts w:cs="Times New Roman"/>
          <w:szCs w:val="24"/>
        </w:rPr>
        <w:t>211</w:t>
      </w:r>
      <w:r w:rsidR="00593B9B">
        <w:rPr>
          <w:rFonts w:cs="Times New Roman"/>
          <w:szCs w:val="24"/>
        </w:rPr>
        <w:t>.</w:t>
      </w:r>
      <w:r w:rsidR="00593B9B">
        <w:rPr>
          <w:rFonts w:cs="Times New Roman"/>
          <w:szCs w:val="24"/>
        </w:rPr>
        <w:tab/>
      </w:r>
      <w:r w:rsidR="00A76741" w:rsidRPr="00593B9B">
        <w:rPr>
          <w:rFonts w:cs="Times New Roman"/>
          <w:szCs w:val="24"/>
        </w:rPr>
        <w:t xml:space="preserve">Xolair is administered subcutaneously every 4 weeks at 150 mg or 300 mg per dose, or every 2 weeks at 225 mg, 300 mg, or 375 mg per dose. </w:t>
      </w:r>
      <w:r w:rsidR="00EB5C5C">
        <w:rPr>
          <w:rFonts w:cs="Times New Roman"/>
          <w:szCs w:val="24"/>
        </w:rPr>
        <w:t xml:space="preserve"> </w:t>
      </w:r>
      <w:r w:rsidR="00A76741" w:rsidRPr="00593B9B">
        <w:rPr>
          <w:rFonts w:cs="Times New Roman"/>
          <w:szCs w:val="24"/>
        </w:rPr>
        <w:t xml:space="preserve">Because the solution is </w:t>
      </w:r>
      <w:r w:rsidR="00EB5C5C">
        <w:rPr>
          <w:rFonts w:cs="Times New Roman"/>
          <w:szCs w:val="24"/>
        </w:rPr>
        <w:t xml:space="preserve">quite viscous, the injection </w:t>
      </w:r>
      <w:r w:rsidR="00A76741" w:rsidRPr="00593B9B">
        <w:rPr>
          <w:rFonts w:cs="Times New Roman"/>
          <w:szCs w:val="24"/>
        </w:rPr>
        <w:t>take</w:t>
      </w:r>
      <w:r w:rsidR="00EB5C5C">
        <w:rPr>
          <w:rFonts w:cs="Times New Roman"/>
          <w:szCs w:val="24"/>
        </w:rPr>
        <w:t>s at least</w:t>
      </w:r>
      <w:r w:rsidR="00A76741" w:rsidRPr="00593B9B">
        <w:rPr>
          <w:rFonts w:cs="Times New Roman"/>
          <w:szCs w:val="24"/>
        </w:rPr>
        <w:t xml:space="preserve"> 5 to 10 seconds to administer</w:t>
      </w:r>
      <w:r w:rsidR="00EB5C5C">
        <w:rPr>
          <w:rFonts w:cs="Times New Roman"/>
          <w:szCs w:val="24"/>
        </w:rPr>
        <w:t>—and often much longer</w:t>
      </w:r>
      <w:r w:rsidR="00A76741" w:rsidRPr="00593B9B">
        <w:rPr>
          <w:rFonts w:cs="Times New Roman"/>
          <w:szCs w:val="24"/>
        </w:rPr>
        <w:t>.</w:t>
      </w:r>
      <w:r w:rsidR="00EB5C5C">
        <w:rPr>
          <w:rFonts w:cs="Times New Roman"/>
          <w:szCs w:val="24"/>
        </w:rPr>
        <w:t xml:space="preserve">  For the patient, receiving a Xolair injection is a very unpleasant experience as compared to taking Advair and/or Singulair.</w:t>
      </w:r>
    </w:p>
    <w:p w14:paraId="26F9ABCB" w14:textId="5FED5B80" w:rsidR="00E77A4D" w:rsidRDefault="0030127D" w:rsidP="00ED6326">
      <w:pPr>
        <w:spacing w:line="480" w:lineRule="auto"/>
        <w:ind w:firstLine="720"/>
        <w:contextualSpacing/>
        <w:rPr>
          <w:rFonts w:cs="Times New Roman"/>
          <w:szCs w:val="24"/>
        </w:rPr>
      </w:pPr>
      <w:r>
        <w:rPr>
          <w:rFonts w:cs="Times New Roman"/>
          <w:szCs w:val="24"/>
        </w:rPr>
        <w:t>2</w:t>
      </w:r>
      <w:r w:rsidR="006021BF">
        <w:rPr>
          <w:rFonts w:cs="Times New Roman"/>
          <w:szCs w:val="24"/>
        </w:rPr>
        <w:t>1</w:t>
      </w:r>
      <w:r w:rsidR="00F95EC5">
        <w:rPr>
          <w:rFonts w:cs="Times New Roman"/>
          <w:szCs w:val="24"/>
        </w:rPr>
        <w:t>2</w:t>
      </w:r>
      <w:r w:rsidR="00E77A4D">
        <w:rPr>
          <w:rFonts w:cs="Times New Roman"/>
          <w:szCs w:val="24"/>
        </w:rPr>
        <w:t>.</w:t>
      </w:r>
      <w:r w:rsidR="00E77A4D">
        <w:rPr>
          <w:rFonts w:cs="Times New Roman"/>
          <w:szCs w:val="24"/>
        </w:rPr>
        <w:tab/>
        <w:t>According to the Xolair label/</w:t>
      </w:r>
      <w:r>
        <w:rPr>
          <w:rFonts w:cs="Times New Roman"/>
          <w:szCs w:val="24"/>
        </w:rPr>
        <w:t>PI</w:t>
      </w:r>
      <w:r w:rsidR="00E77A4D">
        <w:rPr>
          <w:rFonts w:cs="Times New Roman"/>
          <w:szCs w:val="24"/>
        </w:rPr>
        <w:t xml:space="preserve">, Xolair’s safety and efficacy were evaluated in three randomized, double-blind, placebo-controlled, multi-centered trials. </w:t>
      </w:r>
      <w:r w:rsidR="00EB5C5C">
        <w:rPr>
          <w:rFonts w:cs="Times New Roman"/>
          <w:szCs w:val="24"/>
        </w:rPr>
        <w:t xml:space="preserve"> </w:t>
      </w:r>
      <w:r w:rsidR="00E77A4D">
        <w:rPr>
          <w:rFonts w:cs="Times New Roman"/>
          <w:szCs w:val="24"/>
        </w:rPr>
        <w:t>The trials enrolled patients aged 12 to 76 years old, with moderate to severe persistent asthma (according to cr</w:t>
      </w:r>
      <w:r w:rsidR="00292123">
        <w:rPr>
          <w:rFonts w:cs="Times New Roman"/>
          <w:szCs w:val="24"/>
        </w:rPr>
        <w:t>iteria of the National Heart</w:t>
      </w:r>
      <w:r w:rsidR="00E77A4D">
        <w:rPr>
          <w:rFonts w:cs="Times New Roman"/>
          <w:szCs w:val="24"/>
        </w:rPr>
        <w:t xml:space="preserve"> Lung</w:t>
      </w:r>
      <w:r w:rsidR="00292123">
        <w:rPr>
          <w:rFonts w:cs="Times New Roman"/>
          <w:szCs w:val="24"/>
        </w:rPr>
        <w:t xml:space="preserve"> and Blood</w:t>
      </w:r>
      <w:r w:rsidR="00E77A4D">
        <w:rPr>
          <w:rFonts w:cs="Times New Roman"/>
          <w:szCs w:val="24"/>
        </w:rPr>
        <w:t xml:space="preserve"> Institute (“NHLBI”) for at least one year, and a positive skin test reaction to a perennial aeroallergen. </w:t>
      </w:r>
      <w:r w:rsidR="00EB5C5C">
        <w:rPr>
          <w:rFonts w:cs="Times New Roman"/>
          <w:szCs w:val="24"/>
        </w:rPr>
        <w:t xml:space="preserve"> </w:t>
      </w:r>
      <w:r w:rsidR="00E77A4D">
        <w:rPr>
          <w:rFonts w:cs="Times New Roman"/>
          <w:szCs w:val="24"/>
        </w:rPr>
        <w:t>All patients were already being treated with ICS</w:t>
      </w:r>
      <w:r w:rsidR="00EB5C5C">
        <w:rPr>
          <w:rFonts w:cs="Times New Roman"/>
          <w:szCs w:val="24"/>
        </w:rPr>
        <w:t>s</w:t>
      </w:r>
      <w:r w:rsidR="00E77A4D">
        <w:rPr>
          <w:rFonts w:cs="Times New Roman"/>
          <w:szCs w:val="24"/>
        </w:rPr>
        <w:t xml:space="preserve"> and short-acting beta-antagonists. </w:t>
      </w:r>
      <w:r w:rsidR="00EB5C5C">
        <w:rPr>
          <w:rFonts w:cs="Times New Roman"/>
          <w:szCs w:val="24"/>
        </w:rPr>
        <w:t xml:space="preserve"> </w:t>
      </w:r>
      <w:r w:rsidR="00E77A4D">
        <w:rPr>
          <w:rFonts w:cs="Times New Roman"/>
          <w:szCs w:val="24"/>
        </w:rPr>
        <w:t>Xolair dosing was based on body weight and baseline serum total IgE concentration.</w:t>
      </w:r>
    </w:p>
    <w:p w14:paraId="326FB17F" w14:textId="5FDE34FB" w:rsidR="0030127D" w:rsidRPr="0030127D" w:rsidRDefault="00A86CFA" w:rsidP="0030127D">
      <w:pPr>
        <w:spacing w:line="480" w:lineRule="auto"/>
        <w:contextualSpacing/>
        <w:jc w:val="center"/>
        <w:rPr>
          <w:rFonts w:cs="Times New Roman"/>
          <w:b/>
          <w:szCs w:val="24"/>
        </w:rPr>
      </w:pPr>
      <w:r>
        <w:rPr>
          <w:rFonts w:cs="Times New Roman"/>
          <w:b/>
          <w:szCs w:val="24"/>
        </w:rPr>
        <w:t>XVI</w:t>
      </w:r>
      <w:proofErr w:type="gramStart"/>
      <w:r w:rsidR="00FE2557">
        <w:rPr>
          <w:rFonts w:cs="Times New Roman"/>
          <w:b/>
          <w:szCs w:val="24"/>
        </w:rPr>
        <w:t xml:space="preserve">. </w:t>
      </w:r>
      <w:r w:rsidR="00067CD5">
        <w:rPr>
          <w:rFonts w:cs="Times New Roman"/>
          <w:b/>
          <w:szCs w:val="24"/>
        </w:rPr>
        <w:t xml:space="preserve"> </w:t>
      </w:r>
      <w:r w:rsidR="00FE2557">
        <w:rPr>
          <w:rFonts w:cs="Times New Roman"/>
          <w:b/>
          <w:szCs w:val="24"/>
        </w:rPr>
        <w:t>SUMMARY</w:t>
      </w:r>
      <w:proofErr w:type="gramEnd"/>
      <w:r w:rsidR="00FE2557">
        <w:rPr>
          <w:rFonts w:cs="Times New Roman"/>
          <w:b/>
          <w:szCs w:val="24"/>
        </w:rPr>
        <w:t xml:space="preserve"> OF </w:t>
      </w:r>
      <w:r w:rsidR="0030127D" w:rsidRPr="0030127D">
        <w:rPr>
          <w:rFonts w:cs="Times New Roman"/>
          <w:b/>
          <w:szCs w:val="24"/>
        </w:rPr>
        <w:t>XOLAIR’S FDA REGULATORY HISTORY</w:t>
      </w:r>
    </w:p>
    <w:p w14:paraId="40216D12" w14:textId="29212B77" w:rsidR="0030127D" w:rsidRDefault="00F95EC5" w:rsidP="00ED6326">
      <w:pPr>
        <w:spacing w:line="480" w:lineRule="auto"/>
        <w:ind w:firstLine="720"/>
        <w:contextualSpacing/>
        <w:rPr>
          <w:rFonts w:cs="Times New Roman"/>
          <w:szCs w:val="24"/>
        </w:rPr>
      </w:pPr>
      <w:r>
        <w:rPr>
          <w:rFonts w:cs="Times New Roman"/>
          <w:szCs w:val="24"/>
        </w:rPr>
        <w:t>213</w:t>
      </w:r>
      <w:r w:rsidR="0030127D">
        <w:rPr>
          <w:rFonts w:cs="Times New Roman"/>
          <w:szCs w:val="24"/>
        </w:rPr>
        <w:t>.</w:t>
      </w:r>
      <w:r w:rsidR="0030127D">
        <w:rPr>
          <w:rFonts w:cs="Times New Roman"/>
          <w:szCs w:val="24"/>
        </w:rPr>
        <w:tab/>
        <w:t>Although the F</w:t>
      </w:r>
      <w:r w:rsidR="001630E0">
        <w:rPr>
          <w:rFonts w:cs="Times New Roman"/>
          <w:szCs w:val="24"/>
        </w:rPr>
        <w:t xml:space="preserve">DA partially approved </w:t>
      </w:r>
      <w:r w:rsidR="0030127D">
        <w:rPr>
          <w:rFonts w:cs="Times New Roman"/>
          <w:szCs w:val="24"/>
        </w:rPr>
        <w:t xml:space="preserve">Xolair </w:t>
      </w:r>
      <w:r w:rsidR="001630E0">
        <w:rPr>
          <w:rFonts w:cs="Times New Roman"/>
          <w:szCs w:val="24"/>
        </w:rPr>
        <w:t xml:space="preserve">for marketing </w:t>
      </w:r>
      <w:r w:rsidR="0030127D">
        <w:rPr>
          <w:rFonts w:cs="Times New Roman"/>
          <w:szCs w:val="24"/>
        </w:rPr>
        <w:t xml:space="preserve">in 2003, the drug’s FDA regulatory history </w:t>
      </w:r>
      <w:r w:rsidR="001630E0">
        <w:rPr>
          <w:rFonts w:cs="Times New Roman"/>
          <w:szCs w:val="24"/>
        </w:rPr>
        <w:t xml:space="preserve">actually </w:t>
      </w:r>
      <w:r w:rsidR="0030127D">
        <w:rPr>
          <w:rFonts w:cs="Times New Roman"/>
          <w:szCs w:val="24"/>
        </w:rPr>
        <w:t xml:space="preserve">began </w:t>
      </w:r>
      <w:r w:rsidR="001630E0">
        <w:rPr>
          <w:rFonts w:cs="Times New Roman"/>
          <w:szCs w:val="24"/>
        </w:rPr>
        <w:t xml:space="preserve">a few </w:t>
      </w:r>
      <w:r w:rsidR="0030127D">
        <w:rPr>
          <w:rFonts w:cs="Times New Roman"/>
          <w:szCs w:val="24"/>
        </w:rPr>
        <w:t>years earlier.</w:t>
      </w:r>
    </w:p>
    <w:p w14:paraId="394CB072" w14:textId="5EF85771" w:rsidR="0030127D" w:rsidRDefault="00F95EC5" w:rsidP="0030127D">
      <w:pPr>
        <w:spacing w:line="480" w:lineRule="auto"/>
        <w:ind w:firstLine="720"/>
        <w:contextualSpacing/>
        <w:jc w:val="both"/>
        <w:rPr>
          <w:rFonts w:cs="Times New Roman"/>
          <w:szCs w:val="24"/>
        </w:rPr>
      </w:pPr>
      <w:r>
        <w:rPr>
          <w:rFonts w:cs="Times New Roman"/>
          <w:szCs w:val="24"/>
        </w:rPr>
        <w:t>214</w:t>
      </w:r>
      <w:r w:rsidR="0030127D">
        <w:rPr>
          <w:rFonts w:cs="Times New Roman"/>
          <w:szCs w:val="24"/>
        </w:rPr>
        <w:t>.</w:t>
      </w:r>
      <w:r w:rsidR="0030127D">
        <w:rPr>
          <w:rFonts w:cs="Times New Roman"/>
          <w:szCs w:val="24"/>
        </w:rPr>
        <w:tab/>
        <w:t>As set forth above, b</w:t>
      </w:r>
      <w:r w:rsidR="0030127D" w:rsidRPr="00593B9B">
        <w:rPr>
          <w:rFonts w:cs="Times New Roman"/>
          <w:szCs w:val="24"/>
        </w:rPr>
        <w:t>iologics are a</w:t>
      </w:r>
      <w:r w:rsidR="0030127D">
        <w:rPr>
          <w:rFonts w:cs="Times New Roman"/>
          <w:szCs w:val="24"/>
        </w:rPr>
        <w:t xml:space="preserve">pproved for marketing under provisions of the </w:t>
      </w:r>
      <w:r w:rsidR="0030127D" w:rsidRPr="00593B9B">
        <w:rPr>
          <w:rFonts w:cs="Times New Roman"/>
          <w:szCs w:val="24"/>
        </w:rPr>
        <w:t>PHSA</w:t>
      </w:r>
      <w:r w:rsidR="0030127D">
        <w:rPr>
          <w:rFonts w:cs="Times New Roman"/>
          <w:szCs w:val="24"/>
        </w:rPr>
        <w:t>,</w:t>
      </w:r>
      <w:r w:rsidR="0030127D" w:rsidRPr="00593B9B">
        <w:rPr>
          <w:rFonts w:cs="Times New Roman"/>
          <w:szCs w:val="24"/>
        </w:rPr>
        <w:t xml:space="preserve"> </w:t>
      </w:r>
      <w:r w:rsidR="0030127D">
        <w:rPr>
          <w:rFonts w:cs="Times New Roman"/>
          <w:szCs w:val="24"/>
        </w:rPr>
        <w:t xml:space="preserve">which </w:t>
      </w:r>
      <w:r w:rsidR="0030127D" w:rsidRPr="00593B9B">
        <w:rPr>
          <w:rFonts w:cs="Times New Roman"/>
          <w:szCs w:val="24"/>
        </w:rPr>
        <w:t xml:space="preserve">requires a firm </w:t>
      </w:r>
      <w:r w:rsidR="0030127D">
        <w:rPr>
          <w:rFonts w:cs="Times New Roman"/>
          <w:szCs w:val="24"/>
        </w:rPr>
        <w:t xml:space="preserve">that </w:t>
      </w:r>
      <w:r w:rsidR="0030127D" w:rsidRPr="00593B9B">
        <w:rPr>
          <w:rFonts w:cs="Times New Roman"/>
          <w:szCs w:val="24"/>
        </w:rPr>
        <w:t xml:space="preserve">manufactures a biologic for sale in interstate commerce to hold a license for the product. </w:t>
      </w:r>
      <w:r w:rsidR="00295815">
        <w:rPr>
          <w:rFonts w:cs="Times New Roman"/>
          <w:szCs w:val="24"/>
        </w:rPr>
        <w:t xml:space="preserve"> </w:t>
      </w:r>
      <w:r w:rsidR="0030127D">
        <w:rPr>
          <w:rFonts w:cs="Times New Roman"/>
          <w:szCs w:val="24"/>
        </w:rPr>
        <w:t>A</w:t>
      </w:r>
      <w:r w:rsidR="0030127D" w:rsidRPr="00593B9B">
        <w:rPr>
          <w:rFonts w:cs="Times New Roman"/>
          <w:szCs w:val="24"/>
        </w:rPr>
        <w:t xml:space="preserve"> BLA is a submission that contains specific information on the </w:t>
      </w:r>
      <w:r w:rsidR="0030127D" w:rsidRPr="00593B9B">
        <w:rPr>
          <w:rFonts w:cs="Times New Roman"/>
          <w:szCs w:val="24"/>
        </w:rPr>
        <w:lastRenderedPageBreak/>
        <w:t>manufacturing processes, chemistry, pharmacology, clinical pharmacology</w:t>
      </w:r>
      <w:r w:rsidR="0030127D">
        <w:rPr>
          <w:rFonts w:cs="Times New Roman"/>
          <w:szCs w:val="24"/>
        </w:rPr>
        <w:t>,</w:t>
      </w:r>
      <w:r w:rsidR="0030127D" w:rsidRPr="00593B9B">
        <w:rPr>
          <w:rFonts w:cs="Times New Roman"/>
          <w:szCs w:val="24"/>
        </w:rPr>
        <w:t xml:space="preserve"> and medical </w:t>
      </w:r>
      <w:r w:rsidR="0030127D">
        <w:rPr>
          <w:rFonts w:cs="Times New Roman"/>
          <w:szCs w:val="24"/>
        </w:rPr>
        <w:t>e</w:t>
      </w:r>
      <w:r w:rsidR="0030127D" w:rsidRPr="00593B9B">
        <w:rPr>
          <w:rFonts w:cs="Times New Roman"/>
          <w:szCs w:val="24"/>
        </w:rPr>
        <w:t xml:space="preserve">ffects of the biologic. </w:t>
      </w:r>
      <w:r w:rsidR="00295815">
        <w:rPr>
          <w:rFonts w:cs="Times New Roman"/>
          <w:szCs w:val="24"/>
        </w:rPr>
        <w:t xml:space="preserve"> </w:t>
      </w:r>
      <w:r w:rsidR="0030127D" w:rsidRPr="00593B9B">
        <w:rPr>
          <w:rFonts w:cs="Times New Roman"/>
          <w:szCs w:val="24"/>
        </w:rPr>
        <w:t>If the information provided meets FDA requirements, the application is approved and a license is issued allowing the firm to market the product.</w:t>
      </w:r>
    </w:p>
    <w:p w14:paraId="71437581" w14:textId="3000226E" w:rsidR="00FE2557" w:rsidRPr="00FE2557" w:rsidRDefault="007B454B" w:rsidP="00FE2557">
      <w:pPr>
        <w:spacing w:line="480" w:lineRule="auto"/>
        <w:contextualSpacing/>
        <w:jc w:val="both"/>
        <w:rPr>
          <w:rFonts w:cs="Times New Roman"/>
          <w:b/>
          <w:szCs w:val="24"/>
        </w:rPr>
      </w:pPr>
      <w:r>
        <w:rPr>
          <w:rFonts w:cs="Times New Roman"/>
          <w:b/>
          <w:szCs w:val="24"/>
        </w:rPr>
        <w:t>A</w:t>
      </w:r>
      <w:r w:rsidR="00FE2557" w:rsidRPr="00FE2557">
        <w:rPr>
          <w:rFonts w:cs="Times New Roman"/>
          <w:b/>
          <w:szCs w:val="24"/>
        </w:rPr>
        <w:t>.</w:t>
      </w:r>
      <w:r w:rsidR="00FE2557" w:rsidRPr="00FE2557">
        <w:rPr>
          <w:rFonts w:cs="Times New Roman"/>
          <w:b/>
          <w:szCs w:val="24"/>
        </w:rPr>
        <w:tab/>
        <w:t>2000 BLA</w:t>
      </w:r>
      <w:r w:rsidR="00FE2557" w:rsidRPr="00FE2557">
        <w:rPr>
          <w:rFonts w:cs="Times New Roman"/>
          <w:b/>
          <w:szCs w:val="24"/>
        </w:rPr>
        <w:tab/>
      </w:r>
    </w:p>
    <w:p w14:paraId="4E19E279" w14:textId="6036F186" w:rsidR="0030127D" w:rsidRDefault="003E330C" w:rsidP="0030127D">
      <w:pPr>
        <w:pStyle w:val="ListParagraph"/>
        <w:spacing w:line="480" w:lineRule="auto"/>
        <w:jc w:val="both"/>
        <w:rPr>
          <w:rFonts w:cs="Times New Roman"/>
          <w:szCs w:val="24"/>
        </w:rPr>
      </w:pPr>
      <w:r>
        <w:rPr>
          <w:rFonts w:cs="Times New Roman"/>
          <w:szCs w:val="24"/>
        </w:rPr>
        <w:t>215</w:t>
      </w:r>
      <w:r w:rsidR="0030127D">
        <w:rPr>
          <w:rFonts w:cs="Times New Roman"/>
          <w:szCs w:val="24"/>
        </w:rPr>
        <w:t>.</w:t>
      </w:r>
      <w:r w:rsidR="0030127D">
        <w:rPr>
          <w:rFonts w:cs="Times New Roman"/>
          <w:szCs w:val="24"/>
        </w:rPr>
        <w:tab/>
      </w:r>
      <w:r w:rsidR="0030127D" w:rsidRPr="00E44742">
        <w:rPr>
          <w:rFonts w:cs="Times New Roman"/>
          <w:szCs w:val="24"/>
        </w:rPr>
        <w:t>Genentech and Novartis jointly submitted a BLA on June 2,</w:t>
      </w:r>
      <w:r w:rsidR="0030127D">
        <w:rPr>
          <w:rFonts w:cs="Times New Roman"/>
          <w:szCs w:val="24"/>
        </w:rPr>
        <w:t xml:space="preserve"> </w:t>
      </w:r>
      <w:r w:rsidR="0030127D" w:rsidRPr="00E44742">
        <w:rPr>
          <w:rFonts w:cs="Times New Roman"/>
          <w:szCs w:val="24"/>
        </w:rPr>
        <w:t xml:space="preserve">2000 (received by the </w:t>
      </w:r>
    </w:p>
    <w:p w14:paraId="52122CB9" w14:textId="77777777" w:rsidR="0030127D" w:rsidRDefault="0030127D" w:rsidP="0030127D">
      <w:pPr>
        <w:spacing w:line="480" w:lineRule="auto"/>
        <w:jc w:val="both"/>
        <w:rPr>
          <w:rFonts w:cs="Times New Roman"/>
          <w:szCs w:val="24"/>
        </w:rPr>
      </w:pPr>
      <w:proofErr w:type="gramStart"/>
      <w:r w:rsidRPr="00593B9B">
        <w:rPr>
          <w:rFonts w:cs="Times New Roman"/>
          <w:szCs w:val="24"/>
        </w:rPr>
        <w:t>FDA on June 5, 2000) to license and sell Xolair.</w:t>
      </w:r>
      <w:proofErr w:type="gramEnd"/>
      <w:r w:rsidRPr="00593B9B">
        <w:rPr>
          <w:rFonts w:cs="Times New Roman"/>
          <w:szCs w:val="24"/>
        </w:rPr>
        <w:t xml:space="preserve"> </w:t>
      </w:r>
    </w:p>
    <w:p w14:paraId="1E4A9D36" w14:textId="5528C604" w:rsidR="0030127D" w:rsidRPr="00593B9B" w:rsidRDefault="003E330C" w:rsidP="0030127D">
      <w:pPr>
        <w:spacing w:line="480" w:lineRule="auto"/>
        <w:ind w:firstLine="720"/>
        <w:jc w:val="both"/>
        <w:rPr>
          <w:rFonts w:cs="Times New Roman"/>
          <w:szCs w:val="24"/>
        </w:rPr>
      </w:pPr>
      <w:r>
        <w:rPr>
          <w:rFonts w:cs="Times New Roman"/>
          <w:szCs w:val="24"/>
        </w:rPr>
        <w:t>216</w:t>
      </w:r>
      <w:r w:rsidR="0030127D">
        <w:rPr>
          <w:rFonts w:cs="Times New Roman"/>
          <w:szCs w:val="24"/>
        </w:rPr>
        <w:t>.</w:t>
      </w:r>
      <w:r w:rsidR="0030127D">
        <w:rPr>
          <w:rFonts w:cs="Times New Roman"/>
          <w:szCs w:val="24"/>
        </w:rPr>
        <w:tab/>
      </w:r>
      <w:r w:rsidR="001630E0">
        <w:rPr>
          <w:rFonts w:cs="Times New Roman"/>
          <w:szCs w:val="24"/>
        </w:rPr>
        <w:t xml:space="preserve">At that time, </w:t>
      </w:r>
      <w:r w:rsidR="0030127D">
        <w:rPr>
          <w:rFonts w:cs="Times New Roman"/>
          <w:szCs w:val="24"/>
        </w:rPr>
        <w:t xml:space="preserve">Defendants’ </w:t>
      </w:r>
      <w:r w:rsidR="0030127D" w:rsidRPr="00593B9B">
        <w:rPr>
          <w:rFonts w:cs="Times New Roman"/>
          <w:szCs w:val="24"/>
        </w:rPr>
        <w:t>management placed a great deal of importance on Xolair</w:t>
      </w:r>
      <w:r w:rsidR="0030127D">
        <w:rPr>
          <w:rFonts w:cs="Times New Roman"/>
          <w:szCs w:val="24"/>
        </w:rPr>
        <w:t>,</w:t>
      </w:r>
      <w:r w:rsidR="0030127D" w:rsidRPr="00593B9B">
        <w:rPr>
          <w:rFonts w:cs="Times New Roman"/>
          <w:szCs w:val="24"/>
        </w:rPr>
        <w:t xml:space="preserve"> and </w:t>
      </w:r>
      <w:proofErr w:type="gramStart"/>
      <w:r w:rsidR="0030127D" w:rsidRPr="00593B9B">
        <w:rPr>
          <w:rFonts w:cs="Times New Roman"/>
          <w:szCs w:val="24"/>
        </w:rPr>
        <w:t>w</w:t>
      </w:r>
      <w:r w:rsidR="0030127D">
        <w:rPr>
          <w:rFonts w:cs="Times New Roman"/>
          <w:szCs w:val="24"/>
        </w:rPr>
        <w:t>ere</w:t>
      </w:r>
      <w:proofErr w:type="gramEnd"/>
      <w:r w:rsidR="0030127D" w:rsidRPr="00593B9B">
        <w:rPr>
          <w:rFonts w:cs="Times New Roman"/>
          <w:szCs w:val="24"/>
        </w:rPr>
        <w:t xml:space="preserve"> optimistic </w:t>
      </w:r>
      <w:r w:rsidR="0030127D">
        <w:rPr>
          <w:rFonts w:cs="Times New Roman"/>
          <w:szCs w:val="24"/>
        </w:rPr>
        <w:t xml:space="preserve">that </w:t>
      </w:r>
      <w:r w:rsidR="0030127D" w:rsidRPr="00593B9B">
        <w:rPr>
          <w:rFonts w:cs="Times New Roman"/>
          <w:szCs w:val="24"/>
        </w:rPr>
        <w:t>it would prove to be a breakthrough</w:t>
      </w:r>
      <w:r w:rsidR="0030127D">
        <w:rPr>
          <w:rFonts w:cs="Times New Roman"/>
          <w:szCs w:val="24"/>
        </w:rPr>
        <w:t>,</w:t>
      </w:r>
      <w:r w:rsidR="0030127D" w:rsidRPr="00593B9B">
        <w:rPr>
          <w:rFonts w:cs="Times New Roman"/>
          <w:szCs w:val="24"/>
        </w:rPr>
        <w:t xml:space="preserve"> blockbuster drug.</w:t>
      </w:r>
    </w:p>
    <w:p w14:paraId="2F7DD897" w14:textId="3BCD1A3B" w:rsidR="0030127D" w:rsidRDefault="003E330C" w:rsidP="0030127D">
      <w:pPr>
        <w:pStyle w:val="ListParagraph"/>
        <w:spacing w:line="480" w:lineRule="auto"/>
        <w:jc w:val="both"/>
        <w:rPr>
          <w:rFonts w:cs="Times New Roman"/>
          <w:szCs w:val="24"/>
        </w:rPr>
      </w:pPr>
      <w:r>
        <w:rPr>
          <w:rFonts w:cs="Times New Roman"/>
          <w:szCs w:val="24"/>
        </w:rPr>
        <w:t>217</w:t>
      </w:r>
      <w:r w:rsidR="0030127D">
        <w:rPr>
          <w:rFonts w:cs="Times New Roman"/>
          <w:szCs w:val="24"/>
        </w:rPr>
        <w:t>.</w:t>
      </w:r>
      <w:r w:rsidR="0030127D">
        <w:rPr>
          <w:rFonts w:cs="Times New Roman"/>
          <w:szCs w:val="24"/>
        </w:rPr>
        <w:tab/>
        <w:t>In Defendants</w:t>
      </w:r>
      <w:r w:rsidR="0030127D" w:rsidRPr="00E44742">
        <w:rPr>
          <w:rFonts w:cs="Times New Roman"/>
          <w:szCs w:val="24"/>
        </w:rPr>
        <w:t xml:space="preserve">' original BLA submission on June 2, 2000, the companies sought </w:t>
      </w:r>
    </w:p>
    <w:p w14:paraId="09EAE6A2" w14:textId="24D9991C" w:rsidR="0030127D" w:rsidRDefault="0030127D" w:rsidP="0030127D">
      <w:pPr>
        <w:spacing w:line="480" w:lineRule="auto"/>
        <w:jc w:val="both"/>
        <w:rPr>
          <w:rFonts w:cs="Times New Roman"/>
          <w:szCs w:val="24"/>
        </w:rPr>
      </w:pPr>
      <w:proofErr w:type="gramStart"/>
      <w:r w:rsidRPr="00593B9B">
        <w:rPr>
          <w:rFonts w:cs="Times New Roman"/>
          <w:szCs w:val="24"/>
        </w:rPr>
        <w:t>licensure</w:t>
      </w:r>
      <w:proofErr w:type="gramEnd"/>
      <w:r w:rsidRPr="00593B9B">
        <w:rPr>
          <w:rFonts w:cs="Times New Roman"/>
          <w:szCs w:val="24"/>
        </w:rPr>
        <w:t xml:space="preserve"> for the broad use of Xolair in the prophylaxis and treatment of:</w:t>
      </w:r>
      <w:r w:rsidR="00295815">
        <w:rPr>
          <w:rFonts w:cs="Times New Roman"/>
          <w:szCs w:val="24"/>
        </w:rPr>
        <w:t xml:space="preserve"> </w:t>
      </w:r>
      <w:r w:rsidRPr="00593B9B">
        <w:rPr>
          <w:rFonts w:cs="Times New Roman"/>
          <w:szCs w:val="24"/>
        </w:rPr>
        <w:t xml:space="preserve"> 1) adult/adolescent allergic asthma (including mild asthma); 2) pediatric allergic asthma (including mild asthma); 3) adult/adolescent seasonal allergic rhinitis (</w:t>
      </w:r>
      <w:r w:rsidR="00295815">
        <w:rPr>
          <w:rFonts w:cs="Times New Roman"/>
          <w:szCs w:val="24"/>
        </w:rPr>
        <w:t>“</w:t>
      </w:r>
      <w:r w:rsidRPr="00593B9B">
        <w:rPr>
          <w:rFonts w:cs="Times New Roman"/>
          <w:szCs w:val="24"/>
        </w:rPr>
        <w:t>SAR</w:t>
      </w:r>
      <w:r w:rsidR="00295815">
        <w:rPr>
          <w:rFonts w:cs="Times New Roman"/>
          <w:szCs w:val="24"/>
        </w:rPr>
        <w:t>”</w:t>
      </w:r>
      <w:r w:rsidRPr="00593B9B">
        <w:rPr>
          <w:rFonts w:cs="Times New Roman"/>
          <w:szCs w:val="24"/>
        </w:rPr>
        <w:t xml:space="preserve">) and 4) pediatric </w:t>
      </w:r>
      <w:r w:rsidR="00295815">
        <w:rPr>
          <w:rFonts w:cs="Times New Roman"/>
          <w:szCs w:val="24"/>
        </w:rPr>
        <w:t>SAR</w:t>
      </w:r>
      <w:r w:rsidRPr="00593B9B">
        <w:rPr>
          <w:rFonts w:cs="Times New Roman"/>
          <w:szCs w:val="24"/>
        </w:rPr>
        <w:t>.</w:t>
      </w:r>
    </w:p>
    <w:p w14:paraId="0EFB1512" w14:textId="73700221" w:rsidR="00FE2557" w:rsidRPr="00FE2557" w:rsidRDefault="007B454B" w:rsidP="0030127D">
      <w:pPr>
        <w:spacing w:line="480" w:lineRule="auto"/>
        <w:jc w:val="both"/>
        <w:rPr>
          <w:rFonts w:cs="Times New Roman"/>
          <w:b/>
          <w:szCs w:val="24"/>
        </w:rPr>
      </w:pPr>
      <w:r>
        <w:rPr>
          <w:rFonts w:cs="Times New Roman"/>
          <w:b/>
          <w:szCs w:val="24"/>
        </w:rPr>
        <w:t>B</w:t>
      </w:r>
      <w:r w:rsidR="00FE2557" w:rsidRPr="00FE2557">
        <w:rPr>
          <w:rFonts w:cs="Times New Roman"/>
          <w:b/>
          <w:szCs w:val="24"/>
        </w:rPr>
        <w:t>.</w:t>
      </w:r>
      <w:r w:rsidR="00FE2557" w:rsidRPr="00FE2557">
        <w:rPr>
          <w:rFonts w:cs="Times New Roman"/>
          <w:b/>
          <w:szCs w:val="24"/>
        </w:rPr>
        <w:tab/>
        <w:t>2001 FDA COMPLETE REVIEW LETTER</w:t>
      </w:r>
    </w:p>
    <w:p w14:paraId="139E9D29" w14:textId="76E7C420" w:rsidR="0030127D" w:rsidRDefault="003E330C" w:rsidP="0030127D">
      <w:pPr>
        <w:spacing w:line="480" w:lineRule="auto"/>
        <w:ind w:firstLine="720"/>
        <w:jc w:val="both"/>
        <w:rPr>
          <w:rFonts w:cs="Times New Roman"/>
          <w:szCs w:val="24"/>
        </w:rPr>
      </w:pPr>
      <w:r>
        <w:rPr>
          <w:rFonts w:cs="Times New Roman"/>
          <w:szCs w:val="24"/>
        </w:rPr>
        <w:t>218</w:t>
      </w:r>
      <w:r w:rsidR="0030127D">
        <w:rPr>
          <w:rFonts w:cs="Times New Roman"/>
          <w:szCs w:val="24"/>
        </w:rPr>
        <w:t>.</w:t>
      </w:r>
      <w:r w:rsidR="0030127D">
        <w:rPr>
          <w:rFonts w:cs="Times New Roman"/>
          <w:szCs w:val="24"/>
        </w:rPr>
        <w:tab/>
      </w:r>
      <w:r w:rsidR="0030127D" w:rsidRPr="00593B9B">
        <w:rPr>
          <w:rFonts w:cs="Times New Roman"/>
          <w:szCs w:val="24"/>
        </w:rPr>
        <w:t xml:space="preserve">In response to their June 2000 BLA submission, the FDA sent </w:t>
      </w:r>
      <w:r w:rsidR="0030127D">
        <w:rPr>
          <w:rFonts w:cs="Times New Roman"/>
          <w:szCs w:val="24"/>
        </w:rPr>
        <w:t>Defendants</w:t>
      </w:r>
      <w:r w:rsidR="00C72576">
        <w:rPr>
          <w:rFonts w:cs="Times New Roman"/>
          <w:szCs w:val="24"/>
        </w:rPr>
        <w:t xml:space="preserve"> </w:t>
      </w:r>
      <w:proofErr w:type="gramStart"/>
      <w:r w:rsidR="0030127D" w:rsidRPr="00593B9B">
        <w:rPr>
          <w:rFonts w:cs="Times New Roman"/>
          <w:szCs w:val="24"/>
        </w:rPr>
        <w:t>its</w:t>
      </w:r>
      <w:proofErr w:type="gramEnd"/>
      <w:r w:rsidR="0030127D" w:rsidRPr="00593B9B">
        <w:rPr>
          <w:rFonts w:cs="Times New Roman"/>
          <w:szCs w:val="24"/>
        </w:rPr>
        <w:t xml:space="preserve"> Complete Review Letter on July 5,</w:t>
      </w:r>
      <w:r w:rsidR="0030127D">
        <w:rPr>
          <w:rFonts w:cs="Times New Roman"/>
          <w:szCs w:val="24"/>
        </w:rPr>
        <w:t xml:space="preserve"> </w:t>
      </w:r>
      <w:r w:rsidR="0030127D" w:rsidRPr="00593B9B">
        <w:rPr>
          <w:rFonts w:cs="Times New Roman"/>
          <w:szCs w:val="24"/>
        </w:rPr>
        <w:t>2001</w:t>
      </w:r>
      <w:r w:rsidR="0030127D">
        <w:rPr>
          <w:rFonts w:cs="Times New Roman"/>
          <w:szCs w:val="24"/>
        </w:rPr>
        <w:t>,</w:t>
      </w:r>
      <w:r w:rsidR="0030127D" w:rsidRPr="00593B9B">
        <w:rPr>
          <w:rFonts w:cs="Times New Roman"/>
          <w:szCs w:val="24"/>
        </w:rPr>
        <w:t xml:space="preserve"> in which the FDA </w:t>
      </w:r>
      <w:r w:rsidR="001630E0">
        <w:rPr>
          <w:rFonts w:cs="Times New Roman"/>
          <w:szCs w:val="24"/>
        </w:rPr>
        <w:t xml:space="preserve">completely </w:t>
      </w:r>
      <w:r w:rsidR="0030127D" w:rsidRPr="00593B9B">
        <w:rPr>
          <w:rFonts w:cs="Times New Roman"/>
          <w:szCs w:val="24"/>
        </w:rPr>
        <w:t xml:space="preserve">rejected the drug for approval. </w:t>
      </w:r>
      <w:r w:rsidR="00295815">
        <w:rPr>
          <w:rFonts w:cs="Times New Roman"/>
          <w:szCs w:val="24"/>
        </w:rPr>
        <w:t xml:space="preserve"> </w:t>
      </w:r>
      <w:r w:rsidR="0030127D" w:rsidRPr="00593B9B">
        <w:rPr>
          <w:rFonts w:cs="Times New Roman"/>
          <w:szCs w:val="24"/>
        </w:rPr>
        <w:t>The July 5, 2001 Complete Review Letter from the FDA highlighted a number of limitations within the original submission</w:t>
      </w:r>
      <w:r w:rsidR="0030127D">
        <w:rPr>
          <w:rFonts w:cs="Times New Roman"/>
          <w:szCs w:val="24"/>
        </w:rPr>
        <w:t>,</w:t>
      </w:r>
      <w:r w:rsidR="0030127D" w:rsidRPr="00593B9B">
        <w:rPr>
          <w:rFonts w:cs="Times New Roman"/>
          <w:szCs w:val="24"/>
        </w:rPr>
        <w:t xml:space="preserve"> including the limited size of the clinical safety database and the inability to meaningfully assess certain safety signals.</w:t>
      </w:r>
      <w:r w:rsidR="0030127D">
        <w:rPr>
          <w:rFonts w:cs="Times New Roman"/>
          <w:szCs w:val="24"/>
        </w:rPr>
        <w:t xml:space="preserve"> </w:t>
      </w:r>
      <w:r w:rsidR="00295815">
        <w:rPr>
          <w:rFonts w:cs="Times New Roman"/>
          <w:szCs w:val="24"/>
        </w:rPr>
        <w:t xml:space="preserve"> T</w:t>
      </w:r>
      <w:r w:rsidR="0030127D" w:rsidRPr="00593B9B">
        <w:rPr>
          <w:rFonts w:cs="Times New Roman"/>
          <w:szCs w:val="24"/>
        </w:rPr>
        <w:t>he letter noted that substantially greater safety information was necessary in order to assess the risks and benefits related to the proposed asthma indication</w:t>
      </w:r>
      <w:r w:rsidR="0030127D">
        <w:rPr>
          <w:rFonts w:cs="Times New Roman"/>
          <w:szCs w:val="24"/>
        </w:rPr>
        <w:t>,</w:t>
      </w:r>
      <w:r w:rsidR="0030127D" w:rsidRPr="00593B9B">
        <w:rPr>
          <w:rFonts w:cs="Times New Roman"/>
          <w:szCs w:val="24"/>
        </w:rPr>
        <w:t xml:space="preserve"> and even greater amounts of clinical safety information were necessary for the proposed SAR indication.</w:t>
      </w:r>
    </w:p>
    <w:p w14:paraId="0C74ABE6" w14:textId="6B4738AF" w:rsidR="00FE2557" w:rsidRPr="00FE2557" w:rsidRDefault="007B454B" w:rsidP="00FE2557">
      <w:pPr>
        <w:spacing w:line="480" w:lineRule="auto"/>
        <w:jc w:val="both"/>
        <w:rPr>
          <w:rFonts w:cs="Times New Roman"/>
          <w:b/>
          <w:szCs w:val="24"/>
        </w:rPr>
      </w:pPr>
      <w:r>
        <w:rPr>
          <w:rFonts w:cs="Times New Roman"/>
          <w:b/>
          <w:szCs w:val="24"/>
        </w:rPr>
        <w:t>C</w:t>
      </w:r>
      <w:r w:rsidR="00FE2557" w:rsidRPr="00FE2557">
        <w:rPr>
          <w:rFonts w:cs="Times New Roman"/>
          <w:b/>
          <w:szCs w:val="24"/>
        </w:rPr>
        <w:t>.</w:t>
      </w:r>
      <w:r w:rsidR="00FE2557" w:rsidRPr="00FE2557">
        <w:rPr>
          <w:rFonts w:cs="Times New Roman"/>
          <w:b/>
          <w:szCs w:val="24"/>
        </w:rPr>
        <w:tab/>
      </w:r>
      <w:r w:rsidR="00FE2557">
        <w:rPr>
          <w:rFonts w:cs="Times New Roman"/>
          <w:b/>
          <w:szCs w:val="24"/>
        </w:rPr>
        <w:t>200</w:t>
      </w:r>
      <w:r w:rsidR="00FE2557" w:rsidRPr="00FE2557">
        <w:rPr>
          <w:rFonts w:cs="Times New Roman"/>
          <w:b/>
          <w:szCs w:val="24"/>
        </w:rPr>
        <w:t>2 BLA AMENDMENT</w:t>
      </w:r>
      <w:r w:rsidR="00FE2557" w:rsidRPr="00FE2557">
        <w:rPr>
          <w:rFonts w:cs="Times New Roman"/>
          <w:b/>
          <w:szCs w:val="24"/>
        </w:rPr>
        <w:tab/>
      </w:r>
    </w:p>
    <w:p w14:paraId="46FFEC3C" w14:textId="166AADA3" w:rsidR="0030127D" w:rsidRPr="00AB46B1" w:rsidRDefault="003E330C" w:rsidP="0030127D">
      <w:pPr>
        <w:spacing w:line="480" w:lineRule="auto"/>
        <w:ind w:firstLine="720"/>
        <w:jc w:val="both"/>
        <w:rPr>
          <w:rFonts w:cs="Times New Roman"/>
          <w:szCs w:val="24"/>
        </w:rPr>
      </w:pPr>
      <w:r>
        <w:rPr>
          <w:rFonts w:cs="Times New Roman"/>
          <w:szCs w:val="24"/>
        </w:rPr>
        <w:lastRenderedPageBreak/>
        <w:t>219</w:t>
      </w:r>
      <w:r w:rsidR="0030127D">
        <w:rPr>
          <w:rFonts w:cs="Times New Roman"/>
          <w:szCs w:val="24"/>
        </w:rPr>
        <w:t>.</w:t>
      </w:r>
      <w:r w:rsidR="0030127D">
        <w:rPr>
          <w:rFonts w:cs="Times New Roman"/>
          <w:szCs w:val="24"/>
        </w:rPr>
        <w:tab/>
      </w:r>
      <w:r w:rsidR="0030127D" w:rsidRPr="00AB46B1">
        <w:rPr>
          <w:rFonts w:cs="Times New Roman"/>
          <w:szCs w:val="24"/>
        </w:rPr>
        <w:t xml:space="preserve">In response to the FDA's Complete Review </w:t>
      </w:r>
      <w:r w:rsidR="0030127D">
        <w:rPr>
          <w:rFonts w:cs="Times New Roman"/>
          <w:szCs w:val="24"/>
        </w:rPr>
        <w:t>L</w:t>
      </w:r>
      <w:r w:rsidR="0030127D" w:rsidRPr="00AB46B1">
        <w:rPr>
          <w:rFonts w:cs="Times New Roman"/>
          <w:szCs w:val="24"/>
        </w:rPr>
        <w:t>etter dated July 5, 2001, Genentech filed a December 18, 2002 BLA amendment (Complete Response to Complete Review Letter) that significantly narrowed the proposed indications for Xolair</w:t>
      </w:r>
      <w:r w:rsidR="000B2F0F">
        <w:rPr>
          <w:rFonts w:cs="Times New Roman"/>
          <w:szCs w:val="24"/>
        </w:rPr>
        <w:t>:</w:t>
      </w:r>
      <w:r w:rsidR="0030127D">
        <w:rPr>
          <w:rFonts w:cs="Times New Roman"/>
          <w:szCs w:val="24"/>
        </w:rPr>
        <w:t xml:space="preserve"> </w:t>
      </w:r>
      <w:r w:rsidR="000B2F0F">
        <w:rPr>
          <w:rFonts w:cs="Times New Roman"/>
          <w:szCs w:val="24"/>
        </w:rPr>
        <w:t xml:space="preserve"> </w:t>
      </w:r>
      <w:r w:rsidR="0030127D" w:rsidRPr="00AB46B1">
        <w:rPr>
          <w:rFonts w:cs="Times New Roman"/>
          <w:szCs w:val="24"/>
        </w:rPr>
        <w:t xml:space="preserve">it excluded both adult and pediatric </w:t>
      </w:r>
      <w:r w:rsidR="00295815">
        <w:rPr>
          <w:rFonts w:cs="Times New Roman"/>
          <w:szCs w:val="24"/>
        </w:rPr>
        <w:t>SAR</w:t>
      </w:r>
      <w:r w:rsidR="0030127D" w:rsidRPr="00AB46B1">
        <w:rPr>
          <w:rFonts w:cs="Times New Roman"/>
          <w:szCs w:val="24"/>
        </w:rPr>
        <w:t>, as well as pediatric allergic asthma.</w:t>
      </w:r>
    </w:p>
    <w:p w14:paraId="6316986E" w14:textId="7259672D" w:rsidR="0030127D" w:rsidRDefault="003E330C" w:rsidP="0030127D">
      <w:pPr>
        <w:spacing w:line="480" w:lineRule="auto"/>
        <w:ind w:firstLine="720"/>
        <w:jc w:val="both"/>
        <w:rPr>
          <w:rFonts w:cs="Times New Roman"/>
          <w:szCs w:val="24"/>
        </w:rPr>
      </w:pPr>
      <w:r>
        <w:rPr>
          <w:rFonts w:cs="Times New Roman"/>
          <w:szCs w:val="24"/>
        </w:rPr>
        <w:t>220</w:t>
      </w:r>
      <w:r w:rsidR="0030127D">
        <w:rPr>
          <w:rFonts w:cs="Times New Roman"/>
          <w:szCs w:val="24"/>
        </w:rPr>
        <w:t>.</w:t>
      </w:r>
      <w:r w:rsidR="0030127D">
        <w:rPr>
          <w:rFonts w:cs="Times New Roman"/>
          <w:szCs w:val="24"/>
        </w:rPr>
        <w:tab/>
      </w:r>
      <w:r w:rsidR="0030127D" w:rsidRPr="00AB46B1">
        <w:rPr>
          <w:rFonts w:cs="Times New Roman"/>
          <w:szCs w:val="24"/>
        </w:rPr>
        <w:t xml:space="preserve">The December 18, 2002 Complete Response also included clinical data from </w:t>
      </w:r>
      <w:r w:rsidR="0030127D">
        <w:rPr>
          <w:rFonts w:cs="Times New Roman"/>
          <w:szCs w:val="24"/>
        </w:rPr>
        <w:t>approximately three times</w:t>
      </w:r>
      <w:r w:rsidR="0030127D" w:rsidRPr="00AB46B1">
        <w:rPr>
          <w:rFonts w:cs="Times New Roman"/>
          <w:szCs w:val="24"/>
        </w:rPr>
        <w:t xml:space="preserve"> more subjects exposed to Xolair than were originally submitted in June 2000.</w:t>
      </w:r>
    </w:p>
    <w:p w14:paraId="0C5434DA" w14:textId="6287EC96" w:rsidR="00B13922" w:rsidRPr="00B13922" w:rsidRDefault="007B454B" w:rsidP="00B13922">
      <w:pPr>
        <w:spacing w:line="480" w:lineRule="auto"/>
        <w:jc w:val="both"/>
        <w:rPr>
          <w:rFonts w:cs="Times New Roman"/>
          <w:b/>
          <w:szCs w:val="24"/>
        </w:rPr>
      </w:pPr>
      <w:r>
        <w:rPr>
          <w:rFonts w:cs="Times New Roman"/>
          <w:b/>
          <w:szCs w:val="24"/>
        </w:rPr>
        <w:t>D</w:t>
      </w:r>
      <w:r w:rsidR="00B13922" w:rsidRPr="00B13922">
        <w:rPr>
          <w:rFonts w:cs="Times New Roman"/>
          <w:b/>
          <w:szCs w:val="24"/>
        </w:rPr>
        <w:t>.</w:t>
      </w:r>
      <w:r w:rsidR="00B13922" w:rsidRPr="00B13922">
        <w:rPr>
          <w:rFonts w:cs="Times New Roman"/>
          <w:b/>
          <w:szCs w:val="24"/>
        </w:rPr>
        <w:tab/>
        <w:t>2003 LIMITED FDA APPROVAL</w:t>
      </w:r>
    </w:p>
    <w:p w14:paraId="74E29D9B" w14:textId="218EA681" w:rsidR="0030127D" w:rsidRPr="00AB46B1" w:rsidRDefault="003E330C" w:rsidP="0030127D">
      <w:pPr>
        <w:spacing w:line="480" w:lineRule="auto"/>
        <w:ind w:firstLine="720"/>
        <w:jc w:val="both"/>
        <w:rPr>
          <w:rFonts w:cs="Times New Roman"/>
          <w:szCs w:val="24"/>
        </w:rPr>
      </w:pPr>
      <w:r>
        <w:rPr>
          <w:rFonts w:cs="Times New Roman"/>
          <w:szCs w:val="24"/>
        </w:rPr>
        <w:t>221</w:t>
      </w:r>
      <w:r w:rsidR="0030127D">
        <w:rPr>
          <w:rFonts w:cs="Times New Roman"/>
          <w:szCs w:val="24"/>
        </w:rPr>
        <w:t>.</w:t>
      </w:r>
      <w:r w:rsidR="0030127D">
        <w:rPr>
          <w:rFonts w:cs="Times New Roman"/>
          <w:szCs w:val="24"/>
        </w:rPr>
        <w:tab/>
      </w:r>
      <w:r w:rsidR="0030127D" w:rsidRPr="00AB46B1">
        <w:rPr>
          <w:rFonts w:cs="Times New Roman"/>
          <w:szCs w:val="24"/>
        </w:rPr>
        <w:t xml:space="preserve">The FDA approved Xolair on June 20, 2003 for a far smaller patient pool than </w:t>
      </w:r>
      <w:r w:rsidR="0030127D">
        <w:rPr>
          <w:rFonts w:cs="Times New Roman"/>
          <w:szCs w:val="24"/>
        </w:rPr>
        <w:t xml:space="preserve">Defendants </w:t>
      </w:r>
      <w:r w:rsidR="0030127D" w:rsidRPr="00AB46B1">
        <w:rPr>
          <w:rFonts w:cs="Times New Roman"/>
          <w:szCs w:val="24"/>
        </w:rPr>
        <w:t xml:space="preserve">had originally </w:t>
      </w:r>
      <w:r w:rsidR="00B570C5">
        <w:rPr>
          <w:rFonts w:cs="Times New Roman"/>
          <w:szCs w:val="24"/>
        </w:rPr>
        <w:t>sought</w:t>
      </w:r>
      <w:r w:rsidR="0030127D">
        <w:rPr>
          <w:rFonts w:cs="Times New Roman"/>
          <w:szCs w:val="24"/>
        </w:rPr>
        <w:t>.</w:t>
      </w:r>
      <w:r w:rsidR="00CD37A7">
        <w:rPr>
          <w:rFonts w:cs="Times New Roman"/>
          <w:szCs w:val="24"/>
        </w:rPr>
        <w:t xml:space="preserve"> </w:t>
      </w:r>
      <w:r w:rsidR="0030127D">
        <w:rPr>
          <w:rFonts w:cs="Times New Roman"/>
          <w:szCs w:val="24"/>
        </w:rPr>
        <w:t xml:space="preserve"> S</w:t>
      </w:r>
      <w:r w:rsidR="0030127D" w:rsidRPr="00AB46B1">
        <w:rPr>
          <w:rFonts w:cs="Times New Roman"/>
          <w:szCs w:val="24"/>
        </w:rPr>
        <w:t>pecifically, as the FDA-approved labeling</w:t>
      </w:r>
      <w:r w:rsidR="00CD37A7">
        <w:rPr>
          <w:rFonts w:cs="Times New Roman"/>
          <w:szCs w:val="24"/>
        </w:rPr>
        <w:t>/PI</w:t>
      </w:r>
      <w:r w:rsidR="0030127D" w:rsidRPr="00AB46B1">
        <w:rPr>
          <w:rFonts w:cs="Times New Roman"/>
          <w:szCs w:val="24"/>
        </w:rPr>
        <w:t xml:space="preserve"> states, t</w:t>
      </w:r>
      <w:r w:rsidR="00B570C5">
        <w:rPr>
          <w:rFonts w:cs="Times New Roman"/>
          <w:szCs w:val="24"/>
        </w:rPr>
        <w:t>he FDA</w:t>
      </w:r>
      <w:r w:rsidR="0030127D" w:rsidRPr="00AB46B1">
        <w:rPr>
          <w:rFonts w:cs="Times New Roman"/>
          <w:szCs w:val="24"/>
        </w:rPr>
        <w:t xml:space="preserve"> approved the drug: </w:t>
      </w:r>
      <w:r w:rsidR="00CD37A7">
        <w:rPr>
          <w:rFonts w:cs="Times New Roman"/>
          <w:szCs w:val="24"/>
        </w:rPr>
        <w:t xml:space="preserve"> </w:t>
      </w:r>
      <w:r w:rsidR="0030127D">
        <w:rPr>
          <w:rFonts w:cs="Times New Roman"/>
          <w:szCs w:val="24"/>
        </w:rPr>
        <w:t>“</w:t>
      </w:r>
      <w:r w:rsidR="0030127D" w:rsidRPr="00AB46B1">
        <w:rPr>
          <w:rFonts w:cs="Times New Roman"/>
          <w:szCs w:val="24"/>
        </w:rPr>
        <w:t xml:space="preserve">for adults and adolescents (12 years of age and above) with moderate to severe persistent asthma who have a positive skin test or </w:t>
      </w:r>
      <w:r w:rsidR="0030127D" w:rsidRPr="00CD37A7">
        <w:rPr>
          <w:rFonts w:cs="Times New Roman"/>
          <w:szCs w:val="24"/>
        </w:rPr>
        <w:t>in vitro</w:t>
      </w:r>
      <w:r w:rsidR="0030127D" w:rsidRPr="00AB46B1">
        <w:rPr>
          <w:rFonts w:cs="Times New Roman"/>
          <w:szCs w:val="24"/>
        </w:rPr>
        <w:t xml:space="preserve"> reactivity to a perennial aeroallergen and whose symptoms are inadequately controlled with inhaled corticosteroids. </w:t>
      </w:r>
      <w:r w:rsidR="00CD37A7">
        <w:rPr>
          <w:rFonts w:cs="Times New Roman"/>
          <w:szCs w:val="24"/>
        </w:rPr>
        <w:t xml:space="preserve"> </w:t>
      </w:r>
      <w:r w:rsidR="0030127D" w:rsidRPr="00AB46B1">
        <w:rPr>
          <w:rFonts w:cs="Times New Roman"/>
          <w:szCs w:val="24"/>
        </w:rPr>
        <w:t xml:space="preserve">Xolair has been shown to decrease the incidence of asthma exacerbations in these patients. </w:t>
      </w:r>
      <w:r w:rsidR="00CD37A7">
        <w:rPr>
          <w:rFonts w:cs="Times New Roman"/>
          <w:szCs w:val="24"/>
        </w:rPr>
        <w:t xml:space="preserve"> </w:t>
      </w:r>
      <w:r w:rsidR="0030127D" w:rsidRPr="00AB46B1">
        <w:rPr>
          <w:rFonts w:cs="Times New Roman"/>
          <w:szCs w:val="24"/>
        </w:rPr>
        <w:t>Safety and efficacy have not been established in other allergic conditions.</w:t>
      </w:r>
      <w:r w:rsidR="0030127D">
        <w:rPr>
          <w:rFonts w:cs="Times New Roman"/>
          <w:szCs w:val="24"/>
        </w:rPr>
        <w:t>”</w:t>
      </w:r>
    </w:p>
    <w:p w14:paraId="34C547DC" w14:textId="6221AE36" w:rsidR="0030127D" w:rsidRDefault="003E330C" w:rsidP="0030127D">
      <w:pPr>
        <w:spacing w:line="480" w:lineRule="auto"/>
        <w:ind w:firstLine="720"/>
        <w:jc w:val="both"/>
        <w:rPr>
          <w:rFonts w:cs="Times New Roman"/>
          <w:szCs w:val="24"/>
        </w:rPr>
      </w:pPr>
      <w:r>
        <w:rPr>
          <w:rFonts w:cs="Times New Roman"/>
          <w:szCs w:val="24"/>
        </w:rPr>
        <w:t>222</w:t>
      </w:r>
      <w:r w:rsidR="000B2F0F">
        <w:rPr>
          <w:rFonts w:cs="Times New Roman"/>
          <w:szCs w:val="24"/>
        </w:rPr>
        <w:t xml:space="preserve">. </w:t>
      </w:r>
      <w:r w:rsidR="000B2F0F">
        <w:rPr>
          <w:rFonts w:cs="Times New Roman"/>
          <w:szCs w:val="24"/>
        </w:rPr>
        <w:tab/>
      </w:r>
      <w:r w:rsidR="0030127D" w:rsidRPr="00AB46B1">
        <w:rPr>
          <w:rFonts w:cs="Times New Roman"/>
          <w:szCs w:val="24"/>
        </w:rPr>
        <w:t xml:space="preserve">As stated in </w:t>
      </w:r>
      <w:r w:rsidR="0030127D">
        <w:rPr>
          <w:rFonts w:cs="Times New Roman"/>
          <w:szCs w:val="24"/>
        </w:rPr>
        <w:t xml:space="preserve">the </w:t>
      </w:r>
      <w:r w:rsidR="000B2F0F">
        <w:rPr>
          <w:rFonts w:cs="Times New Roman"/>
          <w:szCs w:val="24"/>
        </w:rPr>
        <w:t>2002</w:t>
      </w:r>
      <w:r w:rsidR="0030127D" w:rsidRPr="00AB46B1">
        <w:rPr>
          <w:rFonts w:cs="Times New Roman"/>
          <w:szCs w:val="24"/>
        </w:rPr>
        <w:t xml:space="preserve"> BLA submission, the safety and efficacy of Xolair were evaluated in three clinical studies. </w:t>
      </w:r>
      <w:r w:rsidR="00CD37A7">
        <w:rPr>
          <w:rFonts w:cs="Times New Roman"/>
          <w:szCs w:val="24"/>
        </w:rPr>
        <w:t xml:space="preserve"> </w:t>
      </w:r>
      <w:r w:rsidR="0030127D" w:rsidRPr="00AB46B1">
        <w:rPr>
          <w:rFonts w:cs="Times New Roman"/>
          <w:szCs w:val="24"/>
        </w:rPr>
        <w:t xml:space="preserve">As the </w:t>
      </w:r>
      <w:r w:rsidR="000B2F0F">
        <w:rPr>
          <w:rFonts w:cs="Times New Roman"/>
          <w:szCs w:val="24"/>
        </w:rPr>
        <w:t>PI</w:t>
      </w:r>
      <w:r w:rsidR="0030127D" w:rsidRPr="00AB46B1">
        <w:rPr>
          <w:rFonts w:cs="Times New Roman"/>
          <w:szCs w:val="24"/>
        </w:rPr>
        <w:t xml:space="preserve"> </w:t>
      </w:r>
      <w:r w:rsidR="000B2F0F">
        <w:rPr>
          <w:rFonts w:cs="Times New Roman"/>
          <w:szCs w:val="24"/>
        </w:rPr>
        <w:t>notes</w:t>
      </w:r>
      <w:r w:rsidR="0030127D" w:rsidRPr="00AB46B1">
        <w:rPr>
          <w:rFonts w:cs="Times New Roman"/>
          <w:szCs w:val="24"/>
        </w:rPr>
        <w:t>, the studies showed that there is an increased rate of various kinds of cancer among Xolair users that surfaced after only a year of use of the drug, and there is also an increased risk of anaphylaxis</w:t>
      </w:r>
      <w:r w:rsidR="00CD37A7">
        <w:rPr>
          <w:rFonts w:cs="Times New Roman"/>
          <w:szCs w:val="24"/>
        </w:rPr>
        <w:t>—which may occur at any time that the drug is admini</w:t>
      </w:r>
      <w:r w:rsidR="00D946F2">
        <w:rPr>
          <w:rFonts w:cs="Times New Roman"/>
          <w:szCs w:val="24"/>
        </w:rPr>
        <w:t>st</w:t>
      </w:r>
      <w:r w:rsidR="00CD37A7">
        <w:rPr>
          <w:rFonts w:cs="Times New Roman"/>
          <w:szCs w:val="24"/>
        </w:rPr>
        <w:t xml:space="preserve">ered (i.e., not </w:t>
      </w:r>
      <w:r w:rsidR="00D946F2">
        <w:rPr>
          <w:rFonts w:cs="Times New Roman"/>
          <w:szCs w:val="24"/>
        </w:rPr>
        <w:t>necessarily the first time it is admi</w:t>
      </w:r>
      <w:r w:rsidR="00CD37A7">
        <w:rPr>
          <w:rFonts w:cs="Times New Roman"/>
          <w:szCs w:val="24"/>
        </w:rPr>
        <w:t>ni</w:t>
      </w:r>
      <w:r w:rsidR="00D946F2">
        <w:rPr>
          <w:rFonts w:cs="Times New Roman"/>
          <w:szCs w:val="24"/>
        </w:rPr>
        <w:t>st</w:t>
      </w:r>
      <w:r w:rsidR="00CD37A7">
        <w:rPr>
          <w:rFonts w:cs="Times New Roman"/>
          <w:szCs w:val="24"/>
        </w:rPr>
        <w:t>ered; even over a year after first administration of Xolair)</w:t>
      </w:r>
      <w:r w:rsidR="0030127D" w:rsidRPr="00AB46B1">
        <w:rPr>
          <w:rFonts w:cs="Times New Roman"/>
          <w:szCs w:val="24"/>
        </w:rPr>
        <w:t xml:space="preserve">. </w:t>
      </w:r>
    </w:p>
    <w:p w14:paraId="0F6282D7" w14:textId="3E2C7EBD" w:rsidR="0030127D" w:rsidRPr="00AB46B1" w:rsidRDefault="003E330C" w:rsidP="0030127D">
      <w:pPr>
        <w:spacing w:line="480" w:lineRule="auto"/>
        <w:ind w:firstLine="720"/>
        <w:jc w:val="both"/>
        <w:rPr>
          <w:rFonts w:cs="Times New Roman"/>
          <w:szCs w:val="24"/>
        </w:rPr>
      </w:pPr>
      <w:r>
        <w:rPr>
          <w:rFonts w:cs="Times New Roman"/>
          <w:szCs w:val="24"/>
        </w:rPr>
        <w:t>223</w:t>
      </w:r>
      <w:r w:rsidR="0030127D">
        <w:rPr>
          <w:rFonts w:cs="Times New Roman"/>
          <w:szCs w:val="24"/>
        </w:rPr>
        <w:t>.</w:t>
      </w:r>
      <w:r w:rsidR="0030127D">
        <w:rPr>
          <w:rFonts w:cs="Times New Roman"/>
          <w:szCs w:val="24"/>
        </w:rPr>
        <w:tab/>
      </w:r>
      <w:r w:rsidR="0030127D" w:rsidRPr="00AB46B1">
        <w:rPr>
          <w:rFonts w:cs="Times New Roman"/>
          <w:szCs w:val="24"/>
        </w:rPr>
        <w:t xml:space="preserve">Anaphylaxis is a severe, whole-body allergic reaction to a chemical that has become an allergen. </w:t>
      </w:r>
      <w:r w:rsidR="001C66E9">
        <w:rPr>
          <w:rFonts w:cs="Times New Roman"/>
          <w:szCs w:val="24"/>
        </w:rPr>
        <w:t xml:space="preserve"> </w:t>
      </w:r>
      <w:r w:rsidR="0030127D" w:rsidRPr="00AB46B1">
        <w:rPr>
          <w:rFonts w:cs="Times New Roman"/>
          <w:szCs w:val="24"/>
        </w:rPr>
        <w:t>It is a life</w:t>
      </w:r>
      <w:r w:rsidR="0030127D">
        <w:rPr>
          <w:rFonts w:cs="Times New Roman"/>
          <w:szCs w:val="24"/>
        </w:rPr>
        <w:t>-</w:t>
      </w:r>
      <w:r w:rsidR="0030127D" w:rsidRPr="00AB46B1">
        <w:rPr>
          <w:rFonts w:cs="Times New Roman"/>
          <w:szCs w:val="24"/>
        </w:rPr>
        <w:t xml:space="preserve">threatening condition and requires immediate, professional </w:t>
      </w:r>
      <w:r w:rsidR="0030127D" w:rsidRPr="00AB46B1">
        <w:rPr>
          <w:rFonts w:cs="Times New Roman"/>
          <w:szCs w:val="24"/>
        </w:rPr>
        <w:lastRenderedPageBreak/>
        <w:t xml:space="preserve">medical attention. </w:t>
      </w:r>
      <w:r w:rsidR="001C66E9">
        <w:rPr>
          <w:rFonts w:cs="Times New Roman"/>
          <w:szCs w:val="24"/>
        </w:rPr>
        <w:t xml:space="preserve"> </w:t>
      </w:r>
      <w:r w:rsidR="0030127D" w:rsidRPr="00AB46B1">
        <w:rPr>
          <w:rFonts w:cs="Times New Roman"/>
          <w:szCs w:val="24"/>
        </w:rPr>
        <w:t>In all three studies, Xolair did not relieve asthmatic incidents in the case of mild asthma, a fact which was required to be included in the FDA-approved labeling.</w:t>
      </w:r>
    </w:p>
    <w:p w14:paraId="51422342" w14:textId="239E2440" w:rsidR="0030127D" w:rsidRDefault="003E330C" w:rsidP="0030127D">
      <w:pPr>
        <w:pStyle w:val="ListParagraph"/>
        <w:spacing w:line="480" w:lineRule="auto"/>
        <w:jc w:val="both"/>
        <w:rPr>
          <w:rFonts w:cs="Times New Roman"/>
          <w:szCs w:val="24"/>
        </w:rPr>
      </w:pPr>
      <w:r>
        <w:rPr>
          <w:rFonts w:cs="Times New Roman"/>
          <w:szCs w:val="24"/>
        </w:rPr>
        <w:t>224</w:t>
      </w:r>
      <w:r w:rsidR="0030127D">
        <w:rPr>
          <w:rFonts w:cs="Times New Roman"/>
          <w:szCs w:val="24"/>
        </w:rPr>
        <w:t>.</w:t>
      </w:r>
      <w:r w:rsidR="0030127D">
        <w:rPr>
          <w:rFonts w:cs="Times New Roman"/>
          <w:szCs w:val="24"/>
        </w:rPr>
        <w:tab/>
      </w:r>
      <w:r w:rsidR="0030127D" w:rsidRPr="00E44742">
        <w:rPr>
          <w:rFonts w:cs="Times New Roman"/>
          <w:szCs w:val="24"/>
        </w:rPr>
        <w:t>As a condition for the June 20, 2003 approval o</w:t>
      </w:r>
      <w:r w:rsidR="0030127D">
        <w:rPr>
          <w:rFonts w:cs="Times New Roman"/>
          <w:szCs w:val="24"/>
        </w:rPr>
        <w:t>f Xolair, Defendants</w:t>
      </w:r>
      <w:r w:rsidR="0030127D" w:rsidRPr="00E44742">
        <w:rPr>
          <w:rFonts w:cs="Times New Roman"/>
          <w:szCs w:val="24"/>
        </w:rPr>
        <w:t xml:space="preserve"> </w:t>
      </w:r>
      <w:r w:rsidR="0030127D" w:rsidRPr="00AB46B1">
        <w:rPr>
          <w:rFonts w:cs="Times New Roman"/>
          <w:szCs w:val="24"/>
        </w:rPr>
        <w:t xml:space="preserve">agreed to </w:t>
      </w:r>
    </w:p>
    <w:p w14:paraId="714F7ACF" w14:textId="59D21731" w:rsidR="0030127D" w:rsidRDefault="0030127D" w:rsidP="0030127D">
      <w:pPr>
        <w:spacing w:line="480" w:lineRule="auto"/>
        <w:jc w:val="both"/>
        <w:rPr>
          <w:rFonts w:cs="Times New Roman"/>
          <w:szCs w:val="24"/>
        </w:rPr>
      </w:pPr>
      <w:proofErr w:type="gramStart"/>
      <w:r w:rsidRPr="00F72ECF">
        <w:rPr>
          <w:rFonts w:cs="Times New Roman"/>
          <w:szCs w:val="24"/>
        </w:rPr>
        <w:t>conduct</w:t>
      </w:r>
      <w:proofErr w:type="gramEnd"/>
      <w:r w:rsidRPr="00F72ECF">
        <w:rPr>
          <w:rFonts w:cs="Times New Roman"/>
          <w:szCs w:val="24"/>
        </w:rPr>
        <w:t xml:space="preserve"> a post-marketing study specifically designed to evaluate the efficacy of Xolair in patients with mild asthma (the </w:t>
      </w:r>
      <w:r w:rsidR="000B2F0F">
        <w:rPr>
          <w:rFonts w:cs="Times New Roman"/>
          <w:szCs w:val="24"/>
        </w:rPr>
        <w:t>“</w:t>
      </w:r>
      <w:r w:rsidRPr="00F72ECF">
        <w:rPr>
          <w:rFonts w:cs="Times New Roman"/>
          <w:szCs w:val="24"/>
        </w:rPr>
        <w:t>EXACT</w:t>
      </w:r>
      <w:r w:rsidR="000B2F0F">
        <w:rPr>
          <w:rFonts w:cs="Times New Roman"/>
          <w:szCs w:val="24"/>
        </w:rPr>
        <w:t>”</w:t>
      </w:r>
      <w:r w:rsidRPr="00F72ECF">
        <w:rPr>
          <w:rFonts w:cs="Times New Roman"/>
          <w:szCs w:val="24"/>
        </w:rPr>
        <w:t xml:space="preserve"> study). </w:t>
      </w:r>
      <w:r w:rsidR="001C66E9">
        <w:rPr>
          <w:rFonts w:cs="Times New Roman"/>
          <w:szCs w:val="24"/>
        </w:rPr>
        <w:t xml:space="preserve"> </w:t>
      </w:r>
      <w:r w:rsidRPr="00F72ECF">
        <w:rPr>
          <w:rFonts w:cs="Times New Roman"/>
          <w:szCs w:val="24"/>
        </w:rPr>
        <w:t>The study was due for submission to the FDA on November 30, 2005.</w:t>
      </w:r>
      <w:r w:rsidR="001C66E9">
        <w:rPr>
          <w:rFonts w:cs="Times New Roman"/>
          <w:szCs w:val="24"/>
        </w:rPr>
        <w:t xml:space="preserve"> </w:t>
      </w:r>
      <w:r w:rsidRPr="00F72ECF">
        <w:rPr>
          <w:rFonts w:cs="Times New Roman"/>
          <w:szCs w:val="24"/>
        </w:rPr>
        <w:t xml:space="preserve"> Sometime in 2009, five years after the study was due to the FDA, Defendants began to conduct the post-marketing EXACT study </w:t>
      </w:r>
      <w:r w:rsidR="00B570C5">
        <w:rPr>
          <w:rFonts w:cs="Times New Roman"/>
          <w:szCs w:val="24"/>
        </w:rPr>
        <w:t>that Genentech</w:t>
      </w:r>
      <w:r w:rsidRPr="00F72ECF">
        <w:rPr>
          <w:rFonts w:cs="Times New Roman"/>
          <w:szCs w:val="24"/>
        </w:rPr>
        <w:t xml:space="preserve"> had agreed to conduct when Xolair was approved in June 2003. </w:t>
      </w:r>
      <w:r w:rsidR="001C66E9">
        <w:rPr>
          <w:rFonts w:cs="Times New Roman"/>
          <w:szCs w:val="24"/>
        </w:rPr>
        <w:t xml:space="preserve"> </w:t>
      </w:r>
      <w:r w:rsidRPr="00F72ECF">
        <w:rPr>
          <w:rFonts w:cs="Times New Roman"/>
          <w:szCs w:val="24"/>
        </w:rPr>
        <w:t>According to the FDA, as of October 21, 2009, only 77 of the 300 planned patients were enrolled, and just 54 had completed the study.</w:t>
      </w:r>
      <w:r w:rsidR="001C66E9">
        <w:rPr>
          <w:rFonts w:cs="Times New Roman"/>
          <w:szCs w:val="24"/>
        </w:rPr>
        <w:t xml:space="preserve"> </w:t>
      </w:r>
      <w:r w:rsidRPr="00F72ECF">
        <w:rPr>
          <w:rFonts w:cs="Times New Roman"/>
          <w:szCs w:val="24"/>
        </w:rPr>
        <w:t xml:space="preserve"> To date, more than six years after the study was due for submission to the FDA, the study is still not complete.</w:t>
      </w:r>
    </w:p>
    <w:p w14:paraId="6B74CF69" w14:textId="02C2575E" w:rsidR="00B13922" w:rsidRPr="00B13922" w:rsidRDefault="007B454B" w:rsidP="0030127D">
      <w:pPr>
        <w:spacing w:line="480" w:lineRule="auto"/>
        <w:jc w:val="both"/>
        <w:rPr>
          <w:rFonts w:cs="Times New Roman"/>
          <w:b/>
          <w:szCs w:val="24"/>
        </w:rPr>
      </w:pPr>
      <w:r>
        <w:rPr>
          <w:rFonts w:cs="Times New Roman"/>
          <w:b/>
          <w:szCs w:val="24"/>
        </w:rPr>
        <w:t>E</w:t>
      </w:r>
      <w:r w:rsidR="00B13922" w:rsidRPr="00B13922">
        <w:rPr>
          <w:rFonts w:cs="Times New Roman"/>
          <w:b/>
          <w:szCs w:val="24"/>
        </w:rPr>
        <w:t>.</w:t>
      </w:r>
      <w:r w:rsidR="00B13922" w:rsidRPr="00B13922">
        <w:rPr>
          <w:rFonts w:cs="Times New Roman"/>
          <w:b/>
          <w:szCs w:val="24"/>
        </w:rPr>
        <w:tab/>
        <w:t>2003 PRODUCT INSERT</w:t>
      </w:r>
    </w:p>
    <w:p w14:paraId="5C80223D" w14:textId="69AE5E40" w:rsidR="00ED6326" w:rsidRDefault="003E330C" w:rsidP="00ED6326">
      <w:pPr>
        <w:spacing w:line="480" w:lineRule="auto"/>
        <w:ind w:firstLine="720"/>
        <w:contextualSpacing/>
        <w:rPr>
          <w:rFonts w:cs="Times New Roman"/>
          <w:szCs w:val="24"/>
        </w:rPr>
      </w:pPr>
      <w:r>
        <w:rPr>
          <w:rFonts w:cs="Times New Roman"/>
          <w:szCs w:val="24"/>
        </w:rPr>
        <w:t>225</w:t>
      </w:r>
      <w:r w:rsidR="00ED6326">
        <w:rPr>
          <w:rFonts w:cs="Times New Roman"/>
          <w:szCs w:val="24"/>
        </w:rPr>
        <w:t>.</w:t>
      </w:r>
      <w:r w:rsidR="00ED6326">
        <w:rPr>
          <w:rFonts w:cs="Times New Roman"/>
          <w:szCs w:val="24"/>
        </w:rPr>
        <w:tab/>
        <w:t>The original 2003 PI</w:t>
      </w:r>
      <w:r w:rsidR="001C66E9">
        <w:rPr>
          <w:rFonts w:cs="Times New Roman"/>
          <w:szCs w:val="24"/>
        </w:rPr>
        <w:t xml:space="preserve"> </w:t>
      </w:r>
      <w:r w:rsidR="00ED6326">
        <w:rPr>
          <w:rFonts w:cs="Times New Roman"/>
          <w:szCs w:val="24"/>
        </w:rPr>
        <w:t xml:space="preserve">for Xolair warned of many possible, serious side effects. </w:t>
      </w:r>
    </w:p>
    <w:p w14:paraId="3AAE5C0C" w14:textId="6124A80E" w:rsidR="00ED6326" w:rsidRDefault="0030127D" w:rsidP="00ED6326">
      <w:pPr>
        <w:spacing w:line="480" w:lineRule="auto"/>
        <w:ind w:firstLine="720"/>
        <w:contextualSpacing/>
        <w:rPr>
          <w:rFonts w:cs="Times New Roman"/>
          <w:szCs w:val="24"/>
        </w:rPr>
      </w:pPr>
      <w:r>
        <w:rPr>
          <w:rFonts w:cs="Times New Roman"/>
          <w:szCs w:val="24"/>
        </w:rPr>
        <w:t>22</w:t>
      </w:r>
      <w:r w:rsidR="00BB39AB">
        <w:rPr>
          <w:rFonts w:cs="Times New Roman"/>
          <w:szCs w:val="24"/>
        </w:rPr>
        <w:t>6</w:t>
      </w:r>
      <w:r>
        <w:rPr>
          <w:rFonts w:cs="Times New Roman"/>
          <w:szCs w:val="24"/>
        </w:rPr>
        <w:t>.</w:t>
      </w:r>
      <w:r w:rsidR="00ED6326">
        <w:rPr>
          <w:rFonts w:cs="Times New Roman"/>
          <w:szCs w:val="24"/>
        </w:rPr>
        <w:tab/>
        <w:t>First, the PI warned that anaphylaxis is a contraindication of the drug. Specifically, the PI warned:</w:t>
      </w:r>
      <w:r w:rsidR="001C66E9">
        <w:rPr>
          <w:rFonts w:cs="Times New Roman"/>
          <w:szCs w:val="24"/>
        </w:rPr>
        <w:t xml:space="preserve"> </w:t>
      </w:r>
      <w:r w:rsidR="00ED6326">
        <w:rPr>
          <w:rFonts w:cs="Times New Roman"/>
          <w:szCs w:val="24"/>
        </w:rPr>
        <w:t xml:space="preserve"> “</w:t>
      </w:r>
      <w:r w:rsidR="00ED6326">
        <w:rPr>
          <w:rFonts w:cs="Times New Roman"/>
          <w:b/>
          <w:szCs w:val="24"/>
        </w:rPr>
        <w:t>CONTRAINDICATIONS</w:t>
      </w:r>
      <w:r w:rsidR="00ED6326">
        <w:rPr>
          <w:rFonts w:cs="Times New Roman"/>
          <w:szCs w:val="24"/>
        </w:rPr>
        <w:t xml:space="preserve"> Xolair should not be administered to patients who have experienced a severe hypersensitivity reaction to Xolair (see WARNINGS: Anaphylaxis).</w:t>
      </w:r>
      <w:r w:rsidR="00355970">
        <w:rPr>
          <w:rFonts w:cs="Times New Roman"/>
          <w:szCs w:val="24"/>
        </w:rPr>
        <w:t>” (</w:t>
      </w:r>
      <w:proofErr w:type="gramStart"/>
      <w:r w:rsidR="00355970">
        <w:rPr>
          <w:rFonts w:cs="Times New Roman"/>
          <w:szCs w:val="24"/>
        </w:rPr>
        <w:t>emphasis</w:t>
      </w:r>
      <w:proofErr w:type="gramEnd"/>
      <w:r w:rsidR="00355970">
        <w:rPr>
          <w:rFonts w:cs="Times New Roman"/>
          <w:szCs w:val="24"/>
        </w:rPr>
        <w:t xml:space="preserve"> in boldface in original)</w:t>
      </w:r>
    </w:p>
    <w:p w14:paraId="3B97AE02" w14:textId="56C1779A" w:rsidR="00062986" w:rsidRDefault="00ED6326" w:rsidP="00062986">
      <w:pPr>
        <w:spacing w:line="480" w:lineRule="auto"/>
        <w:contextualSpacing/>
        <w:rPr>
          <w:rFonts w:cs="Times New Roman"/>
          <w:szCs w:val="24"/>
        </w:rPr>
      </w:pPr>
      <w:r>
        <w:rPr>
          <w:rFonts w:cs="Times New Roman"/>
          <w:szCs w:val="24"/>
        </w:rPr>
        <w:tab/>
      </w:r>
      <w:r w:rsidR="0030127D">
        <w:rPr>
          <w:rFonts w:cs="Times New Roman"/>
          <w:szCs w:val="24"/>
        </w:rPr>
        <w:t>22</w:t>
      </w:r>
      <w:r w:rsidR="00BB39AB">
        <w:rPr>
          <w:rFonts w:cs="Times New Roman"/>
          <w:szCs w:val="24"/>
        </w:rPr>
        <w:t>7</w:t>
      </w:r>
      <w:r w:rsidR="0030127D">
        <w:rPr>
          <w:rFonts w:cs="Times New Roman"/>
          <w:szCs w:val="24"/>
        </w:rPr>
        <w:t>.</w:t>
      </w:r>
      <w:r>
        <w:rPr>
          <w:rFonts w:cs="Times New Roman"/>
          <w:szCs w:val="24"/>
        </w:rPr>
        <w:tab/>
        <w:t xml:space="preserve">The 2003 PI </w:t>
      </w:r>
      <w:r w:rsidR="001C66E9">
        <w:rPr>
          <w:rFonts w:cs="Times New Roman"/>
          <w:szCs w:val="24"/>
        </w:rPr>
        <w:t xml:space="preserve">also </w:t>
      </w:r>
      <w:r>
        <w:rPr>
          <w:rFonts w:cs="Times New Roman"/>
          <w:szCs w:val="24"/>
        </w:rPr>
        <w:t xml:space="preserve">warned: </w:t>
      </w:r>
      <w:r w:rsidR="001C66E9">
        <w:rPr>
          <w:rFonts w:cs="Times New Roman"/>
          <w:szCs w:val="24"/>
        </w:rPr>
        <w:t xml:space="preserve"> </w:t>
      </w:r>
      <w:r>
        <w:rPr>
          <w:rFonts w:cs="Times New Roman"/>
          <w:szCs w:val="24"/>
        </w:rPr>
        <w:t xml:space="preserve">“Anaphylaxis has occurred within 2 hours of the first or subsequent administration of Xolair in 3 (&lt;0.1%) patients without other identifiable allergic triggers. </w:t>
      </w:r>
      <w:r w:rsidR="001C66E9">
        <w:rPr>
          <w:rFonts w:cs="Times New Roman"/>
          <w:szCs w:val="24"/>
        </w:rPr>
        <w:t xml:space="preserve"> </w:t>
      </w:r>
      <w:r>
        <w:rPr>
          <w:rFonts w:cs="Times New Roman"/>
          <w:szCs w:val="24"/>
        </w:rPr>
        <w:t xml:space="preserve">These events included urticarial and throat and/or tongue edema….Patients should be observed after injection of Xolair, and medications for the treatment of severe hypersensitivity reactions including anaphylaxis should be available….” </w:t>
      </w:r>
    </w:p>
    <w:p w14:paraId="596BF853" w14:textId="0B607394" w:rsidR="00062986" w:rsidRDefault="00062986" w:rsidP="00062986">
      <w:pPr>
        <w:spacing w:line="480" w:lineRule="auto"/>
        <w:contextualSpacing/>
        <w:rPr>
          <w:rFonts w:cs="Times New Roman"/>
          <w:szCs w:val="24"/>
        </w:rPr>
      </w:pPr>
      <w:r>
        <w:rPr>
          <w:rFonts w:cs="Times New Roman"/>
          <w:szCs w:val="24"/>
        </w:rPr>
        <w:lastRenderedPageBreak/>
        <w:tab/>
      </w:r>
      <w:r w:rsidR="0030127D">
        <w:rPr>
          <w:rFonts w:cs="Times New Roman"/>
          <w:szCs w:val="24"/>
        </w:rPr>
        <w:t>22</w:t>
      </w:r>
      <w:r w:rsidR="00BB39AB">
        <w:rPr>
          <w:rFonts w:cs="Times New Roman"/>
          <w:szCs w:val="24"/>
        </w:rPr>
        <w:t>8</w:t>
      </w:r>
      <w:r>
        <w:rPr>
          <w:rFonts w:cs="Times New Roman"/>
          <w:szCs w:val="24"/>
        </w:rPr>
        <w:t>.</w:t>
      </w:r>
      <w:r>
        <w:rPr>
          <w:rFonts w:cs="Times New Roman"/>
          <w:szCs w:val="24"/>
        </w:rPr>
        <w:tab/>
        <w:t xml:space="preserve"> The </w:t>
      </w:r>
      <w:r w:rsidR="00163559">
        <w:rPr>
          <w:rFonts w:cs="Times New Roman"/>
          <w:szCs w:val="24"/>
        </w:rPr>
        <w:t xml:space="preserve">2003 </w:t>
      </w:r>
      <w:r>
        <w:rPr>
          <w:rFonts w:cs="Times New Roman"/>
          <w:szCs w:val="24"/>
        </w:rPr>
        <w:t xml:space="preserve">PI also specified that Xolair is </w:t>
      </w:r>
      <w:r w:rsidR="00163559">
        <w:rPr>
          <w:rFonts w:cs="Times New Roman"/>
          <w:szCs w:val="24"/>
        </w:rPr>
        <w:t xml:space="preserve">therefore </w:t>
      </w:r>
      <w:r>
        <w:rPr>
          <w:rFonts w:cs="Times New Roman"/>
          <w:szCs w:val="24"/>
        </w:rPr>
        <w:t xml:space="preserve">to be administered in a medical office or hospital setting. </w:t>
      </w:r>
    </w:p>
    <w:p w14:paraId="1B9AA40B" w14:textId="15B1F9B9" w:rsidR="00B13922" w:rsidRDefault="00062986" w:rsidP="00062986">
      <w:pPr>
        <w:spacing w:line="480" w:lineRule="auto"/>
        <w:contextualSpacing/>
        <w:rPr>
          <w:rFonts w:cs="Times New Roman"/>
          <w:szCs w:val="24"/>
        </w:rPr>
      </w:pPr>
      <w:r>
        <w:rPr>
          <w:rFonts w:cs="Times New Roman"/>
          <w:szCs w:val="24"/>
        </w:rPr>
        <w:tab/>
      </w:r>
      <w:r w:rsidR="0030127D">
        <w:rPr>
          <w:rFonts w:cs="Times New Roman"/>
          <w:szCs w:val="24"/>
        </w:rPr>
        <w:t>22</w:t>
      </w:r>
      <w:r w:rsidR="00BB39AB">
        <w:rPr>
          <w:rFonts w:cs="Times New Roman"/>
          <w:szCs w:val="24"/>
        </w:rPr>
        <w:t>9</w:t>
      </w:r>
      <w:r>
        <w:rPr>
          <w:rFonts w:cs="Times New Roman"/>
          <w:szCs w:val="24"/>
        </w:rPr>
        <w:t>.</w:t>
      </w:r>
      <w:r>
        <w:rPr>
          <w:rFonts w:cs="Times New Roman"/>
          <w:szCs w:val="24"/>
        </w:rPr>
        <w:tab/>
        <w:t>Given that anaphylaxis was recognized at the outset as a serious potential side effect of Xolair use, it is dumbfounding that Defendants</w:t>
      </w:r>
      <w:r w:rsidR="00163559">
        <w:rPr>
          <w:rFonts w:cs="Times New Roman"/>
          <w:szCs w:val="24"/>
        </w:rPr>
        <w:t>, in part,</w:t>
      </w:r>
      <w:r>
        <w:rPr>
          <w:rFonts w:cs="Times New Roman"/>
          <w:szCs w:val="24"/>
        </w:rPr>
        <w:t xml:space="preserve"> marketed and advocated Xolair administration at home—i.e., outside of the watchful eye of a HCP that could monitor the patient for an anaphylactic reaction.</w:t>
      </w:r>
    </w:p>
    <w:p w14:paraId="402EBFC8" w14:textId="7E0DE2B3" w:rsidR="00ED6326" w:rsidRPr="00B13922" w:rsidRDefault="007B454B" w:rsidP="00062986">
      <w:pPr>
        <w:spacing w:line="480" w:lineRule="auto"/>
        <w:contextualSpacing/>
        <w:rPr>
          <w:rFonts w:cs="Times New Roman"/>
          <w:b/>
          <w:szCs w:val="24"/>
        </w:rPr>
      </w:pPr>
      <w:r>
        <w:rPr>
          <w:rFonts w:cs="Times New Roman"/>
          <w:b/>
          <w:szCs w:val="24"/>
        </w:rPr>
        <w:t>F</w:t>
      </w:r>
      <w:r w:rsidR="00B13922" w:rsidRPr="00B13922">
        <w:rPr>
          <w:rFonts w:cs="Times New Roman"/>
          <w:b/>
          <w:szCs w:val="24"/>
        </w:rPr>
        <w:t>.</w:t>
      </w:r>
      <w:r w:rsidR="00B13922" w:rsidRPr="00B13922">
        <w:rPr>
          <w:rFonts w:cs="Times New Roman"/>
          <w:b/>
          <w:szCs w:val="24"/>
        </w:rPr>
        <w:tab/>
        <w:t>2007 BLACK BOX WARNING</w:t>
      </w:r>
      <w:r w:rsidR="00062986" w:rsidRPr="00B13922">
        <w:rPr>
          <w:rFonts w:cs="Times New Roman"/>
          <w:b/>
          <w:szCs w:val="24"/>
        </w:rPr>
        <w:t xml:space="preserve">   </w:t>
      </w:r>
    </w:p>
    <w:p w14:paraId="2B0DA80B" w14:textId="50850B16" w:rsidR="005B0018" w:rsidRDefault="00F72ECF" w:rsidP="00F72ECF">
      <w:pPr>
        <w:spacing w:line="480" w:lineRule="auto"/>
        <w:jc w:val="both"/>
        <w:rPr>
          <w:rFonts w:cs="Times New Roman"/>
          <w:szCs w:val="24"/>
        </w:rPr>
      </w:pPr>
      <w:r>
        <w:rPr>
          <w:rFonts w:cs="Times New Roman"/>
          <w:szCs w:val="24"/>
        </w:rPr>
        <w:tab/>
      </w:r>
      <w:r w:rsidR="0030127D">
        <w:rPr>
          <w:rFonts w:cs="Times New Roman"/>
          <w:szCs w:val="24"/>
        </w:rPr>
        <w:t>2</w:t>
      </w:r>
      <w:r w:rsidR="00BB39AB">
        <w:rPr>
          <w:rFonts w:cs="Times New Roman"/>
          <w:szCs w:val="24"/>
        </w:rPr>
        <w:t>30</w:t>
      </w:r>
      <w:r w:rsidR="0030127D">
        <w:rPr>
          <w:rFonts w:cs="Times New Roman"/>
          <w:szCs w:val="24"/>
        </w:rPr>
        <w:t>.</w:t>
      </w:r>
      <w:r>
        <w:rPr>
          <w:rFonts w:cs="Times New Roman"/>
          <w:szCs w:val="24"/>
        </w:rPr>
        <w:tab/>
        <w:t>On Febru</w:t>
      </w:r>
      <w:r w:rsidR="005F5568">
        <w:rPr>
          <w:rFonts w:cs="Times New Roman"/>
          <w:szCs w:val="24"/>
        </w:rPr>
        <w:t xml:space="preserve">ary 21, 2007, the FDA </w:t>
      </w:r>
      <w:r>
        <w:rPr>
          <w:rFonts w:cs="Times New Roman"/>
          <w:szCs w:val="24"/>
        </w:rPr>
        <w:t>announce</w:t>
      </w:r>
      <w:r w:rsidR="008A397A">
        <w:rPr>
          <w:rFonts w:cs="Times New Roman"/>
          <w:szCs w:val="24"/>
        </w:rPr>
        <w:t>d that it would require Genentech to</w:t>
      </w:r>
      <w:r>
        <w:rPr>
          <w:rFonts w:cs="Times New Roman"/>
          <w:szCs w:val="24"/>
        </w:rPr>
        <w:t xml:space="preserve"> strengthen the label warning for Xolair by requiring inclusion of </w:t>
      </w:r>
      <w:r w:rsidR="000151EE">
        <w:rPr>
          <w:rFonts w:cs="Times New Roman"/>
          <w:szCs w:val="24"/>
        </w:rPr>
        <w:t>a “</w:t>
      </w:r>
      <w:r w:rsidRPr="00AB46B1">
        <w:rPr>
          <w:rFonts w:cs="Times New Roman"/>
          <w:szCs w:val="24"/>
        </w:rPr>
        <w:t>black box</w:t>
      </w:r>
      <w:r w:rsidR="000151EE">
        <w:rPr>
          <w:rFonts w:cs="Times New Roman"/>
          <w:szCs w:val="24"/>
        </w:rPr>
        <w:t>”</w:t>
      </w:r>
      <w:r w:rsidRPr="00AB46B1">
        <w:rPr>
          <w:rFonts w:cs="Times New Roman"/>
          <w:szCs w:val="24"/>
        </w:rPr>
        <w:t xml:space="preserve"> warning regarding Xolair</w:t>
      </w:r>
      <w:r>
        <w:rPr>
          <w:rFonts w:cs="Times New Roman"/>
          <w:szCs w:val="24"/>
        </w:rPr>
        <w:t>’s</w:t>
      </w:r>
      <w:r w:rsidRPr="00AB46B1">
        <w:rPr>
          <w:rFonts w:cs="Times New Roman"/>
          <w:szCs w:val="24"/>
        </w:rPr>
        <w:t xml:space="preserve"> anaphylaxis risk, which </w:t>
      </w:r>
      <w:r w:rsidR="000151EE">
        <w:rPr>
          <w:rFonts w:cs="Times New Roman"/>
          <w:szCs w:val="24"/>
        </w:rPr>
        <w:t xml:space="preserve">was </w:t>
      </w:r>
      <w:r>
        <w:rPr>
          <w:rFonts w:cs="Times New Roman"/>
          <w:szCs w:val="24"/>
        </w:rPr>
        <w:t xml:space="preserve">found to be </w:t>
      </w:r>
      <w:r w:rsidRPr="00AB46B1">
        <w:rPr>
          <w:rFonts w:cs="Times New Roman"/>
          <w:szCs w:val="24"/>
        </w:rPr>
        <w:t>double what it appeared to be when the drug was originally approved</w:t>
      </w:r>
      <w:r>
        <w:rPr>
          <w:rFonts w:cs="Times New Roman"/>
          <w:szCs w:val="24"/>
        </w:rPr>
        <w:t xml:space="preserve"> in 2003.</w:t>
      </w:r>
      <w:r w:rsidR="001C66E9">
        <w:rPr>
          <w:rFonts w:cs="Times New Roman"/>
          <w:szCs w:val="24"/>
        </w:rPr>
        <w:t xml:space="preserve"> </w:t>
      </w:r>
      <w:r>
        <w:rPr>
          <w:rFonts w:cs="Times New Roman"/>
          <w:szCs w:val="24"/>
        </w:rPr>
        <w:t xml:space="preserve"> A copy of this announcement appears at www.fda.gov.bbs/topics/NEWS/2007/NEW01567.html</w:t>
      </w:r>
      <w:r w:rsidR="005B0018">
        <w:rPr>
          <w:rFonts w:cs="Times New Roman"/>
          <w:szCs w:val="24"/>
        </w:rPr>
        <w:t xml:space="preserve"> </w:t>
      </w:r>
      <w:r w:rsidR="007F21F5">
        <w:rPr>
          <w:rFonts w:cs="Times New Roman"/>
          <w:szCs w:val="24"/>
        </w:rPr>
        <w:t>[</w:t>
      </w:r>
      <w:r w:rsidR="008A397A">
        <w:rPr>
          <w:rFonts w:cs="Times New Roman"/>
          <w:szCs w:val="24"/>
        </w:rPr>
        <w:t xml:space="preserve">also </w:t>
      </w:r>
      <w:r w:rsidR="007F21F5">
        <w:rPr>
          <w:rFonts w:cs="Times New Roman"/>
          <w:szCs w:val="24"/>
        </w:rPr>
        <w:t xml:space="preserve">attached hereto and incorporated herein by reference as </w:t>
      </w:r>
      <w:r w:rsidR="007F21F5">
        <w:rPr>
          <w:rFonts w:cs="Times New Roman"/>
          <w:b/>
          <w:szCs w:val="24"/>
        </w:rPr>
        <w:t>Exhibit “</w:t>
      </w:r>
      <w:r w:rsidR="00F3226B">
        <w:rPr>
          <w:rFonts w:cs="Times New Roman"/>
          <w:b/>
          <w:szCs w:val="24"/>
        </w:rPr>
        <w:t>A</w:t>
      </w:r>
      <w:r w:rsidR="007F21F5">
        <w:rPr>
          <w:rFonts w:cs="Times New Roman"/>
          <w:b/>
          <w:szCs w:val="24"/>
        </w:rPr>
        <w:t>”</w:t>
      </w:r>
      <w:r w:rsidR="008A397A">
        <w:rPr>
          <w:rFonts w:cs="Times New Roman"/>
          <w:szCs w:val="24"/>
        </w:rPr>
        <w:t xml:space="preserve">].  The announcement also spelled out other serious potential side effects of the drug, and stated that the “FDA has asked Genentech to revise the Xolair label and provide a Medication Guide for patients to strengthen the existing warning for anaphylaxis.”  </w:t>
      </w:r>
      <w:r w:rsidR="007F21F5">
        <w:t xml:space="preserve">  </w:t>
      </w:r>
    </w:p>
    <w:p w14:paraId="3BE34AD4" w14:textId="27F4D344" w:rsidR="00AB46B1" w:rsidRDefault="0030127D" w:rsidP="005F5568">
      <w:pPr>
        <w:spacing w:line="480" w:lineRule="auto"/>
        <w:ind w:firstLine="720"/>
        <w:contextualSpacing/>
        <w:rPr>
          <w:rFonts w:cs="Times New Roman"/>
          <w:szCs w:val="24"/>
        </w:rPr>
      </w:pPr>
      <w:r>
        <w:rPr>
          <w:rFonts w:cs="Times New Roman"/>
          <w:szCs w:val="24"/>
        </w:rPr>
        <w:t>2</w:t>
      </w:r>
      <w:r w:rsidR="00BB39AB">
        <w:rPr>
          <w:rFonts w:cs="Times New Roman"/>
          <w:szCs w:val="24"/>
        </w:rPr>
        <w:t>31</w:t>
      </w:r>
      <w:r>
        <w:rPr>
          <w:rFonts w:cs="Times New Roman"/>
          <w:szCs w:val="24"/>
        </w:rPr>
        <w:t>.</w:t>
      </w:r>
      <w:r w:rsidR="00AB46B1">
        <w:rPr>
          <w:rFonts w:cs="Times New Roman"/>
          <w:szCs w:val="24"/>
        </w:rPr>
        <w:tab/>
      </w:r>
      <w:r w:rsidR="00A76741" w:rsidRPr="00AB46B1">
        <w:rPr>
          <w:rFonts w:cs="Times New Roman"/>
          <w:szCs w:val="24"/>
        </w:rPr>
        <w:t>On July 2, 2007</w:t>
      </w:r>
      <w:r w:rsidR="00AB46B1">
        <w:rPr>
          <w:rFonts w:cs="Times New Roman"/>
          <w:szCs w:val="24"/>
        </w:rPr>
        <w:t>,</w:t>
      </w:r>
      <w:r w:rsidR="005B0018">
        <w:rPr>
          <w:rFonts w:cs="Times New Roman"/>
          <w:szCs w:val="24"/>
        </w:rPr>
        <w:t xml:space="preserve"> the FDA followed through, issuing a “</w:t>
      </w:r>
      <w:r w:rsidR="00A76741" w:rsidRPr="00AB46B1">
        <w:rPr>
          <w:rFonts w:cs="Times New Roman"/>
          <w:szCs w:val="24"/>
        </w:rPr>
        <w:t>black box</w:t>
      </w:r>
      <w:r w:rsidR="005B0018">
        <w:rPr>
          <w:rFonts w:cs="Times New Roman"/>
          <w:szCs w:val="24"/>
        </w:rPr>
        <w:t>”</w:t>
      </w:r>
      <w:r w:rsidR="00A76741" w:rsidRPr="00AB46B1">
        <w:rPr>
          <w:rFonts w:cs="Times New Roman"/>
          <w:szCs w:val="24"/>
        </w:rPr>
        <w:t xml:space="preserve"> warning regarding Xolair due to anaphylaxis risk, which was </w:t>
      </w:r>
      <w:r w:rsidR="00A76741" w:rsidRPr="001C66E9">
        <w:rPr>
          <w:rFonts w:cs="Times New Roman"/>
          <w:szCs w:val="24"/>
          <w:u w:val="single"/>
        </w:rPr>
        <w:t>double</w:t>
      </w:r>
      <w:r w:rsidR="00A76741" w:rsidRPr="002B1842">
        <w:rPr>
          <w:rFonts w:cs="Times New Roman"/>
          <w:i/>
          <w:szCs w:val="24"/>
        </w:rPr>
        <w:t xml:space="preserve"> </w:t>
      </w:r>
      <w:r w:rsidR="00A76741" w:rsidRPr="00AB46B1">
        <w:rPr>
          <w:rFonts w:cs="Times New Roman"/>
          <w:szCs w:val="24"/>
        </w:rPr>
        <w:t>what it appeared to be when the drug was originally approved</w:t>
      </w:r>
      <w:r w:rsidR="002B1842">
        <w:rPr>
          <w:rFonts w:cs="Times New Roman"/>
          <w:szCs w:val="24"/>
        </w:rPr>
        <w:t xml:space="preserve"> in 2003</w:t>
      </w:r>
      <w:r w:rsidR="00A76741" w:rsidRPr="00AB46B1">
        <w:rPr>
          <w:rFonts w:cs="Times New Roman"/>
          <w:szCs w:val="24"/>
        </w:rPr>
        <w:t>, stating:</w:t>
      </w:r>
    </w:p>
    <w:p w14:paraId="14FF0FD2" w14:textId="27D6FD36" w:rsidR="00A76741" w:rsidRDefault="00A76741" w:rsidP="00AB46B1">
      <w:pPr>
        <w:ind w:left="720"/>
        <w:jc w:val="both"/>
        <w:rPr>
          <w:rFonts w:cs="Times New Roman"/>
          <w:szCs w:val="24"/>
        </w:rPr>
      </w:pPr>
      <w:r w:rsidRPr="00AB46B1">
        <w:rPr>
          <w:rFonts w:cs="Times New Roman"/>
          <w:szCs w:val="24"/>
        </w:rPr>
        <w:t>Anaphylaxis, presenting as bronchospasm, hypotension, syncope, urticaria, and/or angioedema of the throat or tongue, has been reported to occur after administration of Xolair.</w:t>
      </w:r>
      <w:r w:rsidR="001C66E9">
        <w:rPr>
          <w:rFonts w:cs="Times New Roman"/>
          <w:szCs w:val="24"/>
        </w:rPr>
        <w:t xml:space="preserve"> </w:t>
      </w:r>
      <w:r w:rsidRPr="00AB46B1">
        <w:rPr>
          <w:rFonts w:cs="Times New Roman"/>
          <w:szCs w:val="24"/>
        </w:rPr>
        <w:t xml:space="preserve"> Anaphylaxis has occurred as early as after the first dose of Xolair, but also has occurred beyond 1 year after beginning regularly administered treatment. </w:t>
      </w:r>
      <w:r w:rsidR="001C66E9">
        <w:rPr>
          <w:rFonts w:cs="Times New Roman"/>
          <w:szCs w:val="24"/>
        </w:rPr>
        <w:t xml:space="preserve"> </w:t>
      </w:r>
      <w:r w:rsidRPr="00AB46B1">
        <w:rPr>
          <w:rFonts w:cs="Times New Roman"/>
          <w:szCs w:val="24"/>
        </w:rPr>
        <w:t>Because of the risk of anaphylaxis, patients should be closely observed for an appropriate period of time after Xolair administration, and health care providers administering Xolair should be prepared to manage anaphylaxis that can be life-threatening.</w:t>
      </w:r>
      <w:r w:rsidR="001C66E9">
        <w:rPr>
          <w:rFonts w:cs="Times New Roman"/>
          <w:szCs w:val="24"/>
        </w:rPr>
        <w:t xml:space="preserve"> </w:t>
      </w:r>
      <w:r w:rsidRPr="00AB46B1">
        <w:rPr>
          <w:rFonts w:cs="Times New Roman"/>
          <w:szCs w:val="24"/>
        </w:rPr>
        <w:t xml:space="preserve"> Patients should also be informed of the signs and symptoms of anaphylaxis and instructed to seek immediate medical care should symptoms occur (see WARNINGS, and PRECAUTIONS, Information for Patients).</w:t>
      </w:r>
    </w:p>
    <w:p w14:paraId="538E8645" w14:textId="77777777" w:rsidR="005B0E6A" w:rsidRPr="00AB46B1" w:rsidRDefault="005B0E6A" w:rsidP="00AB46B1">
      <w:pPr>
        <w:ind w:left="720"/>
        <w:jc w:val="both"/>
        <w:rPr>
          <w:rFonts w:cs="Times New Roman"/>
          <w:szCs w:val="24"/>
        </w:rPr>
      </w:pPr>
    </w:p>
    <w:p w14:paraId="180EA8A8" w14:textId="6650FD75" w:rsidR="00A76741" w:rsidRDefault="0030127D" w:rsidP="00AB46B1">
      <w:pPr>
        <w:spacing w:line="480" w:lineRule="auto"/>
        <w:ind w:firstLine="720"/>
        <w:jc w:val="both"/>
        <w:rPr>
          <w:rFonts w:cs="Times New Roman"/>
          <w:szCs w:val="24"/>
        </w:rPr>
      </w:pPr>
      <w:r>
        <w:rPr>
          <w:rFonts w:cs="Times New Roman"/>
          <w:szCs w:val="24"/>
        </w:rPr>
        <w:t>23</w:t>
      </w:r>
      <w:r w:rsidR="00BB39AB">
        <w:rPr>
          <w:rFonts w:cs="Times New Roman"/>
          <w:szCs w:val="24"/>
        </w:rPr>
        <w:t>2</w:t>
      </w:r>
      <w:r w:rsidR="006021BF">
        <w:rPr>
          <w:rFonts w:cs="Times New Roman"/>
          <w:szCs w:val="24"/>
        </w:rPr>
        <w:t>.</w:t>
      </w:r>
      <w:r w:rsidR="00AB46B1">
        <w:rPr>
          <w:rFonts w:cs="Times New Roman"/>
          <w:szCs w:val="24"/>
        </w:rPr>
        <w:tab/>
      </w:r>
      <w:r w:rsidR="00A76741" w:rsidRPr="00AB46B1">
        <w:rPr>
          <w:rFonts w:cs="Times New Roman"/>
          <w:szCs w:val="24"/>
        </w:rPr>
        <w:t xml:space="preserve">According to the FDA, black box warnings on a drug's labeling are added when a </w:t>
      </w:r>
      <w:r w:rsidR="005B0E6A">
        <w:rPr>
          <w:rFonts w:cs="Times New Roman"/>
          <w:szCs w:val="24"/>
        </w:rPr>
        <w:t>drug has “</w:t>
      </w:r>
      <w:r w:rsidR="00A76741" w:rsidRPr="00AB46B1">
        <w:rPr>
          <w:rFonts w:cs="Times New Roman"/>
          <w:szCs w:val="24"/>
        </w:rPr>
        <w:t>special problems, particularly ones that may lead to death or serious injury.</w:t>
      </w:r>
      <w:r w:rsidR="005B0E6A">
        <w:rPr>
          <w:rFonts w:cs="Times New Roman"/>
          <w:szCs w:val="24"/>
        </w:rPr>
        <w:t>”</w:t>
      </w:r>
    </w:p>
    <w:p w14:paraId="0AD932DE" w14:textId="354728B8" w:rsidR="00B13922" w:rsidRPr="00B13922" w:rsidRDefault="007B454B" w:rsidP="00B13922">
      <w:pPr>
        <w:spacing w:line="480" w:lineRule="auto"/>
        <w:jc w:val="both"/>
        <w:rPr>
          <w:rFonts w:cs="Times New Roman"/>
          <w:b/>
          <w:szCs w:val="24"/>
        </w:rPr>
      </w:pPr>
      <w:r>
        <w:rPr>
          <w:rFonts w:cs="Times New Roman"/>
          <w:b/>
          <w:szCs w:val="24"/>
        </w:rPr>
        <w:t>G</w:t>
      </w:r>
      <w:r w:rsidR="00B13922" w:rsidRPr="00B13922">
        <w:rPr>
          <w:rFonts w:cs="Times New Roman"/>
          <w:b/>
          <w:szCs w:val="24"/>
        </w:rPr>
        <w:t>.</w:t>
      </w:r>
      <w:r w:rsidR="00B13922" w:rsidRPr="00B13922">
        <w:rPr>
          <w:rFonts w:cs="Times New Roman"/>
          <w:b/>
          <w:szCs w:val="24"/>
        </w:rPr>
        <w:tab/>
        <w:t>2008 BLA SUPPLEMENT</w:t>
      </w:r>
    </w:p>
    <w:p w14:paraId="7E9E4CD0" w14:textId="5BBBB8E1" w:rsidR="002B1842" w:rsidRDefault="0030127D" w:rsidP="002B1842">
      <w:pPr>
        <w:pStyle w:val="ListParagraph"/>
        <w:spacing w:line="480" w:lineRule="auto"/>
        <w:jc w:val="both"/>
        <w:rPr>
          <w:rFonts w:cs="Times New Roman"/>
          <w:szCs w:val="24"/>
        </w:rPr>
      </w:pPr>
      <w:r>
        <w:rPr>
          <w:rFonts w:cs="Times New Roman"/>
          <w:szCs w:val="24"/>
        </w:rPr>
        <w:t>23</w:t>
      </w:r>
      <w:r w:rsidR="00BB39AB">
        <w:rPr>
          <w:rFonts w:cs="Times New Roman"/>
          <w:szCs w:val="24"/>
        </w:rPr>
        <w:t>3</w:t>
      </w:r>
      <w:r w:rsidR="005B0E6A">
        <w:rPr>
          <w:rFonts w:cs="Times New Roman"/>
          <w:szCs w:val="24"/>
        </w:rPr>
        <w:t>.</w:t>
      </w:r>
      <w:r w:rsidR="005B0E6A">
        <w:rPr>
          <w:rFonts w:cs="Times New Roman"/>
          <w:szCs w:val="24"/>
        </w:rPr>
        <w:tab/>
      </w:r>
      <w:r w:rsidR="002B1842">
        <w:rPr>
          <w:rFonts w:cs="Times New Roman"/>
          <w:szCs w:val="24"/>
        </w:rPr>
        <w:t>Despite the foregoing negat</w:t>
      </w:r>
      <w:r w:rsidR="001C66E9">
        <w:rPr>
          <w:rFonts w:cs="Times New Roman"/>
          <w:szCs w:val="24"/>
        </w:rPr>
        <w:t>iv</w:t>
      </w:r>
      <w:r w:rsidR="002B1842">
        <w:rPr>
          <w:rFonts w:cs="Times New Roman"/>
          <w:szCs w:val="24"/>
        </w:rPr>
        <w:t>e turn of events, o</w:t>
      </w:r>
      <w:r w:rsidR="00A76741" w:rsidRPr="00E44742">
        <w:rPr>
          <w:rFonts w:cs="Times New Roman"/>
          <w:szCs w:val="24"/>
        </w:rPr>
        <w:t xml:space="preserve">n December 5, 2008, </w:t>
      </w:r>
      <w:r w:rsidR="002B1842">
        <w:rPr>
          <w:rFonts w:cs="Times New Roman"/>
          <w:szCs w:val="24"/>
        </w:rPr>
        <w:t>Defendants</w:t>
      </w:r>
    </w:p>
    <w:p w14:paraId="056905CF" w14:textId="1F917C43" w:rsidR="00A76741" w:rsidRDefault="002D475B" w:rsidP="005B0E6A">
      <w:pPr>
        <w:spacing w:line="480" w:lineRule="auto"/>
        <w:jc w:val="both"/>
        <w:rPr>
          <w:rFonts w:cs="Times New Roman"/>
          <w:szCs w:val="24"/>
        </w:rPr>
      </w:pPr>
      <w:proofErr w:type="gramStart"/>
      <w:r>
        <w:rPr>
          <w:rFonts w:cs="Times New Roman"/>
          <w:szCs w:val="24"/>
        </w:rPr>
        <w:t>jointly</w:t>
      </w:r>
      <w:proofErr w:type="gramEnd"/>
      <w:r>
        <w:rPr>
          <w:rFonts w:cs="Times New Roman"/>
          <w:szCs w:val="24"/>
        </w:rPr>
        <w:t xml:space="preserve"> </w:t>
      </w:r>
      <w:r w:rsidR="00A76741" w:rsidRPr="002B1842">
        <w:rPr>
          <w:rFonts w:cs="Times New Roman"/>
          <w:szCs w:val="24"/>
        </w:rPr>
        <w:t>submitted a supplement to their BLA</w:t>
      </w:r>
      <w:r w:rsidR="000151EE" w:rsidRPr="002B1842">
        <w:rPr>
          <w:rFonts w:cs="Times New Roman"/>
          <w:szCs w:val="24"/>
        </w:rPr>
        <w:t>,</w:t>
      </w:r>
      <w:r w:rsidR="00A76741" w:rsidRPr="002B1842">
        <w:rPr>
          <w:rFonts w:cs="Times New Roman"/>
          <w:szCs w:val="24"/>
        </w:rPr>
        <w:t xml:space="preserve"> </w:t>
      </w:r>
      <w:r w:rsidR="009320E6" w:rsidRPr="001C66E9">
        <w:rPr>
          <w:rFonts w:cs="Times New Roman"/>
          <w:szCs w:val="24"/>
          <w:u w:val="single"/>
        </w:rPr>
        <w:t>again</w:t>
      </w:r>
      <w:r w:rsidR="009320E6">
        <w:rPr>
          <w:rFonts w:cs="Times New Roman"/>
          <w:szCs w:val="24"/>
        </w:rPr>
        <w:t xml:space="preserve"> </w:t>
      </w:r>
      <w:r w:rsidR="002B1842">
        <w:rPr>
          <w:rFonts w:cs="Times New Roman"/>
          <w:szCs w:val="24"/>
        </w:rPr>
        <w:t xml:space="preserve">actually </w:t>
      </w:r>
      <w:r w:rsidR="00A76741" w:rsidRPr="005B0E6A">
        <w:rPr>
          <w:rFonts w:cs="Times New Roman"/>
          <w:szCs w:val="24"/>
        </w:rPr>
        <w:t xml:space="preserve">seeking to expand the asthma indication for Xolair to children 6 to 11 years of age. </w:t>
      </w:r>
      <w:r w:rsidR="00530A08">
        <w:rPr>
          <w:rFonts w:cs="Times New Roman"/>
          <w:szCs w:val="24"/>
        </w:rPr>
        <w:t xml:space="preserve"> </w:t>
      </w:r>
      <w:r w:rsidR="00A76741" w:rsidRPr="005B0E6A">
        <w:rPr>
          <w:rFonts w:cs="Times New Roman"/>
          <w:szCs w:val="24"/>
        </w:rPr>
        <w:t>Th</w:t>
      </w:r>
      <w:r w:rsidR="00A710B1">
        <w:rPr>
          <w:rFonts w:cs="Times New Roman"/>
          <w:szCs w:val="24"/>
        </w:rPr>
        <w:t xml:space="preserve">ey </w:t>
      </w:r>
      <w:r w:rsidR="005B0E6A">
        <w:rPr>
          <w:rFonts w:cs="Times New Roman"/>
          <w:szCs w:val="24"/>
        </w:rPr>
        <w:t xml:space="preserve">submitted this supplement </w:t>
      </w:r>
      <w:r w:rsidR="00A76741" w:rsidRPr="005B0E6A">
        <w:rPr>
          <w:rFonts w:cs="Times New Roman"/>
          <w:szCs w:val="24"/>
        </w:rPr>
        <w:t xml:space="preserve">despite the fact that </w:t>
      </w:r>
      <w:r w:rsidR="005B0E6A">
        <w:rPr>
          <w:rFonts w:cs="Times New Roman"/>
          <w:szCs w:val="24"/>
        </w:rPr>
        <w:t xml:space="preserve">they </w:t>
      </w:r>
      <w:r w:rsidR="00A76741" w:rsidRPr="005B0E6A">
        <w:rPr>
          <w:rFonts w:cs="Times New Roman"/>
          <w:szCs w:val="24"/>
        </w:rPr>
        <w:t>had yet to conduct the clinical study on the efficacy of Xolair in mild cases of asthma</w:t>
      </w:r>
      <w:r w:rsidR="005B0E6A">
        <w:rPr>
          <w:rFonts w:cs="Times New Roman"/>
          <w:szCs w:val="24"/>
        </w:rPr>
        <w:t>,</w:t>
      </w:r>
      <w:r w:rsidR="00A76741" w:rsidRPr="005B0E6A">
        <w:rPr>
          <w:rFonts w:cs="Times New Roman"/>
          <w:szCs w:val="24"/>
        </w:rPr>
        <w:t xml:space="preserve"> which they had committed to conducting and completing as a condition</w:t>
      </w:r>
      <w:r w:rsidR="005B0E6A">
        <w:rPr>
          <w:rFonts w:cs="Times New Roman"/>
          <w:szCs w:val="24"/>
        </w:rPr>
        <w:t xml:space="preserve"> of approval back in June 2003. </w:t>
      </w:r>
      <w:r w:rsidR="00530A08">
        <w:rPr>
          <w:rFonts w:cs="Times New Roman"/>
          <w:szCs w:val="24"/>
        </w:rPr>
        <w:t xml:space="preserve"> </w:t>
      </w:r>
      <w:r w:rsidR="00A76741" w:rsidRPr="005B0E6A">
        <w:rPr>
          <w:rFonts w:cs="Times New Roman"/>
          <w:szCs w:val="24"/>
        </w:rPr>
        <w:t>This supplement to the BLA triggered a</w:t>
      </w:r>
      <w:r w:rsidR="002B1842">
        <w:rPr>
          <w:rFonts w:cs="Times New Roman"/>
          <w:szCs w:val="24"/>
        </w:rPr>
        <w:t xml:space="preserve">nother </w:t>
      </w:r>
      <w:r w:rsidR="00A76741" w:rsidRPr="005B0E6A">
        <w:rPr>
          <w:rFonts w:cs="Times New Roman"/>
          <w:szCs w:val="24"/>
        </w:rPr>
        <w:t>examination of Xolair by the FDA.</w:t>
      </w:r>
    </w:p>
    <w:p w14:paraId="2B58D907" w14:textId="2F52E317" w:rsidR="002D475B" w:rsidRPr="002D475B" w:rsidRDefault="007B454B" w:rsidP="005B0E6A">
      <w:pPr>
        <w:spacing w:line="480" w:lineRule="auto"/>
        <w:jc w:val="both"/>
        <w:rPr>
          <w:rFonts w:cs="Times New Roman"/>
          <w:b/>
          <w:szCs w:val="24"/>
        </w:rPr>
      </w:pPr>
      <w:r>
        <w:rPr>
          <w:rFonts w:cs="Times New Roman"/>
          <w:b/>
          <w:szCs w:val="24"/>
        </w:rPr>
        <w:t>H</w:t>
      </w:r>
      <w:r w:rsidR="002D475B" w:rsidRPr="002D475B">
        <w:rPr>
          <w:rFonts w:cs="Times New Roman"/>
          <w:b/>
          <w:szCs w:val="24"/>
        </w:rPr>
        <w:t>.</w:t>
      </w:r>
      <w:r w:rsidR="002D475B" w:rsidRPr="002D475B">
        <w:rPr>
          <w:rFonts w:cs="Times New Roman"/>
          <w:b/>
          <w:szCs w:val="24"/>
        </w:rPr>
        <w:tab/>
        <w:t>2009 FDA NOTICE OF VIOLATION</w:t>
      </w:r>
    </w:p>
    <w:p w14:paraId="1437484A" w14:textId="4CEE407C" w:rsidR="005B0E6A" w:rsidRDefault="0030127D" w:rsidP="005B0E6A">
      <w:pPr>
        <w:pStyle w:val="ListParagraph"/>
        <w:spacing w:line="480" w:lineRule="auto"/>
        <w:jc w:val="both"/>
        <w:rPr>
          <w:rFonts w:cs="Times New Roman"/>
          <w:szCs w:val="24"/>
        </w:rPr>
      </w:pPr>
      <w:r>
        <w:rPr>
          <w:rFonts w:cs="Times New Roman"/>
          <w:szCs w:val="24"/>
        </w:rPr>
        <w:t>23</w:t>
      </w:r>
      <w:r w:rsidR="00BB39AB">
        <w:rPr>
          <w:rFonts w:cs="Times New Roman"/>
          <w:szCs w:val="24"/>
        </w:rPr>
        <w:t>4</w:t>
      </w:r>
      <w:r w:rsidR="005B0E6A">
        <w:rPr>
          <w:rFonts w:cs="Times New Roman"/>
          <w:szCs w:val="24"/>
        </w:rPr>
        <w:t>.</w:t>
      </w:r>
      <w:r w:rsidR="005B0E6A">
        <w:rPr>
          <w:rFonts w:cs="Times New Roman"/>
          <w:szCs w:val="24"/>
        </w:rPr>
        <w:tab/>
      </w:r>
      <w:r w:rsidR="00A76741" w:rsidRPr="00E44742">
        <w:rPr>
          <w:rFonts w:cs="Times New Roman"/>
          <w:szCs w:val="24"/>
        </w:rPr>
        <w:t xml:space="preserve">In a </w:t>
      </w:r>
      <w:r w:rsidR="005B0E6A">
        <w:rPr>
          <w:rFonts w:cs="Times New Roman"/>
          <w:szCs w:val="24"/>
        </w:rPr>
        <w:t>N</w:t>
      </w:r>
      <w:r w:rsidR="00A76741" w:rsidRPr="00E44742">
        <w:rPr>
          <w:rFonts w:cs="Times New Roman"/>
          <w:szCs w:val="24"/>
        </w:rPr>
        <w:t xml:space="preserve">otice of </w:t>
      </w:r>
      <w:r w:rsidR="005B0E6A">
        <w:rPr>
          <w:rFonts w:cs="Times New Roman"/>
          <w:szCs w:val="24"/>
        </w:rPr>
        <w:t>V</w:t>
      </w:r>
      <w:r w:rsidR="00A76741" w:rsidRPr="00E44742">
        <w:rPr>
          <w:rFonts w:cs="Times New Roman"/>
          <w:szCs w:val="24"/>
        </w:rPr>
        <w:t>iolation letter from the FDA to Genentech dated March 26,</w:t>
      </w:r>
      <w:r w:rsidR="005B0E6A">
        <w:rPr>
          <w:rFonts w:cs="Times New Roman"/>
          <w:szCs w:val="24"/>
        </w:rPr>
        <w:t xml:space="preserve"> </w:t>
      </w:r>
      <w:r w:rsidR="00A76741" w:rsidRPr="00E44742">
        <w:rPr>
          <w:rFonts w:cs="Times New Roman"/>
          <w:szCs w:val="24"/>
        </w:rPr>
        <w:t xml:space="preserve">2009, </w:t>
      </w:r>
    </w:p>
    <w:p w14:paraId="5C31C47D" w14:textId="1F236E81" w:rsidR="00093F6A" w:rsidRDefault="00A76741" w:rsidP="005B0E6A">
      <w:pPr>
        <w:spacing w:line="480" w:lineRule="auto"/>
        <w:jc w:val="both"/>
        <w:rPr>
          <w:rFonts w:cs="Times New Roman"/>
          <w:szCs w:val="24"/>
        </w:rPr>
      </w:pPr>
      <w:r w:rsidRPr="005B0E6A">
        <w:rPr>
          <w:rFonts w:cs="Times New Roman"/>
          <w:szCs w:val="24"/>
        </w:rPr>
        <w:t xml:space="preserve">the FDA stated that </w:t>
      </w:r>
      <w:r w:rsidR="002B1842">
        <w:rPr>
          <w:rFonts w:cs="Times New Roman"/>
          <w:szCs w:val="24"/>
        </w:rPr>
        <w:t>Genentech’s</w:t>
      </w:r>
      <w:r w:rsidRPr="005B0E6A">
        <w:rPr>
          <w:rFonts w:cs="Times New Roman"/>
          <w:szCs w:val="24"/>
        </w:rPr>
        <w:t xml:space="preserve"> sponsored link regarding Xolair was misleading because </w:t>
      </w:r>
      <w:r w:rsidR="005B0E6A">
        <w:rPr>
          <w:rFonts w:cs="Times New Roman"/>
          <w:szCs w:val="24"/>
        </w:rPr>
        <w:t>it</w:t>
      </w:r>
      <w:r w:rsidRPr="005B0E6A">
        <w:rPr>
          <w:rFonts w:cs="Times New Roman"/>
          <w:szCs w:val="24"/>
        </w:rPr>
        <w:t xml:space="preserve"> ma</w:t>
      </w:r>
      <w:r w:rsidR="005B0E6A">
        <w:rPr>
          <w:rFonts w:cs="Times New Roman"/>
          <w:szCs w:val="24"/>
        </w:rPr>
        <w:t>de</w:t>
      </w:r>
      <w:r w:rsidRPr="005B0E6A">
        <w:rPr>
          <w:rFonts w:cs="Times New Roman"/>
          <w:szCs w:val="24"/>
        </w:rPr>
        <w:t xml:space="preserve"> representations and/or suggestions about the efficacy of Xolair, but failed to communicate any risk information associated with the drug</w:t>
      </w:r>
      <w:r w:rsidR="005B0E6A">
        <w:rPr>
          <w:rFonts w:cs="Times New Roman"/>
          <w:szCs w:val="24"/>
        </w:rPr>
        <w:t>;</w:t>
      </w:r>
      <w:r w:rsidRPr="005B0E6A">
        <w:rPr>
          <w:rFonts w:cs="Times New Roman"/>
          <w:szCs w:val="24"/>
        </w:rPr>
        <w:t xml:space="preserve"> it inadequately communicated the drug'</w:t>
      </w:r>
      <w:r w:rsidR="00530A08">
        <w:rPr>
          <w:rFonts w:cs="Times New Roman"/>
          <w:szCs w:val="24"/>
        </w:rPr>
        <w:t>s</w:t>
      </w:r>
      <w:r w:rsidRPr="005B0E6A">
        <w:rPr>
          <w:rFonts w:cs="Times New Roman"/>
          <w:szCs w:val="24"/>
        </w:rPr>
        <w:t xml:space="preserve"> indications</w:t>
      </w:r>
      <w:r w:rsidR="005B0E6A">
        <w:rPr>
          <w:rFonts w:cs="Times New Roman"/>
          <w:szCs w:val="24"/>
        </w:rPr>
        <w:t>;</w:t>
      </w:r>
      <w:r w:rsidRPr="005B0E6A">
        <w:rPr>
          <w:rFonts w:cs="Times New Roman"/>
          <w:szCs w:val="24"/>
        </w:rPr>
        <w:t xml:space="preserve"> and </w:t>
      </w:r>
      <w:r w:rsidR="005B0E6A">
        <w:rPr>
          <w:rFonts w:cs="Times New Roman"/>
          <w:szCs w:val="24"/>
        </w:rPr>
        <w:t xml:space="preserve">it </w:t>
      </w:r>
      <w:r w:rsidRPr="005B0E6A">
        <w:rPr>
          <w:rFonts w:cs="Times New Roman"/>
          <w:szCs w:val="24"/>
        </w:rPr>
        <w:t>failed to use the required established name</w:t>
      </w:r>
      <w:r w:rsidR="005B0E6A">
        <w:rPr>
          <w:rFonts w:cs="Times New Roman"/>
          <w:szCs w:val="24"/>
        </w:rPr>
        <w:t xml:space="preserve">. </w:t>
      </w:r>
      <w:r w:rsidR="00530A08">
        <w:rPr>
          <w:rFonts w:cs="Times New Roman"/>
          <w:szCs w:val="24"/>
        </w:rPr>
        <w:t xml:space="preserve"> </w:t>
      </w:r>
      <w:r w:rsidR="005B0E6A">
        <w:rPr>
          <w:rFonts w:cs="Times New Roman"/>
          <w:szCs w:val="24"/>
        </w:rPr>
        <w:t>Th</w:t>
      </w:r>
      <w:r w:rsidRPr="005B0E6A">
        <w:rPr>
          <w:rFonts w:cs="Times New Roman"/>
          <w:szCs w:val="24"/>
        </w:rPr>
        <w:t>us,</w:t>
      </w:r>
      <w:r w:rsidR="005B0E6A">
        <w:rPr>
          <w:rFonts w:cs="Times New Roman"/>
          <w:szCs w:val="24"/>
        </w:rPr>
        <w:t xml:space="preserve"> the FDA concluded,</w:t>
      </w:r>
      <w:r w:rsidRPr="005B0E6A">
        <w:rPr>
          <w:rFonts w:cs="Times New Roman"/>
          <w:szCs w:val="24"/>
        </w:rPr>
        <w:t xml:space="preserve"> the sponsored links misbranded the drugs in violation of the F</w:t>
      </w:r>
      <w:r w:rsidR="005B0E6A">
        <w:rPr>
          <w:rFonts w:cs="Times New Roman"/>
          <w:szCs w:val="24"/>
        </w:rPr>
        <w:t>DCA</w:t>
      </w:r>
      <w:r w:rsidRPr="005B0E6A">
        <w:rPr>
          <w:rFonts w:cs="Times New Roman"/>
          <w:szCs w:val="24"/>
        </w:rPr>
        <w:t xml:space="preserve"> and FDA</w:t>
      </w:r>
      <w:r w:rsidR="002B1842">
        <w:rPr>
          <w:rFonts w:cs="Times New Roman"/>
          <w:szCs w:val="24"/>
        </w:rPr>
        <w:t>-</w:t>
      </w:r>
      <w:r w:rsidRPr="005B0E6A">
        <w:rPr>
          <w:rFonts w:cs="Times New Roman"/>
          <w:szCs w:val="24"/>
        </w:rPr>
        <w:t>implementing regulations.</w:t>
      </w:r>
      <w:r w:rsidR="00530A08">
        <w:rPr>
          <w:rFonts w:cs="Times New Roman"/>
          <w:szCs w:val="24"/>
        </w:rPr>
        <w:t xml:space="preserve"> </w:t>
      </w:r>
      <w:r w:rsidRPr="005B0E6A">
        <w:rPr>
          <w:rFonts w:cs="Times New Roman"/>
          <w:szCs w:val="24"/>
        </w:rPr>
        <w:t xml:space="preserve"> </w:t>
      </w:r>
      <w:r w:rsidRPr="005B0E6A">
        <w:rPr>
          <w:rFonts w:cs="Times New Roman"/>
          <w:i/>
          <w:szCs w:val="24"/>
        </w:rPr>
        <w:t>See</w:t>
      </w:r>
      <w:r w:rsidRPr="005B0E6A">
        <w:rPr>
          <w:rFonts w:cs="Times New Roman"/>
          <w:szCs w:val="24"/>
        </w:rPr>
        <w:t xml:space="preserve"> 21 U.S.C.</w:t>
      </w:r>
      <w:r w:rsidR="00093F6A">
        <w:rPr>
          <w:rFonts w:cs="Times New Roman"/>
          <w:szCs w:val="24"/>
        </w:rPr>
        <w:t xml:space="preserve"> §§</w:t>
      </w:r>
      <w:r w:rsidRPr="005B0E6A">
        <w:rPr>
          <w:rFonts w:cs="Times New Roman"/>
          <w:szCs w:val="24"/>
        </w:rPr>
        <w:t xml:space="preserve"> 352(a) &amp; (n), 321(n); 21 C</w:t>
      </w:r>
      <w:r w:rsidR="00093F6A">
        <w:rPr>
          <w:rFonts w:cs="Times New Roman"/>
          <w:szCs w:val="24"/>
        </w:rPr>
        <w:t>.</w:t>
      </w:r>
      <w:r w:rsidRPr="005B0E6A">
        <w:rPr>
          <w:rFonts w:cs="Times New Roman"/>
          <w:szCs w:val="24"/>
        </w:rPr>
        <w:t>F</w:t>
      </w:r>
      <w:r w:rsidR="00093F6A">
        <w:rPr>
          <w:rFonts w:cs="Times New Roman"/>
          <w:szCs w:val="24"/>
        </w:rPr>
        <w:t>.</w:t>
      </w:r>
      <w:r w:rsidRPr="005B0E6A">
        <w:rPr>
          <w:rFonts w:cs="Times New Roman"/>
          <w:szCs w:val="24"/>
        </w:rPr>
        <w:t>R</w:t>
      </w:r>
      <w:r w:rsidR="00093F6A">
        <w:rPr>
          <w:rFonts w:cs="Times New Roman"/>
          <w:szCs w:val="24"/>
        </w:rPr>
        <w:t>.</w:t>
      </w:r>
      <w:r w:rsidRPr="005B0E6A">
        <w:rPr>
          <w:rFonts w:cs="Times New Roman"/>
          <w:szCs w:val="24"/>
        </w:rPr>
        <w:t xml:space="preserve"> 201.10(g)(1), 202.l(b)(1), (e)(3)(i), (ii) &amp; (e)(6)(i). Specifically</w:t>
      </w:r>
      <w:r w:rsidR="00093F6A">
        <w:rPr>
          <w:rFonts w:cs="Times New Roman"/>
          <w:szCs w:val="24"/>
        </w:rPr>
        <w:t>,</w:t>
      </w:r>
      <w:r w:rsidRPr="005B0E6A">
        <w:rPr>
          <w:rFonts w:cs="Times New Roman"/>
          <w:szCs w:val="24"/>
        </w:rPr>
        <w:t xml:space="preserve"> the </w:t>
      </w:r>
      <w:r w:rsidR="00093F6A">
        <w:rPr>
          <w:rFonts w:cs="Times New Roman"/>
          <w:szCs w:val="24"/>
        </w:rPr>
        <w:t>N</w:t>
      </w:r>
      <w:r w:rsidR="00093F6A" w:rsidRPr="00E44742">
        <w:rPr>
          <w:rFonts w:cs="Times New Roman"/>
          <w:szCs w:val="24"/>
        </w:rPr>
        <w:t xml:space="preserve">otice of </w:t>
      </w:r>
      <w:r w:rsidR="00093F6A">
        <w:rPr>
          <w:rFonts w:cs="Times New Roman"/>
          <w:szCs w:val="24"/>
        </w:rPr>
        <w:t>V</w:t>
      </w:r>
      <w:r w:rsidR="00093F6A" w:rsidRPr="00E44742">
        <w:rPr>
          <w:rFonts w:cs="Times New Roman"/>
          <w:szCs w:val="24"/>
        </w:rPr>
        <w:t xml:space="preserve">iolation </w:t>
      </w:r>
      <w:r w:rsidRPr="005B0E6A">
        <w:rPr>
          <w:rFonts w:cs="Times New Roman"/>
          <w:szCs w:val="24"/>
        </w:rPr>
        <w:t xml:space="preserve">letter states: </w:t>
      </w:r>
    </w:p>
    <w:p w14:paraId="29108255" w14:textId="21BA93C7" w:rsidR="00A76741" w:rsidRDefault="00A76741" w:rsidP="00093F6A">
      <w:pPr>
        <w:ind w:left="720"/>
        <w:contextualSpacing/>
        <w:jc w:val="both"/>
        <w:rPr>
          <w:rFonts w:cs="Times New Roman"/>
          <w:szCs w:val="24"/>
        </w:rPr>
      </w:pPr>
      <w:r w:rsidRPr="005B0E6A">
        <w:rPr>
          <w:rFonts w:cs="Times New Roman"/>
          <w:szCs w:val="24"/>
        </w:rPr>
        <w:t>The sponsored link for Xolair misleadingly broadens the indication for Xolair by implying that all patients with allergic asthma are candidates for Xolair therapy (</w:t>
      </w:r>
      <w:r w:rsidR="002B1842">
        <w:rPr>
          <w:rFonts w:cs="Times New Roman"/>
          <w:szCs w:val="24"/>
        </w:rPr>
        <w:t>“</w:t>
      </w:r>
      <w:r w:rsidRPr="005B0E6A">
        <w:rPr>
          <w:rFonts w:cs="Times New Roman"/>
          <w:szCs w:val="24"/>
        </w:rPr>
        <w:t>Are you suffering from allergic asthma?</w:t>
      </w:r>
      <w:r w:rsidR="00530A08">
        <w:rPr>
          <w:rFonts w:cs="Times New Roman"/>
          <w:szCs w:val="24"/>
        </w:rPr>
        <w:t xml:space="preserve"> </w:t>
      </w:r>
      <w:r w:rsidRPr="005B0E6A">
        <w:rPr>
          <w:rFonts w:cs="Times New Roman"/>
          <w:szCs w:val="24"/>
        </w:rPr>
        <w:t xml:space="preserve"> The cause might be IgE</w:t>
      </w:r>
      <w:r w:rsidR="002B1842">
        <w:rPr>
          <w:rFonts w:cs="Times New Roman"/>
          <w:szCs w:val="24"/>
        </w:rPr>
        <w:t>”</w:t>
      </w:r>
      <w:r w:rsidRPr="005B0E6A">
        <w:rPr>
          <w:rFonts w:cs="Times New Roman"/>
          <w:szCs w:val="24"/>
        </w:rPr>
        <w:t>; presented along with the name of the drug), when this is not the case.</w:t>
      </w:r>
      <w:r w:rsidR="00530A08">
        <w:rPr>
          <w:rFonts w:cs="Times New Roman"/>
          <w:szCs w:val="24"/>
        </w:rPr>
        <w:t xml:space="preserve"> </w:t>
      </w:r>
      <w:r w:rsidRPr="005B0E6A">
        <w:rPr>
          <w:rFonts w:cs="Times New Roman"/>
          <w:szCs w:val="24"/>
        </w:rPr>
        <w:t xml:space="preserve"> Rather, as stated in its PI, Xolair is only indicated for patients 12 years and older with moderate to severe persistent asthma </w:t>
      </w:r>
      <w:r w:rsidR="002B1842">
        <w:rPr>
          <w:rFonts w:cs="Times New Roman"/>
          <w:szCs w:val="24"/>
        </w:rPr>
        <w:t>“</w:t>
      </w:r>
      <w:r w:rsidRPr="005B0E6A">
        <w:rPr>
          <w:rFonts w:cs="Times New Roman"/>
          <w:szCs w:val="24"/>
        </w:rPr>
        <w:t>who have a positive skin test or in vitro reactivity to a perennial aero allergen and whose symptoms are inadequately controlled with inhaled corticosteroids.</w:t>
      </w:r>
      <w:r w:rsidR="002B1842">
        <w:rPr>
          <w:rFonts w:cs="Times New Roman"/>
          <w:szCs w:val="24"/>
        </w:rPr>
        <w:t>”</w:t>
      </w:r>
      <w:r w:rsidRPr="005B0E6A">
        <w:rPr>
          <w:rFonts w:cs="Times New Roman"/>
          <w:szCs w:val="24"/>
        </w:rPr>
        <w:t xml:space="preserve"> </w:t>
      </w:r>
      <w:r w:rsidR="00530A08">
        <w:rPr>
          <w:rFonts w:cs="Times New Roman"/>
          <w:szCs w:val="24"/>
        </w:rPr>
        <w:t xml:space="preserve"> </w:t>
      </w:r>
      <w:r w:rsidRPr="005B0E6A">
        <w:rPr>
          <w:rFonts w:cs="Times New Roman"/>
          <w:szCs w:val="24"/>
        </w:rPr>
        <w:t>Additionally, the sponsored link fails to convey that the safety and efficacy of Xolair has not been established in other allergic conditions.</w:t>
      </w:r>
    </w:p>
    <w:p w14:paraId="35D95294" w14:textId="77777777" w:rsidR="00093F6A" w:rsidRDefault="00093F6A" w:rsidP="00093F6A">
      <w:pPr>
        <w:contextualSpacing/>
        <w:jc w:val="both"/>
        <w:rPr>
          <w:rFonts w:cs="Times New Roman"/>
          <w:szCs w:val="24"/>
        </w:rPr>
      </w:pPr>
    </w:p>
    <w:p w14:paraId="054F46C8" w14:textId="18BE8F42" w:rsidR="002D475B" w:rsidRPr="002D475B" w:rsidRDefault="007B454B" w:rsidP="00093F6A">
      <w:pPr>
        <w:contextualSpacing/>
        <w:jc w:val="both"/>
        <w:rPr>
          <w:rFonts w:cs="Times New Roman"/>
          <w:b/>
          <w:szCs w:val="24"/>
        </w:rPr>
      </w:pPr>
      <w:r>
        <w:rPr>
          <w:rFonts w:cs="Times New Roman"/>
          <w:b/>
          <w:szCs w:val="24"/>
        </w:rPr>
        <w:t>I</w:t>
      </w:r>
      <w:r w:rsidR="00067CD5">
        <w:rPr>
          <w:rFonts w:cs="Times New Roman"/>
          <w:b/>
          <w:szCs w:val="24"/>
        </w:rPr>
        <w:t>.</w:t>
      </w:r>
      <w:r w:rsidR="00067CD5">
        <w:rPr>
          <w:rFonts w:cs="Times New Roman"/>
          <w:b/>
          <w:szCs w:val="24"/>
        </w:rPr>
        <w:tab/>
      </w:r>
      <w:r>
        <w:rPr>
          <w:rFonts w:cs="Times New Roman"/>
          <w:b/>
          <w:szCs w:val="24"/>
        </w:rPr>
        <w:t xml:space="preserve">2009 </w:t>
      </w:r>
      <w:r w:rsidR="00067CD5">
        <w:rPr>
          <w:rFonts w:cs="Times New Roman"/>
          <w:b/>
          <w:szCs w:val="24"/>
        </w:rPr>
        <w:t xml:space="preserve">FDA </w:t>
      </w:r>
      <w:r w:rsidR="002D475B" w:rsidRPr="002D475B">
        <w:rPr>
          <w:rFonts w:cs="Times New Roman"/>
          <w:b/>
          <w:szCs w:val="24"/>
        </w:rPr>
        <w:t xml:space="preserve">ANALYSIS OF </w:t>
      </w:r>
      <w:r w:rsidR="002D475B">
        <w:rPr>
          <w:rFonts w:cs="Times New Roman"/>
          <w:b/>
          <w:szCs w:val="24"/>
        </w:rPr>
        <w:t xml:space="preserve">WIDESPREAD </w:t>
      </w:r>
      <w:r w:rsidR="002D475B" w:rsidRPr="002D475B">
        <w:rPr>
          <w:rFonts w:cs="Times New Roman"/>
          <w:b/>
          <w:szCs w:val="24"/>
        </w:rPr>
        <w:t xml:space="preserve">OFF-LABEL USE </w:t>
      </w:r>
    </w:p>
    <w:p w14:paraId="4D5B0DD8" w14:textId="77777777" w:rsidR="002D475B" w:rsidRPr="005B0E6A" w:rsidRDefault="002D475B" w:rsidP="00093F6A">
      <w:pPr>
        <w:contextualSpacing/>
        <w:jc w:val="both"/>
        <w:rPr>
          <w:rFonts w:cs="Times New Roman"/>
          <w:szCs w:val="24"/>
        </w:rPr>
      </w:pPr>
    </w:p>
    <w:p w14:paraId="7108ABA3" w14:textId="2CF603DD" w:rsidR="00A04754" w:rsidRDefault="0030127D" w:rsidP="00A04754">
      <w:pPr>
        <w:pStyle w:val="ListParagraph"/>
        <w:spacing w:line="480" w:lineRule="auto"/>
        <w:jc w:val="both"/>
        <w:rPr>
          <w:rFonts w:cs="Times New Roman"/>
          <w:szCs w:val="24"/>
        </w:rPr>
      </w:pPr>
      <w:r>
        <w:rPr>
          <w:rFonts w:cs="Times New Roman"/>
          <w:szCs w:val="24"/>
        </w:rPr>
        <w:t>23</w:t>
      </w:r>
      <w:r w:rsidR="00BB39AB">
        <w:rPr>
          <w:rFonts w:cs="Times New Roman"/>
          <w:szCs w:val="24"/>
        </w:rPr>
        <w:t>5</w:t>
      </w:r>
      <w:r w:rsidR="00093F6A">
        <w:rPr>
          <w:rFonts w:cs="Times New Roman"/>
          <w:szCs w:val="24"/>
        </w:rPr>
        <w:t>.</w:t>
      </w:r>
      <w:r w:rsidR="00093F6A">
        <w:rPr>
          <w:rFonts w:cs="Times New Roman"/>
          <w:szCs w:val="24"/>
        </w:rPr>
        <w:tab/>
      </w:r>
      <w:r w:rsidR="00A76741" w:rsidRPr="00E44742">
        <w:rPr>
          <w:rFonts w:cs="Times New Roman"/>
          <w:szCs w:val="24"/>
        </w:rPr>
        <w:t>The FDA's Division of Pulmonary and Allergy Products completed an analysis</w:t>
      </w:r>
      <w:r w:rsidR="00A04754">
        <w:rPr>
          <w:rFonts w:cs="Times New Roman"/>
          <w:szCs w:val="24"/>
        </w:rPr>
        <w:t xml:space="preserve"> </w:t>
      </w:r>
    </w:p>
    <w:p w14:paraId="3F2C6B6B" w14:textId="74E50F7D" w:rsidR="00093F6A" w:rsidRPr="00A04754" w:rsidRDefault="00A76741" w:rsidP="00A04754">
      <w:pPr>
        <w:spacing w:line="480" w:lineRule="auto"/>
        <w:jc w:val="both"/>
        <w:rPr>
          <w:rFonts w:cs="Times New Roman"/>
          <w:szCs w:val="24"/>
        </w:rPr>
      </w:pPr>
      <w:proofErr w:type="gramStart"/>
      <w:r w:rsidRPr="00A04754">
        <w:rPr>
          <w:rFonts w:cs="Times New Roman"/>
          <w:szCs w:val="24"/>
        </w:rPr>
        <w:t>dated</w:t>
      </w:r>
      <w:proofErr w:type="gramEnd"/>
      <w:r w:rsidRPr="00A04754">
        <w:rPr>
          <w:rFonts w:cs="Times New Roman"/>
          <w:szCs w:val="24"/>
        </w:rPr>
        <w:t xml:space="preserve"> July 9, 2009, which concluded that in roughly 43% of cases Xolair may well have been prescribed off-label for mild cases of asthma. </w:t>
      </w:r>
      <w:r w:rsidR="00530A08">
        <w:rPr>
          <w:rFonts w:cs="Times New Roman"/>
          <w:szCs w:val="24"/>
        </w:rPr>
        <w:t xml:space="preserve"> </w:t>
      </w:r>
      <w:r w:rsidRPr="00A04754">
        <w:rPr>
          <w:rFonts w:cs="Times New Roman"/>
          <w:szCs w:val="24"/>
        </w:rPr>
        <w:t xml:space="preserve">The Division concluded this was cause for concern not only because Xolair was being used off-label to such a large extent, but also because studies showed that Xolair was of no use to mild asthmatics. </w:t>
      </w:r>
      <w:r w:rsidR="00530A08">
        <w:rPr>
          <w:rFonts w:cs="Times New Roman"/>
          <w:szCs w:val="24"/>
        </w:rPr>
        <w:t xml:space="preserve"> </w:t>
      </w:r>
      <w:r w:rsidRPr="00A04754">
        <w:rPr>
          <w:rFonts w:cs="Times New Roman"/>
          <w:szCs w:val="24"/>
        </w:rPr>
        <w:t>In particular, Xolair was the sole asthma drug the patient was using in one-third of the cases overall</w:t>
      </w:r>
      <w:r w:rsidR="00093F6A" w:rsidRPr="00A04754">
        <w:rPr>
          <w:rFonts w:cs="Times New Roman"/>
          <w:szCs w:val="24"/>
        </w:rPr>
        <w:t>—</w:t>
      </w:r>
      <w:r w:rsidRPr="00A04754">
        <w:rPr>
          <w:rFonts w:cs="Times New Roman"/>
          <w:szCs w:val="24"/>
        </w:rPr>
        <w:t>a fact which is only consistent with Xolair prescriptions being written for the mildest form of asthma</w:t>
      </w:r>
      <w:r w:rsidR="00093F6A" w:rsidRPr="00A04754">
        <w:rPr>
          <w:rFonts w:cs="Times New Roman"/>
          <w:szCs w:val="24"/>
        </w:rPr>
        <w:t xml:space="preserve">:  </w:t>
      </w:r>
      <w:r w:rsidRPr="00A04754">
        <w:rPr>
          <w:rFonts w:cs="Times New Roman"/>
          <w:szCs w:val="24"/>
        </w:rPr>
        <w:t xml:space="preserve">mild intermittent asthma. </w:t>
      </w:r>
      <w:r w:rsidR="00530A08">
        <w:rPr>
          <w:rFonts w:cs="Times New Roman"/>
          <w:szCs w:val="24"/>
        </w:rPr>
        <w:t xml:space="preserve"> </w:t>
      </w:r>
      <w:r w:rsidRPr="00A04754">
        <w:rPr>
          <w:rFonts w:cs="Times New Roman"/>
          <w:szCs w:val="24"/>
        </w:rPr>
        <w:t>This fact was also of concern because Xolair was FDA</w:t>
      </w:r>
      <w:r w:rsidR="00093F6A" w:rsidRPr="00A04754">
        <w:rPr>
          <w:rFonts w:cs="Times New Roman"/>
          <w:szCs w:val="24"/>
        </w:rPr>
        <w:t>-</w:t>
      </w:r>
      <w:r w:rsidRPr="00A04754">
        <w:rPr>
          <w:rFonts w:cs="Times New Roman"/>
          <w:szCs w:val="24"/>
        </w:rPr>
        <w:t>approved as an add-on drug, not as a drug to be used alone.</w:t>
      </w:r>
      <w:r w:rsidR="00093F6A" w:rsidRPr="00A04754">
        <w:rPr>
          <w:rFonts w:cs="Times New Roman"/>
          <w:szCs w:val="24"/>
        </w:rPr>
        <w:t xml:space="preserve"> </w:t>
      </w:r>
      <w:r w:rsidRPr="00A04754">
        <w:rPr>
          <w:rFonts w:cs="Times New Roman"/>
          <w:szCs w:val="24"/>
        </w:rPr>
        <w:t xml:space="preserve">The </w:t>
      </w:r>
      <w:r w:rsidR="002B1842">
        <w:rPr>
          <w:rFonts w:cs="Times New Roman"/>
          <w:szCs w:val="24"/>
        </w:rPr>
        <w:t xml:space="preserve">FDA </w:t>
      </w:r>
      <w:r w:rsidRPr="00A04754">
        <w:rPr>
          <w:rFonts w:cs="Times New Roman"/>
          <w:szCs w:val="24"/>
        </w:rPr>
        <w:t>analysis specifically states:</w:t>
      </w:r>
    </w:p>
    <w:p w14:paraId="7A307C58" w14:textId="77777777" w:rsidR="00093F6A" w:rsidRDefault="00093F6A" w:rsidP="00093F6A">
      <w:pPr>
        <w:ind w:firstLine="720"/>
        <w:contextualSpacing/>
        <w:rPr>
          <w:rFonts w:cs="Times New Roman"/>
          <w:szCs w:val="24"/>
        </w:rPr>
      </w:pPr>
      <w:r w:rsidRPr="00061A7F">
        <w:rPr>
          <w:rFonts w:cs="Times New Roman"/>
          <w:szCs w:val="24"/>
        </w:rPr>
        <w:t xml:space="preserve">According to Wolters Kluwer nation-wide estimate, 18,000 patients received a </w:t>
      </w:r>
    </w:p>
    <w:p w14:paraId="311F301C" w14:textId="77777777" w:rsidR="00093F6A" w:rsidRDefault="00093F6A" w:rsidP="00093F6A">
      <w:pPr>
        <w:ind w:firstLine="720"/>
        <w:contextualSpacing/>
        <w:rPr>
          <w:rFonts w:cs="Times New Roman"/>
          <w:szCs w:val="24"/>
        </w:rPr>
      </w:pPr>
      <w:proofErr w:type="gramStart"/>
      <w:r w:rsidRPr="00061A7F">
        <w:rPr>
          <w:rFonts w:cs="Times New Roman"/>
          <w:szCs w:val="24"/>
        </w:rPr>
        <w:t>medical</w:t>
      </w:r>
      <w:proofErr w:type="gramEnd"/>
      <w:r w:rsidRPr="00061A7F">
        <w:rPr>
          <w:rFonts w:cs="Times New Roman"/>
          <w:szCs w:val="24"/>
        </w:rPr>
        <w:t xml:space="preserve"> or prescription claim for omalizumab in 2008, and approximately 89% of </w:t>
      </w:r>
    </w:p>
    <w:p w14:paraId="14856AA1" w14:textId="584046ED" w:rsidR="00093F6A" w:rsidRDefault="00093F6A" w:rsidP="00093F6A">
      <w:pPr>
        <w:ind w:firstLine="720"/>
        <w:contextualSpacing/>
        <w:rPr>
          <w:rFonts w:cs="Times New Roman"/>
          <w:szCs w:val="24"/>
        </w:rPr>
      </w:pPr>
      <w:proofErr w:type="gramStart"/>
      <w:r w:rsidRPr="00061A7F">
        <w:rPr>
          <w:rFonts w:cs="Times New Roman"/>
          <w:szCs w:val="24"/>
        </w:rPr>
        <w:t>these</w:t>
      </w:r>
      <w:proofErr w:type="gramEnd"/>
      <w:r w:rsidRPr="00061A7F">
        <w:rPr>
          <w:rFonts w:cs="Times New Roman"/>
          <w:szCs w:val="24"/>
        </w:rPr>
        <w:t xml:space="preserve"> patients were 18 years or older. </w:t>
      </w:r>
      <w:r w:rsidR="00530A08">
        <w:rPr>
          <w:rFonts w:cs="Times New Roman"/>
          <w:szCs w:val="24"/>
        </w:rPr>
        <w:t xml:space="preserve"> </w:t>
      </w:r>
      <w:r w:rsidR="002D475B">
        <w:rPr>
          <w:rFonts w:cs="Times New Roman"/>
          <w:szCs w:val="24"/>
        </w:rPr>
        <w:t>The co-dispensing ana</w:t>
      </w:r>
      <w:r w:rsidRPr="00061A7F">
        <w:rPr>
          <w:rFonts w:cs="Times New Roman"/>
          <w:szCs w:val="24"/>
        </w:rPr>
        <w:t xml:space="preserve">lysis revealed that </w:t>
      </w:r>
    </w:p>
    <w:p w14:paraId="487CE8F0" w14:textId="0E63A617" w:rsidR="00093F6A" w:rsidRDefault="00093F6A" w:rsidP="00645184">
      <w:pPr>
        <w:ind w:left="720"/>
        <w:contextualSpacing/>
        <w:rPr>
          <w:rFonts w:cs="Times New Roman"/>
          <w:szCs w:val="24"/>
        </w:rPr>
      </w:pPr>
      <w:proofErr w:type="gramStart"/>
      <w:r w:rsidRPr="00061A7F">
        <w:rPr>
          <w:rFonts w:cs="Times New Roman"/>
          <w:szCs w:val="24"/>
        </w:rPr>
        <w:t>during</w:t>
      </w:r>
      <w:proofErr w:type="gramEnd"/>
      <w:r w:rsidRPr="00061A7F">
        <w:rPr>
          <w:rFonts w:cs="Times New Roman"/>
          <w:szCs w:val="24"/>
        </w:rPr>
        <w:t xml:space="preserve"> 2008 29% of patients did not receive another asthma medication and only 13% of asthmatics received a single class of medication along with their omalizumab pr</w:t>
      </w:r>
      <w:r w:rsidR="00530A08">
        <w:rPr>
          <w:rFonts w:cs="Times New Roman"/>
          <w:szCs w:val="24"/>
        </w:rPr>
        <w:t xml:space="preserve">escription.  </w:t>
      </w:r>
      <w:r w:rsidRPr="00530A08">
        <w:rPr>
          <w:rFonts w:cs="Times New Roman"/>
          <w:szCs w:val="24"/>
          <w:u w:val="single"/>
        </w:rPr>
        <w:t xml:space="preserve">Based on this drug use data, about 1/3 of asthmatics are using omalizumab as single treatment product, and in about 43% of asthmatics in the database, omalizumab is possibly utilized by patients with mild asthma. </w:t>
      </w:r>
      <w:r w:rsidR="00530A08" w:rsidRPr="00530A08">
        <w:rPr>
          <w:rFonts w:cs="Times New Roman"/>
          <w:szCs w:val="24"/>
          <w:u w:val="single"/>
        </w:rPr>
        <w:t xml:space="preserve"> </w:t>
      </w:r>
      <w:r w:rsidRPr="00530A08">
        <w:rPr>
          <w:rFonts w:cs="Times New Roman"/>
          <w:szCs w:val="24"/>
          <w:u w:val="single"/>
        </w:rPr>
        <w:t xml:space="preserve">This data raises two intriguing observations: </w:t>
      </w:r>
      <w:r w:rsidR="00530A08" w:rsidRPr="00530A08">
        <w:rPr>
          <w:rFonts w:cs="Times New Roman"/>
          <w:szCs w:val="24"/>
          <w:u w:val="single"/>
        </w:rPr>
        <w:t xml:space="preserve"> </w:t>
      </w:r>
      <w:r w:rsidRPr="00530A08">
        <w:rPr>
          <w:rFonts w:cs="Times New Roman"/>
          <w:szCs w:val="24"/>
          <w:u w:val="single"/>
        </w:rPr>
        <w:t xml:space="preserve">1) omalizumab is being utilized outside its approved indication and outside the recommendations of national and international guidelines, and 2) the primary patient population that receives the drug (i.e., those with mild intermittent asthma) failed to show efficacy. </w:t>
      </w:r>
      <w:r w:rsidR="00530A08" w:rsidRPr="00530A08">
        <w:rPr>
          <w:rFonts w:cs="Times New Roman"/>
          <w:szCs w:val="24"/>
          <w:u w:val="single"/>
        </w:rPr>
        <w:t xml:space="preserve"> </w:t>
      </w:r>
      <w:r w:rsidRPr="00530A08">
        <w:rPr>
          <w:rFonts w:cs="Times New Roman"/>
          <w:szCs w:val="24"/>
          <w:u w:val="single"/>
        </w:rPr>
        <w:t>This suggestion of mis-use or inappropriate use of omalizumab is of concern.</w:t>
      </w:r>
    </w:p>
    <w:p w14:paraId="523CF808" w14:textId="77777777" w:rsidR="009B55D0" w:rsidRDefault="009B55D0" w:rsidP="00645184">
      <w:pPr>
        <w:ind w:left="720"/>
        <w:contextualSpacing/>
        <w:rPr>
          <w:rFonts w:cs="Times New Roman"/>
          <w:szCs w:val="24"/>
        </w:rPr>
      </w:pPr>
    </w:p>
    <w:p w14:paraId="08041EE8" w14:textId="3C43265E" w:rsidR="009B55D0" w:rsidRDefault="009B55D0" w:rsidP="009B55D0">
      <w:pPr>
        <w:ind w:left="720"/>
        <w:contextualSpacing/>
        <w:rPr>
          <w:rFonts w:cs="Times New Roman"/>
          <w:szCs w:val="24"/>
        </w:rPr>
      </w:pPr>
      <w:r>
        <w:rPr>
          <w:rFonts w:cs="Times New Roman"/>
          <w:szCs w:val="24"/>
        </w:rPr>
        <w:t>Risk/Benefit of Omalizumab, July 9, 2009, Dept. of Health &amp; Human Services, Public Health Service, Food &amp; Drug Administration, Center for Drug Evaluation &amp; Research, Office of Surveillance &amp; Epidemiology, at 35 (emphasis in underlining added).</w:t>
      </w:r>
    </w:p>
    <w:p w14:paraId="2DF43E94" w14:textId="77777777" w:rsidR="002D475B" w:rsidRDefault="002D475B" w:rsidP="002D475B">
      <w:pPr>
        <w:contextualSpacing/>
        <w:rPr>
          <w:rFonts w:cs="Times New Roman"/>
          <w:szCs w:val="24"/>
        </w:rPr>
      </w:pPr>
    </w:p>
    <w:p w14:paraId="6589148A" w14:textId="1BCBABDB" w:rsidR="002D475B" w:rsidRDefault="007B454B" w:rsidP="002D475B">
      <w:pPr>
        <w:contextualSpacing/>
        <w:rPr>
          <w:rFonts w:cs="Times New Roman"/>
          <w:b/>
          <w:szCs w:val="24"/>
        </w:rPr>
      </w:pPr>
      <w:r>
        <w:rPr>
          <w:rFonts w:cs="Times New Roman"/>
          <w:b/>
          <w:szCs w:val="24"/>
        </w:rPr>
        <w:t>J</w:t>
      </w:r>
      <w:r w:rsidR="00067CD5">
        <w:rPr>
          <w:rFonts w:cs="Times New Roman"/>
          <w:b/>
          <w:szCs w:val="24"/>
        </w:rPr>
        <w:t>.</w:t>
      </w:r>
      <w:r w:rsidR="00067CD5">
        <w:rPr>
          <w:rFonts w:cs="Times New Roman"/>
          <w:b/>
          <w:szCs w:val="24"/>
        </w:rPr>
        <w:tab/>
      </w:r>
      <w:r w:rsidR="002D475B" w:rsidRPr="002D475B">
        <w:rPr>
          <w:rFonts w:cs="Times New Roman"/>
          <w:b/>
          <w:szCs w:val="24"/>
        </w:rPr>
        <w:t xml:space="preserve">2009 </w:t>
      </w:r>
      <w:r w:rsidR="00067CD5">
        <w:rPr>
          <w:rFonts w:cs="Times New Roman"/>
          <w:b/>
          <w:szCs w:val="24"/>
        </w:rPr>
        <w:t xml:space="preserve">FDA </w:t>
      </w:r>
      <w:r w:rsidR="002D475B" w:rsidRPr="002D475B">
        <w:rPr>
          <w:rFonts w:cs="Times New Roman"/>
          <w:b/>
          <w:szCs w:val="24"/>
        </w:rPr>
        <w:t>INTERIM SAFETY FINDINGS</w:t>
      </w:r>
      <w:r w:rsidR="002D475B">
        <w:rPr>
          <w:rFonts w:cs="Times New Roman"/>
          <w:b/>
          <w:szCs w:val="24"/>
        </w:rPr>
        <w:t xml:space="preserve"> AND RENEWED REJECTION </w:t>
      </w:r>
    </w:p>
    <w:p w14:paraId="3F5BCB69" w14:textId="0526FCE8" w:rsidR="002D475B" w:rsidRPr="002D475B" w:rsidRDefault="002D475B" w:rsidP="002D475B">
      <w:pPr>
        <w:ind w:firstLine="720"/>
        <w:contextualSpacing/>
        <w:rPr>
          <w:rFonts w:cs="Times New Roman"/>
          <w:b/>
          <w:szCs w:val="24"/>
        </w:rPr>
      </w:pPr>
      <w:r>
        <w:rPr>
          <w:rFonts w:cs="Times New Roman"/>
          <w:b/>
          <w:szCs w:val="24"/>
        </w:rPr>
        <w:t xml:space="preserve">OF USE IN CHILDREN AGED 6-11 </w:t>
      </w:r>
    </w:p>
    <w:p w14:paraId="22A1C82E" w14:textId="77777777" w:rsidR="00D35BA9" w:rsidRPr="00D35BA9" w:rsidRDefault="00D35BA9" w:rsidP="00D35BA9">
      <w:pPr>
        <w:ind w:left="720"/>
        <w:contextualSpacing/>
        <w:rPr>
          <w:rFonts w:cs="Times New Roman"/>
          <w:b/>
          <w:szCs w:val="24"/>
        </w:rPr>
      </w:pPr>
    </w:p>
    <w:p w14:paraId="2B93D56C" w14:textId="72E0CAC0" w:rsidR="00A76741" w:rsidRPr="00093F6A" w:rsidRDefault="0030127D" w:rsidP="00093F6A">
      <w:pPr>
        <w:spacing w:line="480" w:lineRule="auto"/>
        <w:ind w:firstLine="720"/>
        <w:jc w:val="both"/>
        <w:rPr>
          <w:rFonts w:cs="Times New Roman"/>
          <w:szCs w:val="24"/>
        </w:rPr>
      </w:pPr>
      <w:r>
        <w:rPr>
          <w:rFonts w:cs="Times New Roman"/>
          <w:szCs w:val="24"/>
        </w:rPr>
        <w:t>23</w:t>
      </w:r>
      <w:r w:rsidR="00BB39AB">
        <w:rPr>
          <w:rFonts w:cs="Times New Roman"/>
          <w:szCs w:val="24"/>
        </w:rPr>
        <w:t>6</w:t>
      </w:r>
      <w:r w:rsidR="00093F6A">
        <w:rPr>
          <w:rFonts w:cs="Times New Roman"/>
          <w:szCs w:val="24"/>
        </w:rPr>
        <w:t>.</w:t>
      </w:r>
      <w:r w:rsidR="00093F6A">
        <w:rPr>
          <w:rFonts w:cs="Times New Roman"/>
          <w:szCs w:val="24"/>
        </w:rPr>
        <w:tab/>
      </w:r>
      <w:r w:rsidR="00A76741" w:rsidRPr="00093F6A">
        <w:rPr>
          <w:rFonts w:cs="Times New Roman"/>
          <w:szCs w:val="24"/>
        </w:rPr>
        <w:t>On July 16, 2009, the FDA publicly announced that it was evaluating interim safety findings from yet another study of Xolair which Defendants had agreed to conduct as a condition to the June 2003 approval.</w:t>
      </w:r>
      <w:r w:rsidR="00EE0354">
        <w:rPr>
          <w:rFonts w:cs="Times New Roman"/>
          <w:szCs w:val="24"/>
        </w:rPr>
        <w:t xml:space="preserve"> </w:t>
      </w:r>
      <w:r w:rsidR="00A76741" w:rsidRPr="00093F6A">
        <w:rPr>
          <w:rFonts w:cs="Times New Roman"/>
          <w:szCs w:val="24"/>
        </w:rPr>
        <w:t xml:space="preserve"> According to the FDA, these interim findings suggested a </w:t>
      </w:r>
      <w:r w:rsidR="00A76741" w:rsidRPr="00093F6A">
        <w:rPr>
          <w:rFonts w:cs="Times New Roman"/>
          <w:szCs w:val="24"/>
        </w:rPr>
        <w:lastRenderedPageBreak/>
        <w:t xml:space="preserve">disproportionate increase in ischemic heart disease, arrhythmias, cardiac failure and other cardiac events among patients taking Xolair. </w:t>
      </w:r>
    </w:p>
    <w:p w14:paraId="2D42A01E" w14:textId="07A1AB65" w:rsidR="00093F6A" w:rsidRDefault="0030127D" w:rsidP="00B93E5B">
      <w:pPr>
        <w:spacing w:line="480" w:lineRule="auto"/>
        <w:ind w:firstLine="720"/>
        <w:contextualSpacing/>
        <w:jc w:val="both"/>
        <w:rPr>
          <w:rFonts w:cs="Times New Roman"/>
          <w:szCs w:val="24"/>
        </w:rPr>
      </w:pPr>
      <w:r>
        <w:rPr>
          <w:rFonts w:cs="Times New Roman"/>
          <w:szCs w:val="24"/>
        </w:rPr>
        <w:t>23</w:t>
      </w:r>
      <w:r w:rsidR="00BB39AB">
        <w:rPr>
          <w:rFonts w:cs="Times New Roman"/>
          <w:szCs w:val="24"/>
        </w:rPr>
        <w:t>7</w:t>
      </w:r>
      <w:r w:rsidR="00093F6A">
        <w:rPr>
          <w:rFonts w:cs="Times New Roman"/>
          <w:szCs w:val="24"/>
        </w:rPr>
        <w:t>.</w:t>
      </w:r>
      <w:r w:rsidR="00093F6A">
        <w:rPr>
          <w:rFonts w:cs="Times New Roman"/>
          <w:szCs w:val="24"/>
        </w:rPr>
        <w:tab/>
      </w:r>
      <w:r w:rsidR="00A76741" w:rsidRPr="00093F6A">
        <w:rPr>
          <w:rFonts w:cs="Times New Roman"/>
          <w:szCs w:val="24"/>
        </w:rPr>
        <w:t>On November 18, 2009, the FDA advisory panel voted 10-4 against approval of Xolair for use in children aged 6-11.</w:t>
      </w:r>
    </w:p>
    <w:p w14:paraId="43C0F7C5" w14:textId="059CAF7C" w:rsidR="002D475B" w:rsidRDefault="007B454B" w:rsidP="002D475B">
      <w:pPr>
        <w:spacing w:line="480" w:lineRule="auto"/>
        <w:contextualSpacing/>
        <w:jc w:val="both"/>
        <w:rPr>
          <w:rFonts w:cs="Times New Roman"/>
          <w:szCs w:val="24"/>
        </w:rPr>
      </w:pPr>
      <w:r>
        <w:rPr>
          <w:rFonts w:cs="Times New Roman"/>
          <w:b/>
          <w:szCs w:val="24"/>
        </w:rPr>
        <w:t>K</w:t>
      </w:r>
      <w:r w:rsidR="002D475B" w:rsidRPr="002D475B">
        <w:rPr>
          <w:rFonts w:cs="Times New Roman"/>
          <w:b/>
          <w:szCs w:val="24"/>
        </w:rPr>
        <w:t>.</w:t>
      </w:r>
      <w:r w:rsidR="002D475B" w:rsidRPr="002D475B">
        <w:rPr>
          <w:rFonts w:cs="Times New Roman"/>
          <w:b/>
          <w:szCs w:val="24"/>
        </w:rPr>
        <w:tab/>
        <w:t xml:space="preserve">2011 </w:t>
      </w:r>
      <w:r w:rsidR="002757D8">
        <w:rPr>
          <w:rFonts w:cs="Times New Roman"/>
          <w:b/>
          <w:szCs w:val="24"/>
        </w:rPr>
        <w:t xml:space="preserve">FDA </w:t>
      </w:r>
      <w:r w:rsidR="002D475B" w:rsidRPr="002D475B">
        <w:rPr>
          <w:rFonts w:cs="Times New Roman"/>
          <w:b/>
          <w:szCs w:val="24"/>
        </w:rPr>
        <w:t>FINDINGS OF OFF-LABEL USE IN</w:t>
      </w:r>
      <w:r w:rsidR="002D475B">
        <w:rPr>
          <w:rFonts w:cs="Times New Roman"/>
          <w:szCs w:val="24"/>
        </w:rPr>
        <w:t xml:space="preserve"> </w:t>
      </w:r>
      <w:r w:rsidR="002D475B">
        <w:rPr>
          <w:rFonts w:cs="Times New Roman"/>
          <w:b/>
          <w:szCs w:val="24"/>
        </w:rPr>
        <w:t xml:space="preserve">CHILDREN AGED 6-11 </w:t>
      </w:r>
      <w:r w:rsidR="002D475B">
        <w:rPr>
          <w:rFonts w:cs="Times New Roman"/>
          <w:szCs w:val="24"/>
        </w:rPr>
        <w:t xml:space="preserve"> </w:t>
      </w:r>
    </w:p>
    <w:p w14:paraId="4F9DDBF6" w14:textId="04A95E38" w:rsidR="009B55D0" w:rsidRDefault="009B55D0" w:rsidP="009B55D0">
      <w:pPr>
        <w:spacing w:line="480" w:lineRule="auto"/>
        <w:ind w:left="720"/>
        <w:contextualSpacing/>
        <w:rPr>
          <w:rFonts w:cs="Times New Roman"/>
          <w:szCs w:val="24"/>
        </w:rPr>
      </w:pPr>
      <w:r>
        <w:rPr>
          <w:rFonts w:cs="Times New Roman"/>
          <w:szCs w:val="24"/>
        </w:rPr>
        <w:t>23</w:t>
      </w:r>
      <w:r w:rsidR="00BB39AB">
        <w:rPr>
          <w:rFonts w:cs="Times New Roman"/>
          <w:szCs w:val="24"/>
        </w:rPr>
        <w:t>8</w:t>
      </w:r>
      <w:r>
        <w:rPr>
          <w:rFonts w:cs="Times New Roman"/>
          <w:szCs w:val="24"/>
        </w:rPr>
        <w:t>.</w:t>
      </w:r>
      <w:r>
        <w:rPr>
          <w:rFonts w:cs="Times New Roman"/>
          <w:szCs w:val="24"/>
        </w:rPr>
        <w:tab/>
        <w:t xml:space="preserve">In 2011, the FDA again found evidence of Defendants’ off-label marketing of </w:t>
      </w:r>
    </w:p>
    <w:p w14:paraId="73E2383C" w14:textId="7E8F540A" w:rsidR="00B93E5B" w:rsidRPr="009B55D0" w:rsidRDefault="009B55D0" w:rsidP="009B55D0">
      <w:pPr>
        <w:spacing w:line="480" w:lineRule="auto"/>
        <w:contextualSpacing/>
        <w:rPr>
          <w:rFonts w:cs="Times New Roman"/>
          <w:szCs w:val="24"/>
        </w:rPr>
      </w:pPr>
      <w:r>
        <w:rPr>
          <w:rFonts w:cs="Times New Roman"/>
          <w:szCs w:val="24"/>
        </w:rPr>
        <w:t>Xolair—this time regarding the treatment of children under age 12:  “The labeled indication for Xolair is moderate to severe persistent asthma in patients aged 12 years and older.</w:t>
      </w:r>
      <w:r w:rsidR="00EE0354">
        <w:rPr>
          <w:rFonts w:cs="Times New Roman"/>
          <w:szCs w:val="24"/>
        </w:rPr>
        <w:t xml:space="preserve"> </w:t>
      </w:r>
      <w:r>
        <w:rPr>
          <w:rFonts w:cs="Times New Roman"/>
          <w:szCs w:val="24"/>
        </w:rPr>
        <w:t xml:space="preserve"> Although the use appears to be low, the analyses in this review suggest that Xolair is used in patient aged less than 12 years old for asthma as well as for off-labeled indications other than asthma.”</w:t>
      </w:r>
      <w:r w:rsidR="00EE0354">
        <w:rPr>
          <w:rFonts w:cs="Times New Roman"/>
          <w:szCs w:val="24"/>
        </w:rPr>
        <w:t xml:space="preserve"> </w:t>
      </w:r>
      <w:r>
        <w:rPr>
          <w:rFonts w:cs="Times New Roman"/>
          <w:szCs w:val="24"/>
        </w:rPr>
        <w:t xml:space="preserve"> Xolair Drug Use Review, Dec. 5, 2011, Dept. of Health &amp; Human Services, Public Health Service, Food &amp; Drug Administration, Center for Drug Evaluation &amp; Research, Office of Surveillance &amp; Epidemiology, at 7.</w:t>
      </w:r>
    </w:p>
    <w:p w14:paraId="3E7D433A" w14:textId="4F259B4A" w:rsidR="00A76741" w:rsidRPr="00093F6A" w:rsidRDefault="00A86CFA" w:rsidP="00A76741">
      <w:pPr>
        <w:jc w:val="center"/>
        <w:rPr>
          <w:rFonts w:cs="Times New Roman"/>
          <w:b/>
          <w:szCs w:val="24"/>
        </w:rPr>
      </w:pPr>
      <w:r>
        <w:rPr>
          <w:rFonts w:cs="Times New Roman"/>
          <w:b/>
          <w:szCs w:val="24"/>
        </w:rPr>
        <w:t>XVII</w:t>
      </w:r>
      <w:proofErr w:type="gramStart"/>
      <w:r w:rsidR="002D475B">
        <w:rPr>
          <w:rFonts w:cs="Times New Roman"/>
          <w:b/>
          <w:szCs w:val="24"/>
        </w:rPr>
        <w:t xml:space="preserve">. </w:t>
      </w:r>
      <w:r>
        <w:rPr>
          <w:rFonts w:cs="Times New Roman"/>
          <w:b/>
          <w:szCs w:val="24"/>
        </w:rPr>
        <w:t xml:space="preserve"> </w:t>
      </w:r>
      <w:r w:rsidR="00093F6A" w:rsidRPr="00093F6A">
        <w:rPr>
          <w:rFonts w:cs="Times New Roman"/>
          <w:b/>
          <w:szCs w:val="24"/>
        </w:rPr>
        <w:t>OFF</w:t>
      </w:r>
      <w:proofErr w:type="gramEnd"/>
      <w:r w:rsidR="00093F6A" w:rsidRPr="00093F6A">
        <w:rPr>
          <w:rFonts w:cs="Times New Roman"/>
          <w:b/>
          <w:szCs w:val="24"/>
        </w:rPr>
        <w:t xml:space="preserve">-LABEL </w:t>
      </w:r>
      <w:r w:rsidR="00A76741" w:rsidRPr="00093F6A">
        <w:rPr>
          <w:rFonts w:cs="Times New Roman"/>
          <w:b/>
          <w:szCs w:val="24"/>
        </w:rPr>
        <w:t xml:space="preserve">MARKETING </w:t>
      </w:r>
      <w:r w:rsidR="00645184">
        <w:rPr>
          <w:rFonts w:cs="Times New Roman"/>
          <w:b/>
          <w:szCs w:val="24"/>
        </w:rPr>
        <w:t xml:space="preserve">AND MISBRANDING </w:t>
      </w:r>
      <w:r w:rsidR="00A76741" w:rsidRPr="00093F6A">
        <w:rPr>
          <w:rFonts w:cs="Times New Roman"/>
          <w:b/>
          <w:szCs w:val="24"/>
        </w:rPr>
        <w:t>OF XOLAIR</w:t>
      </w:r>
    </w:p>
    <w:p w14:paraId="6688CB34" w14:textId="77777777" w:rsidR="00A76741" w:rsidRPr="00E44742" w:rsidRDefault="00A76741" w:rsidP="00A76741">
      <w:pPr>
        <w:jc w:val="center"/>
        <w:rPr>
          <w:rFonts w:cs="Times New Roman"/>
          <w:szCs w:val="24"/>
          <w:u w:val="single"/>
        </w:rPr>
      </w:pPr>
    </w:p>
    <w:p w14:paraId="28E88081" w14:textId="684756F8" w:rsidR="00A76741" w:rsidRPr="00093F6A" w:rsidRDefault="0030127D" w:rsidP="00093F6A">
      <w:pPr>
        <w:spacing w:line="480" w:lineRule="auto"/>
        <w:ind w:firstLine="720"/>
        <w:jc w:val="both"/>
        <w:rPr>
          <w:rFonts w:cs="Times New Roman"/>
          <w:szCs w:val="24"/>
        </w:rPr>
      </w:pPr>
      <w:r>
        <w:rPr>
          <w:rFonts w:cs="Times New Roman"/>
          <w:szCs w:val="24"/>
        </w:rPr>
        <w:t>23</w:t>
      </w:r>
      <w:r w:rsidR="00BB39AB">
        <w:rPr>
          <w:rFonts w:cs="Times New Roman"/>
          <w:szCs w:val="24"/>
        </w:rPr>
        <w:t>9</w:t>
      </w:r>
      <w:r w:rsidR="00093F6A">
        <w:rPr>
          <w:rFonts w:cs="Times New Roman"/>
          <w:szCs w:val="24"/>
        </w:rPr>
        <w:t>.</w:t>
      </w:r>
      <w:r w:rsidR="00093F6A">
        <w:rPr>
          <w:rFonts w:cs="Times New Roman"/>
          <w:szCs w:val="24"/>
        </w:rPr>
        <w:tab/>
        <w:t xml:space="preserve"> </w:t>
      </w:r>
      <w:r w:rsidR="00A76741" w:rsidRPr="00093F6A">
        <w:rPr>
          <w:rFonts w:cs="Times New Roman"/>
          <w:szCs w:val="24"/>
        </w:rPr>
        <w:t xml:space="preserve">At the time Xolair entered the market in June 2003, </w:t>
      </w:r>
      <w:r w:rsidR="00FC165F">
        <w:rPr>
          <w:rFonts w:cs="Times New Roman"/>
          <w:szCs w:val="24"/>
        </w:rPr>
        <w:t xml:space="preserve">many </w:t>
      </w:r>
      <w:r w:rsidR="00A76741" w:rsidRPr="00093F6A">
        <w:rPr>
          <w:rFonts w:cs="Times New Roman"/>
          <w:szCs w:val="24"/>
        </w:rPr>
        <w:t>different asthma drugs were already on the market which were FDA-approved for the long-term treatment of asthma</w:t>
      </w:r>
      <w:r w:rsidR="00FC165F">
        <w:rPr>
          <w:rFonts w:cs="Times New Roman"/>
          <w:szCs w:val="24"/>
        </w:rPr>
        <w:t>--including</w:t>
      </w:r>
      <w:r w:rsidR="00A76741" w:rsidRPr="00093F6A">
        <w:rPr>
          <w:rFonts w:cs="Times New Roman"/>
          <w:szCs w:val="24"/>
        </w:rPr>
        <w:t xml:space="preserve"> Advair and Singulair.</w:t>
      </w:r>
      <w:r w:rsidR="00FC165F">
        <w:rPr>
          <w:rFonts w:cs="Times New Roman"/>
          <w:szCs w:val="24"/>
        </w:rPr>
        <w:t xml:space="preserve"> </w:t>
      </w:r>
      <w:r w:rsidR="00A76741" w:rsidRPr="00093F6A">
        <w:rPr>
          <w:rFonts w:cs="Times New Roman"/>
          <w:szCs w:val="24"/>
        </w:rPr>
        <w:t xml:space="preserve"> Singulair i</w:t>
      </w:r>
      <w:r w:rsidR="00C356DC">
        <w:rPr>
          <w:rFonts w:cs="Times New Roman"/>
          <w:szCs w:val="24"/>
        </w:rPr>
        <w:t xml:space="preserve">s an asthma medication taken </w:t>
      </w:r>
      <w:r w:rsidR="00A76741" w:rsidRPr="00093F6A">
        <w:rPr>
          <w:rFonts w:cs="Times New Roman"/>
          <w:szCs w:val="24"/>
        </w:rPr>
        <w:t xml:space="preserve">once daily </w:t>
      </w:r>
      <w:r w:rsidR="00C356DC">
        <w:rPr>
          <w:rFonts w:cs="Times New Roman"/>
          <w:szCs w:val="24"/>
        </w:rPr>
        <w:t xml:space="preserve">in a </w:t>
      </w:r>
      <w:r w:rsidR="00A76741" w:rsidRPr="00093F6A">
        <w:rPr>
          <w:rFonts w:cs="Times New Roman"/>
          <w:szCs w:val="24"/>
        </w:rPr>
        <w:t xml:space="preserve">pill form which </w:t>
      </w:r>
      <w:r w:rsidR="00C356DC">
        <w:rPr>
          <w:rFonts w:cs="Times New Roman"/>
          <w:szCs w:val="24"/>
        </w:rPr>
        <w:t>was</w:t>
      </w:r>
      <w:r w:rsidR="00A76741" w:rsidRPr="00093F6A">
        <w:rPr>
          <w:rFonts w:cs="Times New Roman"/>
          <w:szCs w:val="24"/>
        </w:rPr>
        <w:t xml:space="preserve"> FDA</w:t>
      </w:r>
      <w:r w:rsidR="00C356DC">
        <w:rPr>
          <w:rFonts w:cs="Times New Roman"/>
          <w:szCs w:val="24"/>
        </w:rPr>
        <w:t>-</w:t>
      </w:r>
      <w:r w:rsidR="00A76741" w:rsidRPr="00093F6A">
        <w:rPr>
          <w:rFonts w:cs="Times New Roman"/>
          <w:szCs w:val="24"/>
        </w:rPr>
        <w:t>approved in 1998 for allergic asthma (mild</w:t>
      </w:r>
      <w:r w:rsidR="00C356DC">
        <w:rPr>
          <w:rFonts w:cs="Times New Roman"/>
          <w:szCs w:val="24"/>
        </w:rPr>
        <w:t>,</w:t>
      </w:r>
      <w:r w:rsidR="00A76741" w:rsidRPr="00093F6A">
        <w:rPr>
          <w:rFonts w:cs="Times New Roman"/>
          <w:szCs w:val="24"/>
        </w:rPr>
        <w:t xml:space="preserve"> moderate</w:t>
      </w:r>
      <w:r w:rsidR="00C356DC">
        <w:rPr>
          <w:rFonts w:cs="Times New Roman"/>
          <w:szCs w:val="24"/>
        </w:rPr>
        <w:t>, and</w:t>
      </w:r>
      <w:r w:rsidR="00A76741" w:rsidRPr="00093F6A">
        <w:rPr>
          <w:rFonts w:cs="Times New Roman"/>
          <w:szCs w:val="24"/>
        </w:rPr>
        <w:t xml:space="preserve"> severe)</w:t>
      </w:r>
      <w:r w:rsidR="00C356DC">
        <w:rPr>
          <w:rFonts w:cs="Times New Roman"/>
          <w:szCs w:val="24"/>
        </w:rPr>
        <w:t>,</w:t>
      </w:r>
      <w:r w:rsidR="00A76741" w:rsidRPr="00093F6A">
        <w:rPr>
          <w:rFonts w:cs="Times New Roman"/>
          <w:szCs w:val="24"/>
        </w:rPr>
        <w:t xml:space="preserve"> and </w:t>
      </w:r>
      <w:r w:rsidR="00C356DC">
        <w:rPr>
          <w:rFonts w:cs="Times New Roman"/>
          <w:szCs w:val="24"/>
        </w:rPr>
        <w:t xml:space="preserve">also </w:t>
      </w:r>
      <w:r w:rsidR="00C72576">
        <w:rPr>
          <w:rFonts w:cs="Times New Roman"/>
          <w:szCs w:val="24"/>
        </w:rPr>
        <w:t xml:space="preserve">for </w:t>
      </w:r>
      <w:r w:rsidR="00A76741" w:rsidRPr="00093F6A">
        <w:rPr>
          <w:rFonts w:cs="Times New Roman"/>
          <w:szCs w:val="24"/>
        </w:rPr>
        <w:t>SAR.</w:t>
      </w:r>
    </w:p>
    <w:p w14:paraId="02671FD4" w14:textId="03029A99" w:rsidR="00C356DC" w:rsidRDefault="00FC165F" w:rsidP="00C356DC">
      <w:pPr>
        <w:pStyle w:val="ListParagraph"/>
        <w:spacing w:line="480" w:lineRule="auto"/>
        <w:jc w:val="both"/>
        <w:rPr>
          <w:rFonts w:cs="Times New Roman"/>
          <w:szCs w:val="24"/>
        </w:rPr>
      </w:pPr>
      <w:r>
        <w:rPr>
          <w:rFonts w:cs="Times New Roman"/>
          <w:szCs w:val="24"/>
        </w:rPr>
        <w:t>2</w:t>
      </w:r>
      <w:r w:rsidR="00BB39AB">
        <w:rPr>
          <w:rFonts w:cs="Times New Roman"/>
          <w:szCs w:val="24"/>
        </w:rPr>
        <w:t>40</w:t>
      </w:r>
      <w:r w:rsidR="00A04754">
        <w:rPr>
          <w:rFonts w:cs="Times New Roman"/>
          <w:szCs w:val="24"/>
        </w:rPr>
        <w:t>.</w:t>
      </w:r>
      <w:r w:rsidR="00A04754">
        <w:rPr>
          <w:rFonts w:cs="Times New Roman"/>
          <w:szCs w:val="24"/>
        </w:rPr>
        <w:tab/>
        <w:t>At all rel</w:t>
      </w:r>
      <w:r w:rsidR="00C356DC">
        <w:rPr>
          <w:rFonts w:cs="Times New Roman"/>
          <w:szCs w:val="24"/>
        </w:rPr>
        <w:t>e</w:t>
      </w:r>
      <w:r w:rsidR="00A04754">
        <w:rPr>
          <w:rFonts w:cs="Times New Roman"/>
          <w:szCs w:val="24"/>
        </w:rPr>
        <w:t xml:space="preserve">vant times, </w:t>
      </w:r>
      <w:r w:rsidR="00C356DC">
        <w:rPr>
          <w:rFonts w:cs="Times New Roman"/>
          <w:szCs w:val="24"/>
        </w:rPr>
        <w:t xml:space="preserve">Defendants’ </w:t>
      </w:r>
      <w:r w:rsidR="00A76741" w:rsidRPr="00E44742">
        <w:rPr>
          <w:rFonts w:cs="Times New Roman"/>
          <w:szCs w:val="24"/>
        </w:rPr>
        <w:t xml:space="preserve">sales representatives </w:t>
      </w:r>
      <w:r w:rsidR="00C356DC">
        <w:rPr>
          <w:rFonts w:cs="Times New Roman"/>
          <w:szCs w:val="24"/>
        </w:rPr>
        <w:t xml:space="preserve">and sales managers </w:t>
      </w:r>
    </w:p>
    <w:p w14:paraId="7A969CF1" w14:textId="248B8B88" w:rsidR="00A76741" w:rsidRPr="00C356DC" w:rsidRDefault="00EE0354" w:rsidP="00C356DC">
      <w:pPr>
        <w:spacing w:line="480" w:lineRule="auto"/>
        <w:jc w:val="both"/>
        <w:rPr>
          <w:rFonts w:cs="Times New Roman"/>
          <w:szCs w:val="24"/>
        </w:rPr>
      </w:pPr>
      <w:proofErr w:type="gramStart"/>
      <w:r>
        <w:rPr>
          <w:rFonts w:cs="Times New Roman"/>
          <w:szCs w:val="24"/>
        </w:rPr>
        <w:t>have</w:t>
      </w:r>
      <w:proofErr w:type="gramEnd"/>
      <w:r>
        <w:rPr>
          <w:rFonts w:cs="Times New Roman"/>
          <w:szCs w:val="24"/>
        </w:rPr>
        <w:t xml:space="preserve"> co-</w:t>
      </w:r>
      <w:r w:rsidR="00A76741" w:rsidRPr="00C356DC">
        <w:rPr>
          <w:rFonts w:cs="Times New Roman"/>
          <w:szCs w:val="24"/>
        </w:rPr>
        <w:t>market</w:t>
      </w:r>
      <w:r w:rsidR="00C356DC" w:rsidRPr="00C356DC">
        <w:rPr>
          <w:rFonts w:cs="Times New Roman"/>
          <w:szCs w:val="24"/>
        </w:rPr>
        <w:t>ed</w:t>
      </w:r>
      <w:r w:rsidR="00A76741" w:rsidRPr="00C356DC">
        <w:rPr>
          <w:rFonts w:cs="Times New Roman"/>
          <w:szCs w:val="24"/>
        </w:rPr>
        <w:t xml:space="preserve"> Xolair pursuant to a co-marketing agreement.</w:t>
      </w:r>
      <w:r w:rsidR="00C356DC">
        <w:rPr>
          <w:rFonts w:cs="Times New Roman"/>
          <w:szCs w:val="24"/>
        </w:rPr>
        <w:t xml:space="preserve"> </w:t>
      </w:r>
      <w:r>
        <w:rPr>
          <w:rFonts w:cs="Times New Roman"/>
          <w:szCs w:val="24"/>
        </w:rPr>
        <w:t xml:space="preserve"> </w:t>
      </w:r>
      <w:r w:rsidR="00C356DC">
        <w:rPr>
          <w:rFonts w:cs="Times New Roman"/>
          <w:szCs w:val="24"/>
        </w:rPr>
        <w:t>(</w:t>
      </w:r>
      <w:r w:rsidR="00C356DC" w:rsidRPr="00C356DC">
        <w:rPr>
          <w:rFonts w:cs="Times New Roman"/>
          <w:szCs w:val="24"/>
        </w:rPr>
        <w:t>Xolair is listed as a Novartis drug on the Novartis website</w:t>
      </w:r>
      <w:r w:rsidR="00C356DC">
        <w:rPr>
          <w:rFonts w:cs="Times New Roman"/>
          <w:szCs w:val="24"/>
        </w:rPr>
        <w:t xml:space="preserve">, and as a Genentech drug on Genentech’s website, or as drugs from </w:t>
      </w:r>
      <w:r w:rsidR="00C356DC">
        <w:rPr>
          <w:rFonts w:cs="Times New Roman"/>
          <w:szCs w:val="24"/>
        </w:rPr>
        <w:lastRenderedPageBreak/>
        <w:t>both companies</w:t>
      </w:r>
      <w:r w:rsidR="00C356DC" w:rsidRPr="00C356DC">
        <w:rPr>
          <w:rFonts w:cs="Times New Roman"/>
          <w:szCs w:val="24"/>
        </w:rPr>
        <w:t>.</w:t>
      </w:r>
      <w:r w:rsidR="00C356DC">
        <w:rPr>
          <w:rFonts w:cs="Times New Roman"/>
          <w:szCs w:val="24"/>
        </w:rPr>
        <w:t>)</w:t>
      </w:r>
      <w:r w:rsidR="002B6F10">
        <w:rPr>
          <w:rFonts w:cs="Times New Roman"/>
          <w:szCs w:val="24"/>
        </w:rPr>
        <w:t xml:space="preserve"> </w:t>
      </w:r>
      <w:r w:rsidR="00C356DC">
        <w:rPr>
          <w:rFonts w:cs="Times New Roman"/>
          <w:szCs w:val="24"/>
        </w:rPr>
        <w:t xml:space="preserve"> </w:t>
      </w:r>
      <w:r w:rsidR="00A76741" w:rsidRPr="00C356DC">
        <w:rPr>
          <w:rFonts w:cs="Times New Roman"/>
          <w:szCs w:val="24"/>
        </w:rPr>
        <w:t xml:space="preserve">Indeed, </w:t>
      </w:r>
      <w:r w:rsidR="00FC165F">
        <w:rPr>
          <w:rFonts w:cs="Times New Roman"/>
          <w:szCs w:val="24"/>
        </w:rPr>
        <w:t xml:space="preserve">sales </w:t>
      </w:r>
      <w:r w:rsidR="00A76741" w:rsidRPr="00C356DC">
        <w:rPr>
          <w:rFonts w:cs="Times New Roman"/>
          <w:szCs w:val="24"/>
        </w:rPr>
        <w:t xml:space="preserve">representatives </w:t>
      </w:r>
      <w:r w:rsidR="00FC165F">
        <w:rPr>
          <w:rFonts w:cs="Times New Roman"/>
          <w:szCs w:val="24"/>
        </w:rPr>
        <w:t xml:space="preserve">from </w:t>
      </w:r>
      <w:r w:rsidR="00A76741" w:rsidRPr="00C356DC">
        <w:rPr>
          <w:rFonts w:cs="Times New Roman"/>
          <w:szCs w:val="24"/>
        </w:rPr>
        <w:t>both</w:t>
      </w:r>
      <w:r w:rsidR="00FC165F">
        <w:rPr>
          <w:rFonts w:cs="Times New Roman"/>
          <w:szCs w:val="24"/>
        </w:rPr>
        <w:t xml:space="preserve"> Novartis and Genentech</w:t>
      </w:r>
      <w:r w:rsidR="00A76741" w:rsidRPr="00C356DC">
        <w:rPr>
          <w:rFonts w:cs="Times New Roman"/>
          <w:szCs w:val="24"/>
        </w:rPr>
        <w:t xml:space="preserve"> </w:t>
      </w:r>
      <w:r>
        <w:rPr>
          <w:rFonts w:cs="Times New Roman"/>
          <w:szCs w:val="24"/>
        </w:rPr>
        <w:t xml:space="preserve">have </w:t>
      </w:r>
      <w:r w:rsidR="00A76741" w:rsidRPr="00C356DC">
        <w:rPr>
          <w:rFonts w:cs="Times New Roman"/>
          <w:szCs w:val="24"/>
        </w:rPr>
        <w:t>attend</w:t>
      </w:r>
      <w:r w:rsidR="00C356DC">
        <w:rPr>
          <w:rFonts w:cs="Times New Roman"/>
          <w:szCs w:val="24"/>
        </w:rPr>
        <w:t>ed</w:t>
      </w:r>
      <w:r>
        <w:rPr>
          <w:rFonts w:cs="Times New Roman"/>
          <w:szCs w:val="24"/>
        </w:rPr>
        <w:t>, in the normal course of business,</w:t>
      </w:r>
      <w:r w:rsidR="00C356DC">
        <w:rPr>
          <w:rFonts w:cs="Times New Roman"/>
          <w:szCs w:val="24"/>
        </w:rPr>
        <w:t xml:space="preserve"> many</w:t>
      </w:r>
      <w:r w:rsidR="00A76741" w:rsidRPr="00C356DC">
        <w:rPr>
          <w:rFonts w:cs="Times New Roman"/>
          <w:szCs w:val="24"/>
        </w:rPr>
        <w:t xml:space="preserve"> </w:t>
      </w:r>
      <w:r w:rsidR="00C356DC">
        <w:rPr>
          <w:rFonts w:cs="Times New Roman"/>
          <w:szCs w:val="24"/>
        </w:rPr>
        <w:t xml:space="preserve">of the same </w:t>
      </w:r>
      <w:r w:rsidR="00A76741" w:rsidRPr="00C356DC">
        <w:rPr>
          <w:rFonts w:cs="Times New Roman"/>
          <w:szCs w:val="24"/>
        </w:rPr>
        <w:t xml:space="preserve">sales calls made on physicians. </w:t>
      </w:r>
    </w:p>
    <w:p w14:paraId="7B2E4BE6" w14:textId="555976ED" w:rsidR="00C356DC" w:rsidRDefault="00FC165F" w:rsidP="00C356DC">
      <w:pPr>
        <w:pStyle w:val="ListParagraph"/>
        <w:spacing w:line="480" w:lineRule="auto"/>
        <w:jc w:val="both"/>
        <w:rPr>
          <w:rFonts w:cs="Times New Roman"/>
          <w:szCs w:val="24"/>
        </w:rPr>
      </w:pPr>
      <w:r>
        <w:rPr>
          <w:rFonts w:cs="Times New Roman"/>
          <w:szCs w:val="24"/>
        </w:rPr>
        <w:t>2</w:t>
      </w:r>
      <w:r w:rsidR="00BB39AB">
        <w:rPr>
          <w:rFonts w:cs="Times New Roman"/>
          <w:szCs w:val="24"/>
        </w:rPr>
        <w:t>41</w:t>
      </w:r>
      <w:r w:rsidR="00C356DC">
        <w:rPr>
          <w:rFonts w:cs="Times New Roman"/>
          <w:szCs w:val="24"/>
        </w:rPr>
        <w:t>.</w:t>
      </w:r>
      <w:r w:rsidR="00C356DC">
        <w:rPr>
          <w:rFonts w:cs="Times New Roman"/>
          <w:szCs w:val="24"/>
        </w:rPr>
        <w:tab/>
        <w:t xml:space="preserve">Defendants’ Xolair </w:t>
      </w:r>
      <w:r w:rsidR="00A76741" w:rsidRPr="00E44742">
        <w:rPr>
          <w:rFonts w:cs="Times New Roman"/>
          <w:szCs w:val="24"/>
        </w:rPr>
        <w:t xml:space="preserve">sales forces </w:t>
      </w:r>
      <w:r w:rsidR="00EE0354">
        <w:rPr>
          <w:rFonts w:cs="Times New Roman"/>
          <w:szCs w:val="24"/>
        </w:rPr>
        <w:t>have been</w:t>
      </w:r>
      <w:r w:rsidR="00A76741" w:rsidRPr="00E44742">
        <w:rPr>
          <w:rFonts w:cs="Times New Roman"/>
          <w:szCs w:val="24"/>
        </w:rPr>
        <w:t xml:space="preserve"> at a </w:t>
      </w:r>
      <w:r w:rsidR="00C356DC">
        <w:rPr>
          <w:rFonts w:cs="Times New Roman"/>
          <w:szCs w:val="24"/>
        </w:rPr>
        <w:t xml:space="preserve">major </w:t>
      </w:r>
      <w:r w:rsidR="00A76741" w:rsidRPr="00C356DC">
        <w:rPr>
          <w:rFonts w:cs="Times New Roman"/>
          <w:szCs w:val="24"/>
        </w:rPr>
        <w:t>disadvantage</w:t>
      </w:r>
      <w:r w:rsidR="00C356DC">
        <w:rPr>
          <w:rFonts w:cs="Times New Roman"/>
          <w:szCs w:val="24"/>
        </w:rPr>
        <w:t>.</w:t>
      </w:r>
      <w:r w:rsidR="00A76741" w:rsidRPr="00C356DC">
        <w:rPr>
          <w:rFonts w:cs="Times New Roman"/>
          <w:szCs w:val="24"/>
        </w:rPr>
        <w:t xml:space="preserve"> </w:t>
      </w:r>
      <w:r w:rsidR="00EE0354">
        <w:rPr>
          <w:rFonts w:cs="Times New Roman"/>
          <w:szCs w:val="24"/>
        </w:rPr>
        <w:t xml:space="preserve"> </w:t>
      </w:r>
      <w:r w:rsidR="00A76741" w:rsidRPr="00C356DC">
        <w:rPr>
          <w:rFonts w:cs="Times New Roman"/>
          <w:szCs w:val="24"/>
        </w:rPr>
        <w:t xml:space="preserve">Xolair </w:t>
      </w:r>
      <w:r w:rsidR="00EE0354">
        <w:rPr>
          <w:rFonts w:cs="Times New Roman"/>
          <w:szCs w:val="24"/>
        </w:rPr>
        <w:t>i</w:t>
      </w:r>
      <w:r w:rsidR="00A76741" w:rsidRPr="00C356DC">
        <w:rPr>
          <w:rFonts w:cs="Times New Roman"/>
          <w:szCs w:val="24"/>
        </w:rPr>
        <w:t xml:space="preserve">s an </w:t>
      </w:r>
    </w:p>
    <w:p w14:paraId="7F0FBFB6" w14:textId="580F887E" w:rsidR="00A76741" w:rsidRPr="00C356DC" w:rsidRDefault="00292123" w:rsidP="00C356DC">
      <w:pPr>
        <w:spacing w:line="480" w:lineRule="auto"/>
        <w:jc w:val="both"/>
        <w:rPr>
          <w:rFonts w:cs="Times New Roman"/>
          <w:szCs w:val="24"/>
        </w:rPr>
      </w:pPr>
      <w:proofErr w:type="gramStart"/>
      <w:r>
        <w:rPr>
          <w:rFonts w:cs="Times New Roman"/>
          <w:szCs w:val="24"/>
        </w:rPr>
        <w:t>e</w:t>
      </w:r>
      <w:r w:rsidR="00A76741" w:rsidRPr="00C356DC">
        <w:rPr>
          <w:rFonts w:cs="Times New Roman"/>
          <w:szCs w:val="24"/>
        </w:rPr>
        <w:t>xtremely</w:t>
      </w:r>
      <w:proofErr w:type="gramEnd"/>
      <w:r>
        <w:rPr>
          <w:rFonts w:cs="Times New Roman"/>
          <w:szCs w:val="24"/>
        </w:rPr>
        <w:t xml:space="preserve"> </w:t>
      </w:r>
      <w:r w:rsidR="00A76741" w:rsidRPr="00C356DC">
        <w:rPr>
          <w:rFonts w:cs="Times New Roman"/>
          <w:szCs w:val="24"/>
        </w:rPr>
        <w:t>expensive medication</w:t>
      </w:r>
      <w:r w:rsidR="0054642A">
        <w:rPr>
          <w:rFonts w:cs="Times New Roman"/>
          <w:szCs w:val="24"/>
        </w:rPr>
        <w:t>.</w:t>
      </w:r>
      <w:r w:rsidR="00EE0354">
        <w:rPr>
          <w:rFonts w:cs="Times New Roman"/>
          <w:szCs w:val="24"/>
        </w:rPr>
        <w:t xml:space="preserve"> </w:t>
      </w:r>
      <w:r w:rsidR="0054642A">
        <w:rPr>
          <w:rFonts w:cs="Times New Roman"/>
          <w:szCs w:val="24"/>
        </w:rPr>
        <w:t xml:space="preserve"> </w:t>
      </w:r>
      <w:r w:rsidR="00C356DC">
        <w:rPr>
          <w:rFonts w:cs="Times New Roman"/>
          <w:szCs w:val="24"/>
        </w:rPr>
        <w:t>W</w:t>
      </w:r>
      <w:r w:rsidR="00A76741" w:rsidRPr="00C356DC">
        <w:rPr>
          <w:rFonts w:cs="Times New Roman"/>
          <w:szCs w:val="24"/>
        </w:rPr>
        <w:t xml:space="preserve">ith an annual cost per patient of approximately $10,000 to $24,000 per year, its price </w:t>
      </w:r>
      <w:r w:rsidR="00EE0354">
        <w:rPr>
          <w:rFonts w:cs="Times New Roman"/>
          <w:szCs w:val="24"/>
        </w:rPr>
        <w:t>has been</w:t>
      </w:r>
      <w:r w:rsidR="00A76741" w:rsidRPr="00C356DC">
        <w:rPr>
          <w:rFonts w:cs="Times New Roman"/>
          <w:szCs w:val="24"/>
        </w:rPr>
        <w:t xml:space="preserve"> substantially more than that of the drugs </w:t>
      </w:r>
      <w:r w:rsidR="00C356DC">
        <w:rPr>
          <w:rFonts w:cs="Times New Roman"/>
          <w:szCs w:val="24"/>
        </w:rPr>
        <w:t xml:space="preserve">that Defendants’ </w:t>
      </w:r>
      <w:r w:rsidR="00A76741" w:rsidRPr="00C356DC">
        <w:rPr>
          <w:rFonts w:cs="Times New Roman"/>
          <w:szCs w:val="24"/>
        </w:rPr>
        <w:t xml:space="preserve">sales representatives </w:t>
      </w:r>
      <w:r w:rsidR="00C356DC">
        <w:rPr>
          <w:rFonts w:cs="Times New Roman"/>
          <w:szCs w:val="24"/>
        </w:rPr>
        <w:t xml:space="preserve">and managers </w:t>
      </w:r>
      <w:r w:rsidR="00EE0354">
        <w:rPr>
          <w:rFonts w:cs="Times New Roman"/>
          <w:szCs w:val="24"/>
        </w:rPr>
        <w:t xml:space="preserve">have been </w:t>
      </w:r>
      <w:r w:rsidR="00A76741" w:rsidRPr="00C356DC">
        <w:rPr>
          <w:rFonts w:cs="Times New Roman"/>
          <w:szCs w:val="24"/>
        </w:rPr>
        <w:t xml:space="preserve">directed to compete against. The drug's </w:t>
      </w:r>
      <w:r w:rsidR="009E400C">
        <w:rPr>
          <w:rFonts w:cs="Times New Roman"/>
          <w:szCs w:val="24"/>
        </w:rPr>
        <w:t xml:space="preserve">indications </w:t>
      </w:r>
      <w:r w:rsidR="00EE0354">
        <w:rPr>
          <w:rFonts w:cs="Times New Roman"/>
          <w:szCs w:val="24"/>
        </w:rPr>
        <w:t>a</w:t>
      </w:r>
      <w:r w:rsidR="009E400C">
        <w:rPr>
          <w:rFonts w:cs="Times New Roman"/>
          <w:szCs w:val="24"/>
        </w:rPr>
        <w:t>re very limited:</w:t>
      </w:r>
      <w:r w:rsidR="00EE0354">
        <w:rPr>
          <w:rFonts w:cs="Times New Roman"/>
          <w:szCs w:val="24"/>
        </w:rPr>
        <w:t xml:space="preserve"> </w:t>
      </w:r>
      <w:r w:rsidR="009E400C">
        <w:rPr>
          <w:rFonts w:cs="Times New Roman"/>
          <w:szCs w:val="24"/>
        </w:rPr>
        <w:t xml:space="preserve"> </w:t>
      </w:r>
      <w:r w:rsidR="00C356DC">
        <w:rPr>
          <w:rFonts w:cs="Times New Roman"/>
          <w:szCs w:val="24"/>
        </w:rPr>
        <w:t>(1) I</w:t>
      </w:r>
      <w:r w:rsidR="00A76741" w:rsidRPr="00C356DC">
        <w:rPr>
          <w:rFonts w:cs="Times New Roman"/>
          <w:szCs w:val="24"/>
        </w:rPr>
        <w:t>t c</w:t>
      </w:r>
      <w:r w:rsidR="00EE0354">
        <w:rPr>
          <w:rFonts w:cs="Times New Roman"/>
          <w:szCs w:val="24"/>
        </w:rPr>
        <w:t>an</w:t>
      </w:r>
      <w:r w:rsidR="00A76741" w:rsidRPr="00C356DC">
        <w:rPr>
          <w:rFonts w:cs="Times New Roman"/>
          <w:szCs w:val="24"/>
        </w:rPr>
        <w:t xml:space="preserve"> only be used for patients </w:t>
      </w:r>
      <w:r w:rsidR="00C356DC">
        <w:rPr>
          <w:rFonts w:cs="Times New Roman"/>
          <w:szCs w:val="24"/>
        </w:rPr>
        <w:t xml:space="preserve">aged </w:t>
      </w:r>
      <w:r w:rsidR="00A76741" w:rsidRPr="00C356DC">
        <w:rPr>
          <w:rFonts w:cs="Times New Roman"/>
          <w:szCs w:val="24"/>
        </w:rPr>
        <w:t>12 and over</w:t>
      </w:r>
      <w:r w:rsidR="00C356DC">
        <w:rPr>
          <w:rFonts w:cs="Times New Roman"/>
          <w:szCs w:val="24"/>
        </w:rPr>
        <w:t>,</w:t>
      </w:r>
      <w:r w:rsidR="00A76741" w:rsidRPr="00C356DC">
        <w:rPr>
          <w:rFonts w:cs="Times New Roman"/>
          <w:szCs w:val="24"/>
        </w:rPr>
        <w:t xml:space="preserve"> with moderate to severe persistent asthma</w:t>
      </w:r>
      <w:r w:rsidR="00C356DC">
        <w:rPr>
          <w:rFonts w:cs="Times New Roman"/>
          <w:szCs w:val="24"/>
        </w:rPr>
        <w:t>—</w:t>
      </w:r>
      <w:r w:rsidR="00A76741" w:rsidRPr="00C356DC">
        <w:rPr>
          <w:rFonts w:cs="Times New Roman"/>
          <w:szCs w:val="24"/>
        </w:rPr>
        <w:t xml:space="preserve">not mild asthma and not </w:t>
      </w:r>
      <w:r w:rsidR="00C356DC">
        <w:rPr>
          <w:rFonts w:cs="Times New Roman"/>
          <w:szCs w:val="24"/>
        </w:rPr>
        <w:t>SAR;</w:t>
      </w:r>
      <w:r w:rsidR="00A76741" w:rsidRPr="00C356DC">
        <w:rPr>
          <w:rFonts w:cs="Times New Roman"/>
          <w:szCs w:val="24"/>
        </w:rPr>
        <w:t xml:space="preserve"> </w:t>
      </w:r>
      <w:r w:rsidR="00C356DC">
        <w:rPr>
          <w:rFonts w:cs="Times New Roman"/>
          <w:szCs w:val="24"/>
        </w:rPr>
        <w:t>(</w:t>
      </w:r>
      <w:r w:rsidR="00A76741" w:rsidRPr="00C356DC">
        <w:rPr>
          <w:rFonts w:cs="Times New Roman"/>
          <w:szCs w:val="24"/>
        </w:rPr>
        <w:t xml:space="preserve">2) a detailed </w:t>
      </w:r>
      <w:r w:rsidR="00C356DC">
        <w:rPr>
          <w:rFonts w:cs="Times New Roman"/>
          <w:szCs w:val="24"/>
        </w:rPr>
        <w:t>SMN</w:t>
      </w:r>
      <w:r w:rsidR="00A76741" w:rsidRPr="00C356DC">
        <w:rPr>
          <w:rFonts w:cs="Times New Roman"/>
          <w:szCs w:val="24"/>
        </w:rPr>
        <w:t xml:space="preserve"> ha</w:t>
      </w:r>
      <w:r w:rsidR="00EE0354">
        <w:rPr>
          <w:rFonts w:cs="Times New Roman"/>
          <w:szCs w:val="24"/>
        </w:rPr>
        <w:t>s</w:t>
      </w:r>
      <w:r w:rsidR="00A76741" w:rsidRPr="00C356DC">
        <w:rPr>
          <w:rFonts w:cs="Times New Roman"/>
          <w:szCs w:val="24"/>
        </w:rPr>
        <w:t xml:space="preserve"> to be completed and signed by the treating physician</w:t>
      </w:r>
      <w:r w:rsidR="00C356DC">
        <w:rPr>
          <w:rFonts w:cs="Times New Roman"/>
          <w:szCs w:val="24"/>
        </w:rPr>
        <w:t>,</w:t>
      </w:r>
      <w:r w:rsidR="00A76741" w:rsidRPr="00C356DC">
        <w:rPr>
          <w:rFonts w:cs="Times New Roman"/>
          <w:szCs w:val="24"/>
        </w:rPr>
        <w:t xml:space="preserve"> providing justification for the use of the drug before insurers, including government </w:t>
      </w:r>
      <w:r w:rsidR="00EE0354">
        <w:rPr>
          <w:rFonts w:cs="Times New Roman"/>
          <w:szCs w:val="24"/>
        </w:rPr>
        <w:t xml:space="preserve">healthcare </w:t>
      </w:r>
      <w:r w:rsidR="00A76741" w:rsidRPr="00C356DC">
        <w:rPr>
          <w:rFonts w:cs="Times New Roman"/>
          <w:szCs w:val="24"/>
        </w:rPr>
        <w:t>programs, would reimburse for it</w:t>
      </w:r>
      <w:r w:rsidR="00C356DC">
        <w:rPr>
          <w:rFonts w:cs="Times New Roman"/>
          <w:szCs w:val="24"/>
        </w:rPr>
        <w:t>;</w:t>
      </w:r>
      <w:r w:rsidR="00A76741" w:rsidRPr="00C356DC">
        <w:rPr>
          <w:rFonts w:cs="Times New Roman"/>
          <w:szCs w:val="24"/>
        </w:rPr>
        <w:t xml:space="preserve"> </w:t>
      </w:r>
      <w:r w:rsidR="00C356DC">
        <w:rPr>
          <w:rFonts w:cs="Times New Roman"/>
          <w:szCs w:val="24"/>
        </w:rPr>
        <w:t>(</w:t>
      </w:r>
      <w:r w:rsidR="00A76741" w:rsidRPr="00C356DC">
        <w:rPr>
          <w:rFonts w:cs="Times New Roman"/>
          <w:szCs w:val="24"/>
        </w:rPr>
        <w:t>3) the patient's pre-treatment serum IgE level ha</w:t>
      </w:r>
      <w:r w:rsidR="00EE0354">
        <w:rPr>
          <w:rFonts w:cs="Times New Roman"/>
          <w:szCs w:val="24"/>
        </w:rPr>
        <w:t>s</w:t>
      </w:r>
      <w:r w:rsidR="00A76741" w:rsidRPr="00C356DC">
        <w:rPr>
          <w:rFonts w:cs="Times New Roman"/>
          <w:szCs w:val="24"/>
        </w:rPr>
        <w:t xml:space="preserve"> to be tested</w:t>
      </w:r>
      <w:r w:rsidR="00C356DC">
        <w:rPr>
          <w:rFonts w:cs="Times New Roman"/>
          <w:szCs w:val="24"/>
        </w:rPr>
        <w:t>;</w:t>
      </w:r>
      <w:r w:rsidR="00A76741" w:rsidRPr="00C356DC">
        <w:rPr>
          <w:rFonts w:cs="Times New Roman"/>
          <w:szCs w:val="24"/>
        </w:rPr>
        <w:t xml:space="preserve"> and </w:t>
      </w:r>
      <w:r w:rsidR="00C356DC">
        <w:rPr>
          <w:rFonts w:cs="Times New Roman"/>
          <w:szCs w:val="24"/>
        </w:rPr>
        <w:t>(</w:t>
      </w:r>
      <w:r w:rsidR="00A76741" w:rsidRPr="00C356DC">
        <w:rPr>
          <w:rFonts w:cs="Times New Roman"/>
          <w:szCs w:val="24"/>
        </w:rPr>
        <w:t xml:space="preserve">4) the drug </w:t>
      </w:r>
      <w:r w:rsidR="00EE0354">
        <w:rPr>
          <w:rFonts w:cs="Times New Roman"/>
          <w:szCs w:val="24"/>
        </w:rPr>
        <w:t xml:space="preserve">must </w:t>
      </w:r>
      <w:r w:rsidR="00C356DC">
        <w:rPr>
          <w:rFonts w:cs="Times New Roman"/>
          <w:szCs w:val="24"/>
        </w:rPr>
        <w:t xml:space="preserve">be </w:t>
      </w:r>
      <w:r w:rsidR="00A76741" w:rsidRPr="00C356DC">
        <w:rPr>
          <w:rFonts w:cs="Times New Roman"/>
          <w:szCs w:val="24"/>
        </w:rPr>
        <w:t>administered by needle in the doctor's office</w:t>
      </w:r>
      <w:r w:rsidR="00EE0354">
        <w:rPr>
          <w:rFonts w:cs="Times New Roman"/>
          <w:szCs w:val="24"/>
        </w:rPr>
        <w:t xml:space="preserve"> (or a clinic or hospital)</w:t>
      </w:r>
      <w:r w:rsidR="00C356DC">
        <w:rPr>
          <w:rFonts w:cs="Times New Roman"/>
          <w:szCs w:val="24"/>
        </w:rPr>
        <w:t>,</w:t>
      </w:r>
      <w:r w:rsidR="00A76741" w:rsidRPr="00C356DC">
        <w:rPr>
          <w:rFonts w:cs="Times New Roman"/>
          <w:szCs w:val="24"/>
        </w:rPr>
        <w:t xml:space="preserve"> and the patient </w:t>
      </w:r>
      <w:r w:rsidR="00EE0354">
        <w:rPr>
          <w:rFonts w:cs="Times New Roman"/>
          <w:szCs w:val="24"/>
        </w:rPr>
        <w:t>i</w:t>
      </w:r>
      <w:r w:rsidR="00C356DC">
        <w:rPr>
          <w:rFonts w:cs="Times New Roman"/>
          <w:szCs w:val="24"/>
        </w:rPr>
        <w:t>s required</w:t>
      </w:r>
      <w:r w:rsidR="00A76741" w:rsidRPr="00C356DC">
        <w:rPr>
          <w:rFonts w:cs="Times New Roman"/>
          <w:szCs w:val="24"/>
        </w:rPr>
        <w:t xml:space="preserve"> to remain in the office </w:t>
      </w:r>
      <w:r w:rsidR="00EE0354">
        <w:rPr>
          <w:rFonts w:cs="Times New Roman"/>
          <w:szCs w:val="24"/>
        </w:rPr>
        <w:t>(or clinic or hospital)</w:t>
      </w:r>
      <w:r w:rsidR="00EE0354" w:rsidRPr="00C356DC">
        <w:rPr>
          <w:rFonts w:cs="Times New Roman"/>
          <w:szCs w:val="24"/>
        </w:rPr>
        <w:t xml:space="preserve"> </w:t>
      </w:r>
      <w:r w:rsidR="00A76741" w:rsidRPr="00C356DC">
        <w:rPr>
          <w:rFonts w:cs="Times New Roman"/>
          <w:szCs w:val="24"/>
        </w:rPr>
        <w:t xml:space="preserve">for </w:t>
      </w:r>
      <w:r w:rsidR="00C356DC">
        <w:rPr>
          <w:rFonts w:cs="Times New Roman"/>
          <w:szCs w:val="24"/>
        </w:rPr>
        <w:t xml:space="preserve">at least </w:t>
      </w:r>
      <w:r w:rsidR="00A76741" w:rsidRPr="00C356DC">
        <w:rPr>
          <w:rFonts w:cs="Times New Roman"/>
          <w:szCs w:val="24"/>
        </w:rPr>
        <w:t xml:space="preserve">two hours to be monitored </w:t>
      </w:r>
      <w:r w:rsidR="00C356DC">
        <w:rPr>
          <w:rFonts w:cs="Times New Roman"/>
          <w:szCs w:val="24"/>
        </w:rPr>
        <w:t>for the risk of</w:t>
      </w:r>
      <w:r w:rsidR="00A76741" w:rsidRPr="00C356DC">
        <w:rPr>
          <w:rFonts w:cs="Times New Roman"/>
          <w:szCs w:val="24"/>
        </w:rPr>
        <w:t xml:space="preserve"> an anaphylactic response.</w:t>
      </w:r>
    </w:p>
    <w:p w14:paraId="1A3A9431" w14:textId="42ACFAB4" w:rsidR="00A76741" w:rsidRDefault="00FC165F" w:rsidP="00796980">
      <w:pPr>
        <w:spacing w:line="480" w:lineRule="auto"/>
        <w:ind w:firstLine="720"/>
        <w:contextualSpacing/>
        <w:jc w:val="both"/>
        <w:rPr>
          <w:rFonts w:cs="Times New Roman"/>
          <w:szCs w:val="24"/>
        </w:rPr>
      </w:pPr>
      <w:r>
        <w:rPr>
          <w:rFonts w:cs="Times New Roman"/>
          <w:szCs w:val="24"/>
        </w:rPr>
        <w:t>24</w:t>
      </w:r>
      <w:r w:rsidR="00BB39AB">
        <w:rPr>
          <w:rFonts w:cs="Times New Roman"/>
          <w:szCs w:val="24"/>
        </w:rPr>
        <w:t>2</w:t>
      </w:r>
      <w:r w:rsidR="006021BF">
        <w:rPr>
          <w:rFonts w:cs="Times New Roman"/>
          <w:szCs w:val="24"/>
        </w:rPr>
        <w:t>.</w:t>
      </w:r>
      <w:r w:rsidR="00C356DC">
        <w:rPr>
          <w:rFonts w:cs="Times New Roman"/>
          <w:szCs w:val="24"/>
        </w:rPr>
        <w:tab/>
      </w:r>
      <w:r w:rsidR="00A76741" w:rsidRPr="00C356DC">
        <w:rPr>
          <w:rFonts w:cs="Times New Roman"/>
          <w:szCs w:val="24"/>
        </w:rPr>
        <w:t xml:space="preserve">Initially, </w:t>
      </w:r>
      <w:r w:rsidR="00C356DC">
        <w:rPr>
          <w:rFonts w:cs="Times New Roman"/>
          <w:szCs w:val="24"/>
        </w:rPr>
        <w:t xml:space="preserve">Defendants’ </w:t>
      </w:r>
      <w:r w:rsidR="00A76741" w:rsidRPr="00C356DC">
        <w:rPr>
          <w:rFonts w:cs="Times New Roman"/>
          <w:szCs w:val="24"/>
        </w:rPr>
        <w:t xml:space="preserve">sales representatives </w:t>
      </w:r>
      <w:r w:rsidR="00292123">
        <w:rPr>
          <w:rFonts w:cs="Times New Roman"/>
          <w:szCs w:val="24"/>
        </w:rPr>
        <w:t xml:space="preserve">were positioned to </w:t>
      </w:r>
      <w:r w:rsidR="00A76741" w:rsidRPr="00C356DC">
        <w:rPr>
          <w:rFonts w:cs="Times New Roman"/>
          <w:szCs w:val="24"/>
        </w:rPr>
        <w:t>promote Xolair in a manner consistent with its label.</w:t>
      </w:r>
      <w:r w:rsidR="00292123">
        <w:rPr>
          <w:rFonts w:cs="Times New Roman"/>
          <w:szCs w:val="24"/>
        </w:rPr>
        <w:t xml:space="preserve"> </w:t>
      </w:r>
      <w:r w:rsidR="00EE0354">
        <w:rPr>
          <w:rFonts w:cs="Times New Roman"/>
          <w:szCs w:val="24"/>
        </w:rPr>
        <w:t xml:space="preserve"> </w:t>
      </w:r>
      <w:r w:rsidR="00292123">
        <w:rPr>
          <w:rFonts w:cs="Times New Roman"/>
          <w:szCs w:val="24"/>
        </w:rPr>
        <w:t xml:space="preserve">But even as early as at the launch of the drug in 2003, sales managers instructed sales representatives to downplay anaphylaxis and malignancy data and to provide off-label information (e.g., on </w:t>
      </w:r>
      <w:r w:rsidR="002C7FBD">
        <w:rPr>
          <w:rFonts w:cs="Times New Roman"/>
          <w:szCs w:val="24"/>
        </w:rPr>
        <w:t xml:space="preserve">mild asthma use, </w:t>
      </w:r>
      <w:r w:rsidR="00292123">
        <w:rPr>
          <w:rFonts w:cs="Times New Roman"/>
          <w:szCs w:val="24"/>
        </w:rPr>
        <w:t>pediatric use, rush immunotherapy, and SAR).</w:t>
      </w:r>
      <w:r w:rsidR="00EE0354">
        <w:rPr>
          <w:rFonts w:cs="Times New Roman"/>
          <w:szCs w:val="24"/>
        </w:rPr>
        <w:t xml:space="preserve"> </w:t>
      </w:r>
      <w:r w:rsidR="00A76741" w:rsidRPr="00C356DC">
        <w:rPr>
          <w:rFonts w:cs="Times New Roman"/>
          <w:szCs w:val="24"/>
        </w:rPr>
        <w:t xml:space="preserve"> </w:t>
      </w:r>
      <w:r w:rsidR="00292123">
        <w:rPr>
          <w:rFonts w:cs="Times New Roman"/>
          <w:szCs w:val="24"/>
        </w:rPr>
        <w:t>Further</w:t>
      </w:r>
      <w:r w:rsidR="00A76741" w:rsidRPr="00C356DC">
        <w:rPr>
          <w:rFonts w:cs="Times New Roman"/>
          <w:szCs w:val="24"/>
        </w:rPr>
        <w:t xml:space="preserve">, </w:t>
      </w:r>
      <w:r w:rsidR="00C356DC">
        <w:rPr>
          <w:rFonts w:cs="Times New Roman"/>
          <w:szCs w:val="24"/>
        </w:rPr>
        <w:t>Defendants</w:t>
      </w:r>
      <w:r w:rsidR="00A76741" w:rsidRPr="00C356DC">
        <w:rPr>
          <w:rFonts w:cs="Times New Roman"/>
          <w:szCs w:val="24"/>
        </w:rPr>
        <w:t xml:space="preserve"> recognized </w:t>
      </w:r>
      <w:r>
        <w:rPr>
          <w:rFonts w:cs="Times New Roman"/>
          <w:szCs w:val="24"/>
        </w:rPr>
        <w:t xml:space="preserve">as early as late 2003 </w:t>
      </w:r>
      <w:r w:rsidR="00A76741" w:rsidRPr="00C356DC">
        <w:rPr>
          <w:rFonts w:cs="Times New Roman"/>
          <w:szCs w:val="24"/>
        </w:rPr>
        <w:t>that sales were not on pace to approach the compan</w:t>
      </w:r>
      <w:r w:rsidR="00C356DC">
        <w:rPr>
          <w:rFonts w:cs="Times New Roman"/>
          <w:szCs w:val="24"/>
        </w:rPr>
        <w:t>ie</w:t>
      </w:r>
      <w:r w:rsidR="00A76741" w:rsidRPr="00C356DC">
        <w:rPr>
          <w:rFonts w:cs="Times New Roman"/>
          <w:szCs w:val="24"/>
        </w:rPr>
        <w:t>s</w:t>
      </w:r>
      <w:r w:rsidR="00C356DC">
        <w:rPr>
          <w:rFonts w:cs="Times New Roman"/>
          <w:szCs w:val="24"/>
        </w:rPr>
        <w:t>’</w:t>
      </w:r>
      <w:r w:rsidR="00A76741" w:rsidRPr="00C356DC">
        <w:rPr>
          <w:rFonts w:cs="Times New Roman"/>
          <w:szCs w:val="24"/>
        </w:rPr>
        <w:t xml:space="preserve"> optimistic </w:t>
      </w:r>
      <w:r w:rsidR="00C356DC">
        <w:rPr>
          <w:rFonts w:cs="Times New Roman"/>
          <w:szCs w:val="24"/>
        </w:rPr>
        <w:t xml:space="preserve">sales </w:t>
      </w:r>
      <w:r w:rsidR="00A76741" w:rsidRPr="00C356DC">
        <w:rPr>
          <w:rFonts w:cs="Times New Roman"/>
          <w:szCs w:val="24"/>
        </w:rPr>
        <w:t>forecasts, so management began to implement and approve of new, more aggressive promotional methods.</w:t>
      </w:r>
    </w:p>
    <w:p w14:paraId="4FB01031" w14:textId="784702D3" w:rsidR="00960386" w:rsidRDefault="00FC165F" w:rsidP="00960386">
      <w:pPr>
        <w:spacing w:line="480" w:lineRule="auto"/>
        <w:ind w:firstLine="720"/>
        <w:contextualSpacing/>
        <w:rPr>
          <w:rFonts w:cs="Times New Roman"/>
          <w:szCs w:val="24"/>
        </w:rPr>
      </w:pPr>
      <w:r>
        <w:rPr>
          <w:rFonts w:cs="Times New Roman"/>
          <w:szCs w:val="24"/>
        </w:rPr>
        <w:t>24</w:t>
      </w:r>
      <w:r w:rsidR="00BB39AB">
        <w:rPr>
          <w:rFonts w:cs="Times New Roman"/>
          <w:szCs w:val="24"/>
        </w:rPr>
        <w:t>3</w:t>
      </w:r>
      <w:r>
        <w:rPr>
          <w:rFonts w:cs="Times New Roman"/>
          <w:szCs w:val="24"/>
        </w:rPr>
        <w:t>.</w:t>
      </w:r>
      <w:r w:rsidR="00796980">
        <w:rPr>
          <w:rFonts w:cs="Times New Roman"/>
          <w:szCs w:val="24"/>
        </w:rPr>
        <w:tab/>
        <w:t xml:space="preserve">After Xolair received FDA approval in June 2003 for a narrow indication, Defendants </w:t>
      </w:r>
      <w:r>
        <w:rPr>
          <w:rFonts w:cs="Times New Roman"/>
          <w:szCs w:val="24"/>
        </w:rPr>
        <w:t xml:space="preserve">also </w:t>
      </w:r>
      <w:r w:rsidR="00796980">
        <w:rPr>
          <w:rFonts w:cs="Times New Roman"/>
          <w:szCs w:val="24"/>
        </w:rPr>
        <w:t xml:space="preserve">quickly acknowledged that the barriers to the level of Xolair sales that they sought would be much greater than hoped. </w:t>
      </w:r>
      <w:r>
        <w:rPr>
          <w:rFonts w:cs="Times New Roman"/>
          <w:szCs w:val="24"/>
        </w:rPr>
        <w:t xml:space="preserve"> I</w:t>
      </w:r>
      <w:r w:rsidR="00796980">
        <w:rPr>
          <w:rFonts w:cs="Times New Roman"/>
          <w:szCs w:val="24"/>
        </w:rPr>
        <w:t xml:space="preserve">n the summer of 2003, Defendants decided to meet </w:t>
      </w:r>
      <w:r w:rsidR="00796980">
        <w:rPr>
          <w:rFonts w:cs="Times New Roman"/>
          <w:szCs w:val="24"/>
        </w:rPr>
        <w:lastRenderedPageBreak/>
        <w:t>the challenge and clear these obstacles by off-label marketing and engaging in kickbacks.</w:t>
      </w:r>
      <w:r w:rsidR="00EE0354">
        <w:rPr>
          <w:rFonts w:cs="Times New Roman"/>
          <w:szCs w:val="24"/>
        </w:rPr>
        <w:t xml:space="preserve"> </w:t>
      </w:r>
      <w:r w:rsidR="00796980">
        <w:rPr>
          <w:rFonts w:cs="Times New Roman"/>
          <w:szCs w:val="24"/>
        </w:rPr>
        <w:t xml:space="preserve"> This decision was made by Defendants’ </w:t>
      </w:r>
      <w:r w:rsidR="00796980" w:rsidRPr="002757D8">
        <w:rPr>
          <w:rFonts w:cs="Times New Roman"/>
          <w:szCs w:val="24"/>
          <w:u w:val="single"/>
        </w:rPr>
        <w:t>national</w:t>
      </w:r>
      <w:r w:rsidR="00796980">
        <w:rPr>
          <w:rFonts w:cs="Times New Roman"/>
          <w:szCs w:val="24"/>
        </w:rPr>
        <w:t xml:space="preserve"> (senior) Xolair sales team—i.e., the highest-level of Defendants’ sales managers—with the support of Defendants’ executive leadership.</w:t>
      </w:r>
    </w:p>
    <w:p w14:paraId="12CE911A" w14:textId="11EBFC86" w:rsidR="002975B9" w:rsidRPr="002975B9" w:rsidRDefault="002975B9" w:rsidP="002975B9">
      <w:pPr>
        <w:spacing w:line="480" w:lineRule="auto"/>
        <w:contextualSpacing/>
        <w:rPr>
          <w:rFonts w:cs="Times New Roman"/>
          <w:b/>
          <w:szCs w:val="24"/>
        </w:rPr>
      </w:pPr>
      <w:r w:rsidRPr="002975B9">
        <w:rPr>
          <w:rFonts w:cs="Times New Roman"/>
          <w:b/>
          <w:szCs w:val="24"/>
        </w:rPr>
        <w:t>A.</w:t>
      </w:r>
      <w:r w:rsidRPr="002975B9">
        <w:rPr>
          <w:rFonts w:cs="Times New Roman"/>
          <w:b/>
          <w:szCs w:val="24"/>
        </w:rPr>
        <w:tab/>
        <w:t>KEY OPINION LEADERS AND THE XOLAIR SPEAKERS’ BUREAU</w:t>
      </w:r>
    </w:p>
    <w:p w14:paraId="583E3A9A" w14:textId="7211FDDD" w:rsidR="002975B9" w:rsidRDefault="00BB39AB" w:rsidP="002975B9">
      <w:pPr>
        <w:spacing w:line="480" w:lineRule="auto"/>
        <w:ind w:firstLine="720"/>
        <w:contextualSpacing/>
        <w:rPr>
          <w:rFonts w:cs="Times New Roman"/>
          <w:szCs w:val="24"/>
        </w:rPr>
      </w:pPr>
      <w:r>
        <w:rPr>
          <w:rFonts w:cs="Times New Roman"/>
          <w:szCs w:val="24"/>
        </w:rPr>
        <w:t>244</w:t>
      </w:r>
      <w:r w:rsidR="002975B9">
        <w:rPr>
          <w:rFonts w:cs="Times New Roman"/>
          <w:szCs w:val="24"/>
        </w:rPr>
        <w:t>.</w:t>
      </w:r>
      <w:r w:rsidR="002975B9">
        <w:rPr>
          <w:rFonts w:cs="Times New Roman"/>
          <w:szCs w:val="24"/>
        </w:rPr>
        <w:tab/>
        <w:t>Defendants have routinely paid physicians to serve as key opinion leaders (“KOLs”), a.k.a. “thought leaders,” to off-label market Xolair, serve on sham and/or superficial advisory boards (“ad boards”), lead roundtables, speak at other Xolair events, and engage in preceptorships.</w:t>
      </w:r>
    </w:p>
    <w:p w14:paraId="254367B7" w14:textId="6A0168FC" w:rsidR="002975B9" w:rsidRDefault="00BB39AB" w:rsidP="002975B9">
      <w:pPr>
        <w:spacing w:line="480" w:lineRule="auto"/>
        <w:ind w:firstLine="720"/>
        <w:contextualSpacing/>
        <w:rPr>
          <w:rFonts w:cs="Times New Roman"/>
          <w:szCs w:val="24"/>
        </w:rPr>
      </w:pPr>
      <w:r>
        <w:rPr>
          <w:rFonts w:cs="Times New Roman"/>
          <w:szCs w:val="24"/>
        </w:rPr>
        <w:t>245</w:t>
      </w:r>
      <w:r w:rsidR="002975B9">
        <w:rPr>
          <w:rFonts w:cs="Times New Roman"/>
          <w:szCs w:val="24"/>
        </w:rPr>
        <w:t>.</w:t>
      </w:r>
      <w:r w:rsidR="002975B9">
        <w:rPr>
          <w:rFonts w:cs="Times New Roman"/>
          <w:szCs w:val="24"/>
        </w:rPr>
        <w:tab/>
        <w:t xml:space="preserve">There </w:t>
      </w:r>
      <w:r w:rsidR="0050489D">
        <w:rPr>
          <w:rFonts w:cs="Times New Roman"/>
          <w:szCs w:val="24"/>
        </w:rPr>
        <w:t>have been</w:t>
      </w:r>
      <w:r w:rsidR="002975B9">
        <w:rPr>
          <w:rFonts w:cs="Times New Roman"/>
          <w:szCs w:val="24"/>
        </w:rPr>
        <w:t xml:space="preserve"> basically two types of KOLs:  a small, core group of national KOLs; and a much larger group of local KOLs. </w:t>
      </w:r>
    </w:p>
    <w:p w14:paraId="2E92A7D0" w14:textId="6191C061" w:rsidR="002975B9" w:rsidRDefault="00BB39AB" w:rsidP="002975B9">
      <w:pPr>
        <w:spacing w:line="480" w:lineRule="auto"/>
        <w:ind w:firstLine="720"/>
        <w:rPr>
          <w:rFonts w:cs="Times New Roman"/>
          <w:szCs w:val="24"/>
        </w:rPr>
      </w:pPr>
      <w:r>
        <w:rPr>
          <w:rFonts w:cs="Times New Roman"/>
          <w:szCs w:val="24"/>
        </w:rPr>
        <w:t>246</w:t>
      </w:r>
      <w:r w:rsidR="002975B9">
        <w:rPr>
          <w:rFonts w:cs="Times New Roman"/>
          <w:szCs w:val="24"/>
        </w:rPr>
        <w:t>.</w:t>
      </w:r>
      <w:r w:rsidR="002975B9">
        <w:rPr>
          <w:rFonts w:cs="Times New Roman"/>
          <w:szCs w:val="24"/>
        </w:rPr>
        <w:tab/>
        <w:t xml:space="preserve">The fees that Defendants paid to physicians to serve as KOLs, serve on ad boards, lead roundtables, speak at other Xolair events, and engage in preceptorships, </w:t>
      </w:r>
      <w:r w:rsidR="0050489D">
        <w:rPr>
          <w:rFonts w:cs="Times New Roman"/>
          <w:szCs w:val="24"/>
        </w:rPr>
        <w:t>have been</w:t>
      </w:r>
      <w:r w:rsidR="002975B9">
        <w:rPr>
          <w:rFonts w:cs="Times New Roman"/>
          <w:szCs w:val="24"/>
        </w:rPr>
        <w:t xml:space="preserve"> </w:t>
      </w:r>
      <w:r w:rsidR="002975B9">
        <w:rPr>
          <w:rFonts w:cs="Times New Roman"/>
          <w:szCs w:val="24"/>
          <w:u w:val="single"/>
        </w:rPr>
        <w:t>premium</w:t>
      </w:r>
      <w:r w:rsidR="002975B9">
        <w:rPr>
          <w:rFonts w:cs="Times New Roman"/>
          <w:szCs w:val="24"/>
        </w:rPr>
        <w:t xml:space="preserve"> (high) fees in relation to the services actually rendered or, in many cases, not actually rendered (as where a doctor was paid an honorarium to speak at a “Xolair” dinner, but did not even bring up the drug).</w:t>
      </w:r>
    </w:p>
    <w:p w14:paraId="572137EE" w14:textId="5F7D361B" w:rsidR="002975B9" w:rsidRDefault="00BB39AB" w:rsidP="002975B9">
      <w:pPr>
        <w:spacing w:line="480" w:lineRule="auto"/>
        <w:ind w:firstLine="720"/>
        <w:rPr>
          <w:rFonts w:cs="Times New Roman"/>
          <w:szCs w:val="24"/>
        </w:rPr>
      </w:pPr>
      <w:r>
        <w:rPr>
          <w:rFonts w:cs="Times New Roman"/>
          <w:szCs w:val="24"/>
        </w:rPr>
        <w:t>247.</w:t>
      </w:r>
      <w:r w:rsidR="002975B9">
        <w:rPr>
          <w:rFonts w:cs="Times New Roman"/>
          <w:szCs w:val="24"/>
        </w:rPr>
        <w:tab/>
        <w:t xml:space="preserve">From 2003 forward, Defendants </w:t>
      </w:r>
      <w:r w:rsidR="0050489D">
        <w:rPr>
          <w:rFonts w:cs="Times New Roman"/>
          <w:szCs w:val="24"/>
        </w:rPr>
        <w:t xml:space="preserve">have </w:t>
      </w:r>
      <w:r w:rsidR="002975B9">
        <w:rPr>
          <w:rFonts w:cs="Times New Roman"/>
          <w:szCs w:val="24"/>
        </w:rPr>
        <w:t xml:space="preserve">created an expanding </w:t>
      </w:r>
      <w:r w:rsidR="0050489D">
        <w:rPr>
          <w:rFonts w:cs="Times New Roman"/>
          <w:szCs w:val="24"/>
        </w:rPr>
        <w:t xml:space="preserve">Xolair </w:t>
      </w:r>
      <w:r w:rsidR="002975B9">
        <w:rPr>
          <w:rFonts w:cs="Times New Roman"/>
          <w:szCs w:val="24"/>
        </w:rPr>
        <w:t>“speakers’ bureau” consisting of KOLs.  The plan</w:t>
      </w:r>
      <w:r w:rsidR="0050489D">
        <w:rPr>
          <w:rFonts w:cs="Times New Roman"/>
          <w:szCs w:val="24"/>
        </w:rPr>
        <w:t>, which</w:t>
      </w:r>
      <w:r w:rsidR="002975B9">
        <w:rPr>
          <w:rFonts w:cs="Times New Roman"/>
          <w:szCs w:val="24"/>
        </w:rPr>
        <w:t xml:space="preserve"> has been carried out</w:t>
      </w:r>
      <w:r w:rsidR="0050489D">
        <w:rPr>
          <w:rFonts w:cs="Times New Roman"/>
          <w:szCs w:val="24"/>
        </w:rPr>
        <w:t>,</w:t>
      </w:r>
      <w:r w:rsidR="002975B9">
        <w:rPr>
          <w:rFonts w:cs="Times New Roman"/>
          <w:szCs w:val="24"/>
        </w:rPr>
        <w:t xml:space="preserve"> was to enlist doctors to serve as KOLs, promote Xolair to other doctors, and expand the speakers’ bureau beyond the originally recruited KOLs.  By handsomely paying honoraria to the doctors on the speakers’ bureau, and buying lavish lunches and dinners for them and other attendees, Defendants’ intent </w:t>
      </w:r>
      <w:r w:rsidR="0050489D">
        <w:rPr>
          <w:rFonts w:cs="Times New Roman"/>
          <w:szCs w:val="24"/>
        </w:rPr>
        <w:t>h</w:t>
      </w:r>
      <w:r w:rsidR="002975B9">
        <w:rPr>
          <w:rFonts w:cs="Times New Roman"/>
          <w:szCs w:val="24"/>
        </w:rPr>
        <w:t xml:space="preserve">as </w:t>
      </w:r>
      <w:r w:rsidR="0050489D">
        <w:rPr>
          <w:rFonts w:cs="Times New Roman"/>
          <w:szCs w:val="24"/>
        </w:rPr>
        <w:t xml:space="preserve">been </w:t>
      </w:r>
      <w:r w:rsidR="002975B9">
        <w:rPr>
          <w:rFonts w:cs="Times New Roman"/>
          <w:szCs w:val="24"/>
        </w:rPr>
        <w:t xml:space="preserve">to influence the doctors’ Xolair-prescribing habits, i.e., to boost Xolair sales—both on-label and off-label. </w:t>
      </w:r>
    </w:p>
    <w:p w14:paraId="352FA22E" w14:textId="2AFD94BB" w:rsidR="0050489D" w:rsidRDefault="00BB39AB" w:rsidP="002975B9">
      <w:pPr>
        <w:spacing w:line="480" w:lineRule="auto"/>
        <w:ind w:firstLine="720"/>
        <w:rPr>
          <w:rFonts w:cs="Times New Roman"/>
          <w:szCs w:val="24"/>
        </w:rPr>
      </w:pPr>
      <w:r>
        <w:rPr>
          <w:rFonts w:cs="Times New Roman"/>
          <w:szCs w:val="24"/>
        </w:rPr>
        <w:lastRenderedPageBreak/>
        <w:t>248</w:t>
      </w:r>
      <w:r w:rsidR="002975B9">
        <w:rPr>
          <w:rFonts w:cs="Times New Roman"/>
          <w:szCs w:val="24"/>
        </w:rPr>
        <w:t>.</w:t>
      </w:r>
      <w:r w:rsidR="002975B9">
        <w:rPr>
          <w:rFonts w:cs="Times New Roman"/>
          <w:szCs w:val="24"/>
        </w:rPr>
        <w:tab/>
        <w:t xml:space="preserve">These kickbacks </w:t>
      </w:r>
      <w:r w:rsidR="0050489D">
        <w:rPr>
          <w:rFonts w:cs="Times New Roman"/>
          <w:szCs w:val="24"/>
        </w:rPr>
        <w:t>have</w:t>
      </w:r>
      <w:r w:rsidR="002975B9">
        <w:rPr>
          <w:rFonts w:cs="Times New Roman"/>
          <w:szCs w:val="24"/>
        </w:rPr>
        <w:t xml:space="preserve"> also </w:t>
      </w:r>
      <w:r w:rsidR="0050489D">
        <w:rPr>
          <w:rFonts w:cs="Times New Roman"/>
          <w:szCs w:val="24"/>
        </w:rPr>
        <w:t xml:space="preserve">been </w:t>
      </w:r>
      <w:r w:rsidR="002975B9">
        <w:rPr>
          <w:rFonts w:cs="Times New Roman"/>
          <w:szCs w:val="24"/>
        </w:rPr>
        <w:t xml:space="preserve">a means used by Defendants to reward the highest Xolair prescribers and as a means of incentivizing doctors to increase their writing of Xolair prescriptions.  </w:t>
      </w:r>
    </w:p>
    <w:p w14:paraId="3FC652EF" w14:textId="6B1F0FC2" w:rsidR="002975B9" w:rsidRDefault="00BB39AB" w:rsidP="002975B9">
      <w:pPr>
        <w:spacing w:line="480" w:lineRule="auto"/>
        <w:ind w:firstLine="720"/>
        <w:rPr>
          <w:rFonts w:cs="Times New Roman"/>
          <w:szCs w:val="24"/>
        </w:rPr>
      </w:pPr>
      <w:r>
        <w:rPr>
          <w:rFonts w:cs="Times New Roman"/>
          <w:szCs w:val="24"/>
        </w:rPr>
        <w:t>249</w:t>
      </w:r>
      <w:r w:rsidR="0050489D">
        <w:rPr>
          <w:rFonts w:cs="Times New Roman"/>
          <w:szCs w:val="24"/>
        </w:rPr>
        <w:t>.</w:t>
      </w:r>
      <w:r w:rsidR="0050489D">
        <w:rPr>
          <w:rFonts w:cs="Times New Roman"/>
          <w:szCs w:val="24"/>
        </w:rPr>
        <w:tab/>
      </w:r>
      <w:r w:rsidR="002975B9">
        <w:rPr>
          <w:rFonts w:cs="Times New Roman"/>
          <w:szCs w:val="24"/>
        </w:rPr>
        <w:t>Based on the number of paid speakers in Relators’ sales territories, and statements made by Relators’ managers and other sales representatives, Relator</w:t>
      </w:r>
      <w:r w:rsidR="0050489D">
        <w:rPr>
          <w:rFonts w:cs="Times New Roman"/>
          <w:szCs w:val="24"/>
        </w:rPr>
        <w:t>s</w:t>
      </w:r>
      <w:r w:rsidR="002975B9">
        <w:rPr>
          <w:rFonts w:cs="Times New Roman"/>
          <w:szCs w:val="24"/>
        </w:rPr>
        <w:t xml:space="preserve"> conservatively estimate that, from 2003 forward, </w:t>
      </w:r>
      <w:r w:rsidR="00D804BB">
        <w:rPr>
          <w:rFonts w:cs="Times New Roman"/>
          <w:szCs w:val="24"/>
        </w:rPr>
        <w:t xml:space="preserve">1,000 </w:t>
      </w:r>
      <w:r w:rsidR="002975B9">
        <w:rPr>
          <w:rFonts w:cs="Times New Roman"/>
          <w:szCs w:val="24"/>
        </w:rPr>
        <w:t>doctors across the country—including allergists/immunologists, pulmonologists, and pediatricians—have served</w:t>
      </w:r>
      <w:r w:rsidR="00D804BB">
        <w:rPr>
          <w:rFonts w:cs="Times New Roman"/>
          <w:szCs w:val="24"/>
        </w:rPr>
        <w:t xml:space="preserve"> on Defendants’ Xolair speakers</w:t>
      </w:r>
      <w:r w:rsidR="002975B9">
        <w:rPr>
          <w:rFonts w:cs="Times New Roman"/>
          <w:szCs w:val="24"/>
        </w:rPr>
        <w:t xml:space="preserve"> bureau. </w:t>
      </w:r>
    </w:p>
    <w:p w14:paraId="70D829E4" w14:textId="6FF653F5" w:rsidR="0050489D" w:rsidRDefault="00BB39AB" w:rsidP="002975B9">
      <w:pPr>
        <w:spacing w:line="480" w:lineRule="auto"/>
        <w:ind w:firstLine="720"/>
        <w:rPr>
          <w:rFonts w:cs="Times New Roman"/>
          <w:szCs w:val="24"/>
        </w:rPr>
      </w:pPr>
      <w:r>
        <w:rPr>
          <w:rFonts w:cs="Times New Roman"/>
          <w:szCs w:val="24"/>
        </w:rPr>
        <w:t>250</w:t>
      </w:r>
      <w:r w:rsidR="002975B9">
        <w:rPr>
          <w:rFonts w:cs="Times New Roman"/>
          <w:szCs w:val="24"/>
        </w:rPr>
        <w:t>.</w:t>
      </w:r>
      <w:r w:rsidR="002975B9">
        <w:rPr>
          <w:rFonts w:cs="Times New Roman"/>
          <w:szCs w:val="24"/>
        </w:rPr>
        <w:tab/>
        <w:t>Some of these doctors on the Xolair speakers’ bureau were paid additional sums of money—thousands of dollars per year—to serve as national speakers/KOLs/thought leaders</w:t>
      </w:r>
      <w:r w:rsidR="0050489D">
        <w:rPr>
          <w:rFonts w:cs="Times New Roman"/>
          <w:szCs w:val="24"/>
        </w:rPr>
        <w:t>—</w:t>
      </w:r>
    </w:p>
    <w:p w14:paraId="7FFD3541" w14:textId="37CEA577" w:rsidR="002975B9" w:rsidRDefault="002975B9" w:rsidP="0050489D">
      <w:pPr>
        <w:spacing w:line="480" w:lineRule="auto"/>
        <w:rPr>
          <w:rFonts w:cs="Times New Roman"/>
          <w:szCs w:val="24"/>
        </w:rPr>
      </w:pPr>
      <w:proofErr w:type="gramStart"/>
      <w:r>
        <w:rPr>
          <w:rFonts w:cs="Times New Roman"/>
          <w:szCs w:val="24"/>
        </w:rPr>
        <w:t>a</w:t>
      </w:r>
      <w:proofErr w:type="gramEnd"/>
      <w:r>
        <w:rPr>
          <w:rFonts w:cs="Times New Roman"/>
          <w:szCs w:val="24"/>
        </w:rPr>
        <w:t xml:space="preserve"> designation that also brought with it additional kickbacks: </w:t>
      </w:r>
      <w:r w:rsidR="0050489D">
        <w:rPr>
          <w:rFonts w:cs="Times New Roman"/>
          <w:szCs w:val="24"/>
        </w:rPr>
        <w:t xml:space="preserve"> </w:t>
      </w:r>
      <w:r>
        <w:rPr>
          <w:rFonts w:cs="Times New Roman"/>
          <w:szCs w:val="24"/>
        </w:rPr>
        <w:t xml:space="preserve">more free meals, flights, resort stays, etc., as more fully set forth herein.      </w:t>
      </w:r>
    </w:p>
    <w:p w14:paraId="6D0D4A9B" w14:textId="6078D3AF" w:rsidR="0050489D" w:rsidRPr="0050489D" w:rsidRDefault="0050489D" w:rsidP="0050489D">
      <w:pPr>
        <w:spacing w:line="480" w:lineRule="auto"/>
        <w:rPr>
          <w:rFonts w:cs="Times New Roman"/>
          <w:b/>
          <w:szCs w:val="24"/>
        </w:rPr>
      </w:pPr>
      <w:r w:rsidRPr="0050489D">
        <w:rPr>
          <w:rFonts w:cs="Times New Roman"/>
          <w:b/>
          <w:szCs w:val="24"/>
        </w:rPr>
        <w:t>B.</w:t>
      </w:r>
      <w:r w:rsidRPr="0050489D">
        <w:rPr>
          <w:rFonts w:cs="Times New Roman"/>
          <w:b/>
          <w:szCs w:val="24"/>
        </w:rPr>
        <w:tab/>
        <w:t>DETAILING</w:t>
      </w:r>
    </w:p>
    <w:p w14:paraId="22A843F5" w14:textId="0E838300" w:rsidR="0050489D" w:rsidRDefault="0050489D" w:rsidP="002975B9">
      <w:pPr>
        <w:spacing w:line="480" w:lineRule="auto"/>
        <w:rPr>
          <w:rFonts w:cs="Times New Roman"/>
          <w:szCs w:val="24"/>
        </w:rPr>
      </w:pPr>
      <w:r>
        <w:rPr>
          <w:rFonts w:cs="Times New Roman"/>
          <w:szCs w:val="24"/>
        </w:rPr>
        <w:tab/>
      </w:r>
      <w:r w:rsidR="00BB39AB">
        <w:rPr>
          <w:rFonts w:cs="Times New Roman"/>
          <w:szCs w:val="24"/>
        </w:rPr>
        <w:t>251</w:t>
      </w:r>
      <w:r>
        <w:rPr>
          <w:rFonts w:cs="Times New Roman"/>
          <w:szCs w:val="24"/>
        </w:rPr>
        <w:t>.</w:t>
      </w:r>
      <w:r>
        <w:rPr>
          <w:rFonts w:cs="Times New Roman"/>
          <w:szCs w:val="24"/>
        </w:rPr>
        <w:tab/>
      </w:r>
      <w:r w:rsidR="002975B9">
        <w:rPr>
          <w:rFonts w:cs="Times New Roman"/>
          <w:szCs w:val="24"/>
        </w:rPr>
        <w:t xml:space="preserve">Aware from extensive experience and studies that doctor visits by sales representatives (called “detailing” in the pharmaceutical industry) results in increased drugs sales, Defendants engaged in a nationwide </w:t>
      </w:r>
      <w:r>
        <w:rPr>
          <w:rFonts w:cs="Times New Roman"/>
          <w:szCs w:val="24"/>
        </w:rPr>
        <w:t>campaign</w:t>
      </w:r>
      <w:r w:rsidR="002975B9">
        <w:rPr>
          <w:rFonts w:cs="Times New Roman"/>
          <w:szCs w:val="24"/>
        </w:rPr>
        <w:t xml:space="preserve"> to detail doctors on Xolair, requiring their Xolair sales representatives to do so regularly—at risk of job termination if this job requirement were not fulfilled. </w:t>
      </w:r>
    </w:p>
    <w:p w14:paraId="7576F636" w14:textId="0D0487F3" w:rsidR="0050489D" w:rsidRDefault="00BB39AB" w:rsidP="0050489D">
      <w:pPr>
        <w:spacing w:line="480" w:lineRule="auto"/>
        <w:ind w:firstLine="720"/>
        <w:rPr>
          <w:rFonts w:cs="Times New Roman"/>
          <w:szCs w:val="24"/>
        </w:rPr>
      </w:pPr>
      <w:r>
        <w:rPr>
          <w:rFonts w:cs="Times New Roman"/>
          <w:szCs w:val="24"/>
        </w:rPr>
        <w:t>252</w:t>
      </w:r>
      <w:r w:rsidR="0050489D">
        <w:rPr>
          <w:rFonts w:cs="Times New Roman"/>
          <w:szCs w:val="24"/>
        </w:rPr>
        <w:t>.</w:t>
      </w:r>
      <w:r w:rsidR="0050489D">
        <w:rPr>
          <w:rFonts w:cs="Times New Roman"/>
          <w:szCs w:val="24"/>
        </w:rPr>
        <w:tab/>
      </w:r>
      <w:r w:rsidR="002975B9">
        <w:rPr>
          <w:rFonts w:cs="Times New Roman"/>
          <w:szCs w:val="24"/>
        </w:rPr>
        <w:t xml:space="preserve">During many of these “sales calls” or “details,” off-label marketing was undertaken by Xolair sales representatives—under instructions from their sales managers, who took their marching orders from higher-level managers and executives. </w:t>
      </w:r>
    </w:p>
    <w:p w14:paraId="6D6E3A2A" w14:textId="11798F6A" w:rsidR="0050489D" w:rsidRDefault="00BB39AB" w:rsidP="0050489D">
      <w:pPr>
        <w:spacing w:line="480" w:lineRule="auto"/>
        <w:ind w:firstLine="720"/>
        <w:rPr>
          <w:rFonts w:cs="Times New Roman"/>
          <w:szCs w:val="24"/>
        </w:rPr>
      </w:pPr>
      <w:r>
        <w:rPr>
          <w:rFonts w:cs="Times New Roman"/>
          <w:szCs w:val="24"/>
        </w:rPr>
        <w:t>253</w:t>
      </w:r>
      <w:r w:rsidR="0050489D">
        <w:rPr>
          <w:rFonts w:cs="Times New Roman"/>
          <w:szCs w:val="24"/>
        </w:rPr>
        <w:t>.</w:t>
      </w:r>
      <w:r w:rsidR="0050489D">
        <w:rPr>
          <w:rFonts w:cs="Times New Roman"/>
          <w:szCs w:val="24"/>
        </w:rPr>
        <w:tab/>
      </w:r>
      <w:r w:rsidR="002975B9">
        <w:rPr>
          <w:rFonts w:cs="Times New Roman"/>
          <w:szCs w:val="24"/>
        </w:rPr>
        <w:t xml:space="preserve">From 2003 forward, approximately 200 of Defendants’ Xolair sales representatives </w:t>
      </w:r>
      <w:r w:rsidR="0050489D">
        <w:rPr>
          <w:rFonts w:cs="Times New Roman"/>
          <w:szCs w:val="24"/>
        </w:rPr>
        <w:t xml:space="preserve">have </w:t>
      </w:r>
      <w:r w:rsidR="002975B9">
        <w:rPr>
          <w:rFonts w:cs="Times New Roman"/>
          <w:szCs w:val="24"/>
        </w:rPr>
        <w:t xml:space="preserve">engaged in such detailing, and </w:t>
      </w:r>
      <w:r w:rsidR="0050489D">
        <w:rPr>
          <w:rFonts w:cs="Times New Roman"/>
          <w:szCs w:val="24"/>
        </w:rPr>
        <w:t xml:space="preserve">have </w:t>
      </w:r>
      <w:r w:rsidR="002975B9">
        <w:rPr>
          <w:rFonts w:cs="Times New Roman"/>
          <w:szCs w:val="24"/>
        </w:rPr>
        <w:t xml:space="preserve">frequently used these sales visits to distribute kickbacks. </w:t>
      </w:r>
      <w:r w:rsidR="0050489D">
        <w:rPr>
          <w:rFonts w:cs="Times New Roman"/>
          <w:szCs w:val="24"/>
        </w:rPr>
        <w:t xml:space="preserve"> </w:t>
      </w:r>
    </w:p>
    <w:p w14:paraId="1229DCD9" w14:textId="5D0A1973" w:rsidR="0050489D" w:rsidRDefault="00BB39AB" w:rsidP="0050489D">
      <w:pPr>
        <w:spacing w:line="480" w:lineRule="auto"/>
        <w:ind w:firstLine="720"/>
        <w:rPr>
          <w:rFonts w:cs="Times New Roman"/>
          <w:szCs w:val="24"/>
        </w:rPr>
      </w:pPr>
      <w:r>
        <w:rPr>
          <w:rFonts w:cs="Times New Roman"/>
          <w:szCs w:val="24"/>
        </w:rPr>
        <w:lastRenderedPageBreak/>
        <w:t>254</w:t>
      </w:r>
      <w:r w:rsidR="0050489D">
        <w:rPr>
          <w:rFonts w:cs="Times New Roman"/>
          <w:szCs w:val="24"/>
        </w:rPr>
        <w:t>.</w:t>
      </w:r>
      <w:r w:rsidR="0050489D">
        <w:rPr>
          <w:rFonts w:cs="Times New Roman"/>
          <w:szCs w:val="24"/>
        </w:rPr>
        <w:tab/>
      </w:r>
      <w:r w:rsidR="002975B9">
        <w:rPr>
          <w:rFonts w:cs="Times New Roman"/>
          <w:szCs w:val="24"/>
        </w:rPr>
        <w:t xml:space="preserve">Relators routinely made such detailing/sales calls during their respective dates of employment. </w:t>
      </w:r>
      <w:r w:rsidR="0050489D">
        <w:rPr>
          <w:rFonts w:cs="Times New Roman"/>
          <w:szCs w:val="24"/>
        </w:rPr>
        <w:t xml:space="preserve"> </w:t>
      </w:r>
    </w:p>
    <w:p w14:paraId="2E66E681" w14:textId="17899EEE" w:rsidR="0050489D" w:rsidRDefault="00BB39AB" w:rsidP="0050489D">
      <w:pPr>
        <w:spacing w:line="480" w:lineRule="auto"/>
        <w:ind w:firstLine="720"/>
        <w:rPr>
          <w:rFonts w:cs="Times New Roman"/>
          <w:szCs w:val="24"/>
        </w:rPr>
      </w:pPr>
      <w:r>
        <w:rPr>
          <w:rFonts w:cs="Times New Roman"/>
          <w:szCs w:val="24"/>
        </w:rPr>
        <w:t>255</w:t>
      </w:r>
      <w:r w:rsidR="0050489D">
        <w:rPr>
          <w:rFonts w:cs="Times New Roman"/>
          <w:szCs w:val="24"/>
        </w:rPr>
        <w:t>.</w:t>
      </w:r>
      <w:r w:rsidR="0050489D">
        <w:rPr>
          <w:rFonts w:cs="Times New Roman"/>
          <w:szCs w:val="24"/>
        </w:rPr>
        <w:tab/>
      </w:r>
      <w:r w:rsidR="002975B9">
        <w:rPr>
          <w:rFonts w:cs="Times New Roman"/>
          <w:szCs w:val="24"/>
        </w:rPr>
        <w:t xml:space="preserve">The sales calls were made not only to doctors in their medical offices, but also to doctors, pharmacists and other persons with decision-making influence in hospitals, clinics, and pharmacies (including managers and pharmacists). </w:t>
      </w:r>
    </w:p>
    <w:p w14:paraId="2FF0FFF1" w14:textId="23E13638" w:rsidR="002975B9" w:rsidRDefault="00BB39AB" w:rsidP="0050489D">
      <w:pPr>
        <w:spacing w:line="480" w:lineRule="auto"/>
        <w:ind w:firstLine="720"/>
        <w:rPr>
          <w:rFonts w:cs="Times New Roman"/>
          <w:szCs w:val="24"/>
        </w:rPr>
      </w:pPr>
      <w:r>
        <w:rPr>
          <w:rFonts w:cs="Times New Roman"/>
          <w:szCs w:val="24"/>
        </w:rPr>
        <w:t>256</w:t>
      </w:r>
      <w:r w:rsidR="0050489D">
        <w:rPr>
          <w:rFonts w:cs="Times New Roman"/>
          <w:szCs w:val="24"/>
        </w:rPr>
        <w:t>.</w:t>
      </w:r>
      <w:r w:rsidR="0050489D">
        <w:rPr>
          <w:rFonts w:cs="Times New Roman"/>
          <w:szCs w:val="24"/>
        </w:rPr>
        <w:tab/>
      </w:r>
      <w:r w:rsidR="002975B9">
        <w:rPr>
          <w:rFonts w:cs="Times New Roman"/>
          <w:szCs w:val="24"/>
        </w:rPr>
        <w:t xml:space="preserve">When Xolair sales representatives could not access doctors during these visits, </w:t>
      </w:r>
      <w:r w:rsidR="0050489D">
        <w:rPr>
          <w:rFonts w:cs="Times New Roman"/>
          <w:szCs w:val="24"/>
        </w:rPr>
        <w:t xml:space="preserve">Xolair sales representatives, including the </w:t>
      </w:r>
      <w:r w:rsidR="002975B9">
        <w:rPr>
          <w:rFonts w:cs="Times New Roman"/>
          <w:szCs w:val="24"/>
        </w:rPr>
        <w:t>Relators</w:t>
      </w:r>
      <w:r w:rsidR="0050489D">
        <w:rPr>
          <w:rFonts w:cs="Times New Roman"/>
          <w:szCs w:val="24"/>
        </w:rPr>
        <w:t>, when possible, have frequently</w:t>
      </w:r>
      <w:r w:rsidR="002975B9">
        <w:rPr>
          <w:rFonts w:cs="Times New Roman"/>
          <w:szCs w:val="24"/>
        </w:rPr>
        <w:t xml:space="preserve"> detailed doctors’ nurses, office managers, and other persons, per Defendants’ instructions and advice that such assistants often prove the most effective means of ultimately gaining access to the doctors.</w:t>
      </w:r>
    </w:p>
    <w:p w14:paraId="03EE31A3" w14:textId="1B8F6427" w:rsidR="0050489D" w:rsidRPr="0050489D" w:rsidRDefault="00E149A2" w:rsidP="0050489D">
      <w:pPr>
        <w:spacing w:line="480" w:lineRule="auto"/>
        <w:rPr>
          <w:rFonts w:cs="Times New Roman"/>
          <w:b/>
          <w:szCs w:val="24"/>
        </w:rPr>
      </w:pPr>
      <w:r>
        <w:rPr>
          <w:rFonts w:cs="Times New Roman"/>
          <w:b/>
          <w:szCs w:val="24"/>
        </w:rPr>
        <w:t>C</w:t>
      </w:r>
      <w:r w:rsidR="0050489D" w:rsidRPr="0050489D">
        <w:rPr>
          <w:rFonts w:cs="Times New Roman"/>
          <w:b/>
          <w:szCs w:val="24"/>
        </w:rPr>
        <w:t>.</w:t>
      </w:r>
      <w:r w:rsidR="0050489D" w:rsidRPr="0050489D">
        <w:rPr>
          <w:rFonts w:cs="Times New Roman"/>
          <w:b/>
          <w:szCs w:val="24"/>
        </w:rPr>
        <w:tab/>
        <w:t xml:space="preserve">OFF-LABEL </w:t>
      </w:r>
      <w:r w:rsidR="0050489D">
        <w:rPr>
          <w:rFonts w:cs="Times New Roman"/>
          <w:b/>
          <w:szCs w:val="24"/>
        </w:rPr>
        <w:t>MESSAGING</w:t>
      </w:r>
      <w:r>
        <w:rPr>
          <w:rFonts w:cs="Times New Roman"/>
          <w:b/>
          <w:szCs w:val="24"/>
        </w:rPr>
        <w:t xml:space="preserve"> AVENUES</w:t>
      </w:r>
    </w:p>
    <w:p w14:paraId="51B636B8" w14:textId="503B7094" w:rsidR="0050489D" w:rsidRDefault="00BB39AB" w:rsidP="0050489D">
      <w:pPr>
        <w:spacing w:line="480" w:lineRule="auto"/>
        <w:ind w:firstLine="720"/>
        <w:rPr>
          <w:rFonts w:cs="Times New Roman"/>
          <w:szCs w:val="24"/>
        </w:rPr>
      </w:pPr>
      <w:r>
        <w:rPr>
          <w:rFonts w:cs="Times New Roman"/>
          <w:szCs w:val="24"/>
        </w:rPr>
        <w:t>257</w:t>
      </w:r>
      <w:r w:rsidR="0050489D">
        <w:rPr>
          <w:rFonts w:cs="Times New Roman"/>
          <w:szCs w:val="24"/>
        </w:rPr>
        <w:t>.</w:t>
      </w:r>
      <w:r w:rsidR="0050489D">
        <w:rPr>
          <w:rFonts w:cs="Times New Roman"/>
          <w:szCs w:val="24"/>
        </w:rPr>
        <w:tab/>
      </w:r>
      <w:r w:rsidR="002975B9">
        <w:rPr>
          <w:rFonts w:cs="Times New Roman"/>
          <w:szCs w:val="24"/>
        </w:rPr>
        <w:t>From 2003 forward, Defendants intentionally, systematically, and effectively circumvented the FDCA’s strict rules against off-label marketing by distributing to HCPs off-label medical literature (including journal articles, journal abstracts, editorials, and other ostensibly peer-reviewed pieces)</w:t>
      </w:r>
      <w:r w:rsidR="0050489D">
        <w:rPr>
          <w:rFonts w:cs="Times New Roman"/>
          <w:szCs w:val="24"/>
        </w:rPr>
        <w:t>—during the detailing process, at meals, via e-mails, and by phone calls</w:t>
      </w:r>
      <w:r w:rsidR="002975B9">
        <w:rPr>
          <w:rFonts w:cs="Times New Roman"/>
          <w:szCs w:val="24"/>
        </w:rPr>
        <w:t xml:space="preserve">. </w:t>
      </w:r>
      <w:r w:rsidR="00E149A2">
        <w:rPr>
          <w:rFonts w:cs="Times New Roman"/>
          <w:szCs w:val="24"/>
        </w:rPr>
        <w:t xml:space="preserve"> In short, multiple avenues of off-label messaging have been routinely employed. </w:t>
      </w:r>
    </w:p>
    <w:p w14:paraId="41BB0F84" w14:textId="1AAFC212" w:rsidR="00E149A2" w:rsidRDefault="00BB39AB" w:rsidP="0050489D">
      <w:pPr>
        <w:spacing w:line="480" w:lineRule="auto"/>
        <w:ind w:firstLine="720"/>
        <w:rPr>
          <w:rFonts w:cs="Times New Roman"/>
          <w:szCs w:val="24"/>
        </w:rPr>
      </w:pPr>
      <w:r>
        <w:rPr>
          <w:rFonts w:cs="Times New Roman"/>
          <w:szCs w:val="24"/>
        </w:rPr>
        <w:t>258</w:t>
      </w:r>
      <w:r w:rsidR="0050489D">
        <w:rPr>
          <w:rFonts w:cs="Times New Roman"/>
          <w:szCs w:val="24"/>
        </w:rPr>
        <w:t>.</w:t>
      </w:r>
      <w:r w:rsidR="0050489D">
        <w:rPr>
          <w:rFonts w:cs="Times New Roman"/>
          <w:szCs w:val="24"/>
        </w:rPr>
        <w:tab/>
      </w:r>
      <w:r w:rsidR="002975B9">
        <w:rPr>
          <w:rFonts w:cs="Times New Roman"/>
          <w:szCs w:val="24"/>
        </w:rPr>
        <w:t xml:space="preserve">Again, by law, only FDA-approved marketing pieces </w:t>
      </w:r>
      <w:r w:rsidR="0050489D">
        <w:rPr>
          <w:rFonts w:cs="Times New Roman"/>
          <w:szCs w:val="24"/>
        </w:rPr>
        <w:t>ar</w:t>
      </w:r>
      <w:r w:rsidR="002975B9">
        <w:rPr>
          <w:rFonts w:cs="Times New Roman"/>
          <w:szCs w:val="24"/>
        </w:rPr>
        <w:t xml:space="preserve">e to be used by Defendants. </w:t>
      </w:r>
      <w:r w:rsidR="0050489D">
        <w:rPr>
          <w:rFonts w:cs="Times New Roman"/>
          <w:szCs w:val="24"/>
        </w:rPr>
        <w:t xml:space="preserve"> </w:t>
      </w:r>
      <w:r w:rsidR="002975B9">
        <w:rPr>
          <w:rFonts w:cs="Times New Roman"/>
          <w:szCs w:val="24"/>
        </w:rPr>
        <w:t xml:space="preserve">Although the pieces, e-mails, and/or cover sheets accompanying them </w:t>
      </w:r>
      <w:r w:rsidR="0050489D">
        <w:rPr>
          <w:rFonts w:cs="Times New Roman"/>
          <w:szCs w:val="24"/>
        </w:rPr>
        <w:t xml:space="preserve">have </w:t>
      </w:r>
      <w:r w:rsidR="002975B9">
        <w:rPr>
          <w:rFonts w:cs="Times New Roman"/>
          <w:szCs w:val="24"/>
        </w:rPr>
        <w:t xml:space="preserve">often </w:t>
      </w:r>
      <w:r w:rsidR="0050489D">
        <w:rPr>
          <w:rFonts w:cs="Times New Roman"/>
          <w:szCs w:val="24"/>
        </w:rPr>
        <w:t xml:space="preserve">been </w:t>
      </w:r>
      <w:r w:rsidR="002975B9">
        <w:rPr>
          <w:rFonts w:cs="Times New Roman"/>
          <w:szCs w:val="24"/>
        </w:rPr>
        <w:t xml:space="preserve">accompanied by statements like “Not for distribution,” “Not for promotional use,” “For internal purposes only,” “For educational use only,” and/or or similar statements, the reality is that Defendants </w:t>
      </w:r>
      <w:r w:rsidR="00E149A2">
        <w:rPr>
          <w:rFonts w:cs="Times New Roman"/>
          <w:szCs w:val="24"/>
        </w:rPr>
        <w:t xml:space="preserve">have </w:t>
      </w:r>
      <w:r w:rsidR="002975B9">
        <w:rPr>
          <w:rFonts w:cs="Times New Roman"/>
          <w:szCs w:val="24"/>
        </w:rPr>
        <w:t xml:space="preserve">instructed their sales managers to instruct their sales representatives to proactively distribute them to HCPs, and told the sales representatives that doing so was a key to boosting sales and the sales representatives’ earning higher compensation. </w:t>
      </w:r>
    </w:p>
    <w:p w14:paraId="4D18EC37" w14:textId="2C78D156" w:rsidR="00E149A2" w:rsidRDefault="00BB39AB" w:rsidP="00E149A2">
      <w:pPr>
        <w:spacing w:line="480" w:lineRule="auto"/>
        <w:ind w:left="720"/>
        <w:rPr>
          <w:rFonts w:cs="Times New Roman"/>
          <w:szCs w:val="24"/>
        </w:rPr>
      </w:pPr>
      <w:r>
        <w:rPr>
          <w:rFonts w:cs="Times New Roman"/>
          <w:szCs w:val="24"/>
        </w:rPr>
        <w:t>259</w:t>
      </w:r>
      <w:r w:rsidR="00E149A2">
        <w:rPr>
          <w:rFonts w:cs="Times New Roman"/>
          <w:szCs w:val="24"/>
        </w:rPr>
        <w:t>.</w:t>
      </w:r>
      <w:r w:rsidR="00E149A2">
        <w:rPr>
          <w:rFonts w:cs="Times New Roman"/>
          <w:szCs w:val="24"/>
        </w:rPr>
        <w:tab/>
      </w:r>
      <w:r w:rsidR="002975B9">
        <w:rPr>
          <w:rFonts w:cs="Times New Roman"/>
          <w:szCs w:val="24"/>
        </w:rPr>
        <w:t xml:space="preserve">With some pieces, Defendants </w:t>
      </w:r>
      <w:r w:rsidR="00E149A2">
        <w:rPr>
          <w:rFonts w:cs="Times New Roman"/>
          <w:szCs w:val="24"/>
        </w:rPr>
        <w:t xml:space="preserve">have </w:t>
      </w:r>
      <w:r w:rsidR="002975B9">
        <w:rPr>
          <w:rFonts w:cs="Times New Roman"/>
          <w:szCs w:val="24"/>
        </w:rPr>
        <w:t xml:space="preserve">instructed Xolair sales representatives to </w:t>
      </w:r>
    </w:p>
    <w:p w14:paraId="1879D507" w14:textId="77777777" w:rsidR="00E149A2" w:rsidRDefault="002975B9" w:rsidP="00E149A2">
      <w:pPr>
        <w:spacing w:line="480" w:lineRule="auto"/>
        <w:rPr>
          <w:rFonts w:cs="Times New Roman"/>
          <w:szCs w:val="24"/>
        </w:rPr>
      </w:pPr>
      <w:proofErr w:type="gramStart"/>
      <w:r>
        <w:rPr>
          <w:rFonts w:cs="Times New Roman"/>
          <w:szCs w:val="24"/>
        </w:rPr>
        <w:lastRenderedPageBreak/>
        <w:t>show</w:t>
      </w:r>
      <w:proofErr w:type="gramEnd"/>
      <w:r>
        <w:rPr>
          <w:rFonts w:cs="Times New Roman"/>
          <w:szCs w:val="24"/>
        </w:rPr>
        <w:t xml:space="preserve"> the piece, or some key language in the piece, and not to leave the piece with the HCP. </w:t>
      </w:r>
    </w:p>
    <w:p w14:paraId="051102C5" w14:textId="4CB5B1F2" w:rsidR="00E149A2" w:rsidRDefault="00BB39AB" w:rsidP="00E149A2">
      <w:pPr>
        <w:spacing w:line="480" w:lineRule="auto"/>
        <w:ind w:firstLine="720"/>
        <w:rPr>
          <w:rFonts w:cs="Times New Roman"/>
          <w:szCs w:val="24"/>
        </w:rPr>
      </w:pPr>
      <w:r>
        <w:rPr>
          <w:rFonts w:cs="Times New Roman"/>
          <w:szCs w:val="24"/>
        </w:rPr>
        <w:t>260</w:t>
      </w:r>
      <w:r w:rsidR="00E149A2">
        <w:rPr>
          <w:rFonts w:cs="Times New Roman"/>
          <w:szCs w:val="24"/>
        </w:rPr>
        <w:t>.</w:t>
      </w:r>
      <w:r w:rsidR="00E149A2">
        <w:rPr>
          <w:rFonts w:cs="Times New Roman"/>
          <w:szCs w:val="24"/>
        </w:rPr>
        <w:tab/>
      </w:r>
      <w:r w:rsidR="002975B9">
        <w:rPr>
          <w:rFonts w:cs="Times New Roman"/>
          <w:szCs w:val="24"/>
        </w:rPr>
        <w:t xml:space="preserve">Further, although at first glance some of the pieces appear to have been only intended for distribution to a HCP upon the HCP’s unsolicited request for the information, Defendants </w:t>
      </w:r>
      <w:r w:rsidR="00E149A2">
        <w:rPr>
          <w:rFonts w:cs="Times New Roman"/>
          <w:szCs w:val="24"/>
        </w:rPr>
        <w:t xml:space="preserve">have </w:t>
      </w:r>
      <w:r w:rsidR="002975B9">
        <w:rPr>
          <w:rFonts w:cs="Times New Roman"/>
          <w:szCs w:val="24"/>
        </w:rPr>
        <w:t>impressed upon their Xolair sales forces to make the record appear that it was the HCPs—not the sales representative</w:t>
      </w:r>
      <w:r w:rsidR="00E149A2">
        <w:rPr>
          <w:rFonts w:cs="Times New Roman"/>
          <w:szCs w:val="24"/>
        </w:rPr>
        <w:t>s</w:t>
      </w:r>
      <w:r w:rsidR="002975B9">
        <w:rPr>
          <w:rFonts w:cs="Times New Roman"/>
          <w:szCs w:val="24"/>
        </w:rPr>
        <w:t xml:space="preserve">—who raised the off-label discussion. </w:t>
      </w:r>
    </w:p>
    <w:p w14:paraId="278CC60B" w14:textId="33DDBD33" w:rsidR="00E149A2" w:rsidRDefault="00BB39AB" w:rsidP="00E149A2">
      <w:pPr>
        <w:spacing w:line="480" w:lineRule="auto"/>
        <w:ind w:firstLine="720"/>
        <w:rPr>
          <w:rFonts w:cs="Times New Roman"/>
          <w:szCs w:val="24"/>
        </w:rPr>
      </w:pPr>
      <w:r>
        <w:rPr>
          <w:rFonts w:cs="Times New Roman"/>
          <w:szCs w:val="24"/>
        </w:rPr>
        <w:t>261</w:t>
      </w:r>
      <w:r w:rsidR="00E149A2">
        <w:rPr>
          <w:rFonts w:cs="Times New Roman"/>
          <w:szCs w:val="24"/>
        </w:rPr>
        <w:t>.</w:t>
      </w:r>
      <w:r w:rsidR="00E149A2">
        <w:rPr>
          <w:rFonts w:cs="Times New Roman"/>
          <w:szCs w:val="24"/>
        </w:rPr>
        <w:tab/>
      </w:r>
      <w:r w:rsidR="002975B9">
        <w:rPr>
          <w:rFonts w:cs="Times New Roman"/>
          <w:szCs w:val="24"/>
        </w:rPr>
        <w:t>Defendants previously and regularly had instructed Xolair sales representatives on how to conduct the detailing, move the doctor towards discussion of one or more off-label uses (e.g., treatment of mild asthmatics by speaking about the “allergic cascade” or “uncontrolled asthma”), and by closing with a request for business.</w:t>
      </w:r>
    </w:p>
    <w:p w14:paraId="75EA090B" w14:textId="507FD0FF" w:rsidR="00E149A2" w:rsidRPr="00E149A2" w:rsidRDefault="00E149A2" w:rsidP="00E149A2">
      <w:pPr>
        <w:spacing w:line="480" w:lineRule="auto"/>
        <w:rPr>
          <w:rFonts w:cs="Times New Roman"/>
          <w:b/>
          <w:szCs w:val="24"/>
        </w:rPr>
      </w:pPr>
      <w:r>
        <w:rPr>
          <w:rFonts w:cs="Times New Roman"/>
          <w:b/>
          <w:szCs w:val="24"/>
        </w:rPr>
        <w:t>D</w:t>
      </w:r>
      <w:r w:rsidRPr="00E149A2">
        <w:rPr>
          <w:rFonts w:cs="Times New Roman"/>
          <w:b/>
          <w:szCs w:val="24"/>
        </w:rPr>
        <w:t>.</w:t>
      </w:r>
      <w:r w:rsidRPr="00E149A2">
        <w:rPr>
          <w:rFonts w:cs="Times New Roman"/>
          <w:b/>
          <w:szCs w:val="24"/>
        </w:rPr>
        <w:tab/>
        <w:t xml:space="preserve">OFF-LABEL MARKETING REPORTS </w:t>
      </w:r>
      <w:r w:rsidR="002975B9" w:rsidRPr="00E149A2">
        <w:rPr>
          <w:rFonts w:cs="Times New Roman"/>
          <w:b/>
          <w:szCs w:val="24"/>
        </w:rPr>
        <w:t xml:space="preserve"> </w:t>
      </w:r>
    </w:p>
    <w:p w14:paraId="6F3DA323" w14:textId="6BFD1D2A" w:rsidR="00E149A2" w:rsidRDefault="00BB39AB" w:rsidP="00E149A2">
      <w:pPr>
        <w:spacing w:line="480" w:lineRule="auto"/>
        <w:ind w:firstLine="720"/>
        <w:rPr>
          <w:rFonts w:cs="Times New Roman"/>
          <w:szCs w:val="24"/>
        </w:rPr>
      </w:pPr>
      <w:r>
        <w:rPr>
          <w:rFonts w:cs="Times New Roman"/>
          <w:szCs w:val="24"/>
        </w:rPr>
        <w:t>262</w:t>
      </w:r>
      <w:r w:rsidR="00E149A2">
        <w:rPr>
          <w:rFonts w:cs="Times New Roman"/>
          <w:szCs w:val="24"/>
        </w:rPr>
        <w:t>.</w:t>
      </w:r>
      <w:r w:rsidR="00E149A2">
        <w:rPr>
          <w:rFonts w:cs="Times New Roman"/>
          <w:szCs w:val="24"/>
        </w:rPr>
        <w:tab/>
      </w:r>
      <w:r w:rsidR="002975B9">
        <w:rPr>
          <w:rFonts w:cs="Times New Roman"/>
          <w:szCs w:val="24"/>
        </w:rPr>
        <w:t xml:space="preserve">For example, Defendants </w:t>
      </w:r>
      <w:r w:rsidR="00E149A2">
        <w:rPr>
          <w:rFonts w:cs="Times New Roman"/>
          <w:szCs w:val="24"/>
        </w:rPr>
        <w:t xml:space="preserve">have </w:t>
      </w:r>
      <w:r w:rsidR="002975B9">
        <w:rPr>
          <w:rFonts w:cs="Times New Roman"/>
          <w:szCs w:val="24"/>
        </w:rPr>
        <w:t xml:space="preserve">required their Xolair sales forces to complete “contact reports,” “detail reports,” or “detailing reports” following sales calls on doctors. </w:t>
      </w:r>
    </w:p>
    <w:p w14:paraId="7A099AE7" w14:textId="1700604B" w:rsidR="00E149A2" w:rsidRDefault="00BB39AB" w:rsidP="00E149A2">
      <w:pPr>
        <w:spacing w:line="480" w:lineRule="auto"/>
        <w:ind w:firstLine="720"/>
        <w:rPr>
          <w:rFonts w:cs="Times New Roman"/>
          <w:szCs w:val="24"/>
        </w:rPr>
      </w:pPr>
      <w:r>
        <w:rPr>
          <w:rFonts w:cs="Times New Roman"/>
          <w:szCs w:val="24"/>
        </w:rPr>
        <w:t>263</w:t>
      </w:r>
      <w:r w:rsidR="00E149A2">
        <w:rPr>
          <w:rFonts w:cs="Times New Roman"/>
          <w:szCs w:val="24"/>
        </w:rPr>
        <w:t>.</w:t>
      </w:r>
      <w:r w:rsidR="00E149A2">
        <w:rPr>
          <w:rFonts w:cs="Times New Roman"/>
          <w:szCs w:val="24"/>
        </w:rPr>
        <w:tab/>
      </w:r>
      <w:r w:rsidR="002975B9">
        <w:rPr>
          <w:rFonts w:cs="Times New Roman"/>
          <w:szCs w:val="24"/>
        </w:rPr>
        <w:t xml:space="preserve">These reports usually identified the applicable doctor’s name, the date, a summary of the discussion during the sales call, a brief plan for follow-up, and a description of any samples given to the doctor. </w:t>
      </w:r>
    </w:p>
    <w:p w14:paraId="4B9787CF" w14:textId="778EF067" w:rsidR="002975B9" w:rsidRDefault="00BB39AB" w:rsidP="00E149A2">
      <w:pPr>
        <w:spacing w:line="480" w:lineRule="auto"/>
        <w:ind w:firstLine="720"/>
        <w:rPr>
          <w:rFonts w:cs="Times New Roman"/>
          <w:szCs w:val="24"/>
        </w:rPr>
      </w:pPr>
      <w:r>
        <w:rPr>
          <w:rFonts w:cs="Times New Roman"/>
          <w:szCs w:val="24"/>
        </w:rPr>
        <w:t>264</w:t>
      </w:r>
      <w:r w:rsidR="00E149A2">
        <w:rPr>
          <w:rFonts w:cs="Times New Roman"/>
          <w:szCs w:val="24"/>
        </w:rPr>
        <w:t>.</w:t>
      </w:r>
      <w:r w:rsidR="00E149A2">
        <w:rPr>
          <w:rFonts w:cs="Times New Roman"/>
          <w:szCs w:val="24"/>
        </w:rPr>
        <w:tab/>
      </w:r>
      <w:r w:rsidR="002975B9">
        <w:rPr>
          <w:rFonts w:cs="Times New Roman"/>
          <w:szCs w:val="24"/>
        </w:rPr>
        <w:t>Defendants instructed their Xolair sales representatives to be careful not to allude to off-label marketing or items that</w:t>
      </w:r>
      <w:r w:rsidR="00E149A2">
        <w:rPr>
          <w:rFonts w:cs="Times New Roman"/>
          <w:szCs w:val="24"/>
        </w:rPr>
        <w:t xml:space="preserve"> could be considered kickbacks.  </w:t>
      </w:r>
      <w:r w:rsidR="002975B9">
        <w:rPr>
          <w:rFonts w:cs="Times New Roman"/>
          <w:szCs w:val="24"/>
        </w:rPr>
        <w:t xml:space="preserve">Further, they were instructed to mischaracterize any off-label discussions, when necessary, as a physician-initiated inquiry into an off-label use, to disguise the fact that Defendants were utilizing a large sales force to proactively off-label market.        </w:t>
      </w:r>
    </w:p>
    <w:p w14:paraId="0F41E013" w14:textId="1F4437CA" w:rsidR="002975B9" w:rsidRDefault="00BB39AB" w:rsidP="00E149A2">
      <w:pPr>
        <w:spacing w:line="480" w:lineRule="auto"/>
        <w:ind w:firstLine="720"/>
        <w:rPr>
          <w:rFonts w:cs="Times New Roman"/>
          <w:szCs w:val="24"/>
        </w:rPr>
      </w:pPr>
      <w:r>
        <w:rPr>
          <w:rFonts w:cs="Times New Roman"/>
          <w:szCs w:val="24"/>
        </w:rPr>
        <w:t>265</w:t>
      </w:r>
      <w:r w:rsidR="00E149A2">
        <w:rPr>
          <w:rFonts w:cs="Times New Roman"/>
          <w:szCs w:val="24"/>
        </w:rPr>
        <w:t>.</w:t>
      </w:r>
      <w:r w:rsidR="00E149A2">
        <w:rPr>
          <w:rFonts w:cs="Times New Roman"/>
          <w:szCs w:val="24"/>
        </w:rPr>
        <w:tab/>
      </w:r>
      <w:r w:rsidR="002975B9">
        <w:rPr>
          <w:rFonts w:cs="Times New Roman"/>
          <w:szCs w:val="24"/>
        </w:rPr>
        <w:t>Many of the promotional pieces utilized by Defendants were not independent studies.</w:t>
      </w:r>
      <w:r w:rsidR="00E149A2">
        <w:rPr>
          <w:rFonts w:cs="Times New Roman"/>
          <w:szCs w:val="24"/>
        </w:rPr>
        <w:t xml:space="preserve"> </w:t>
      </w:r>
      <w:r w:rsidR="002975B9">
        <w:rPr>
          <w:rFonts w:cs="Times New Roman"/>
          <w:szCs w:val="24"/>
        </w:rPr>
        <w:t xml:space="preserve"> Far from that, many of the studies were drafted by Defendants’ own employees and/or non-employee authors who were heavily compensated by Defendants.              </w:t>
      </w:r>
    </w:p>
    <w:p w14:paraId="12EA2F1B" w14:textId="54324041" w:rsidR="00EE0354" w:rsidRPr="00EE0354" w:rsidRDefault="00E149A2" w:rsidP="00EE0354">
      <w:pPr>
        <w:spacing w:line="480" w:lineRule="auto"/>
        <w:contextualSpacing/>
        <w:rPr>
          <w:rFonts w:cs="Times New Roman"/>
          <w:b/>
          <w:szCs w:val="24"/>
        </w:rPr>
      </w:pPr>
      <w:r>
        <w:rPr>
          <w:rFonts w:cs="Times New Roman"/>
          <w:b/>
          <w:szCs w:val="24"/>
        </w:rPr>
        <w:lastRenderedPageBreak/>
        <w:t>E</w:t>
      </w:r>
      <w:r w:rsidR="00EE0354" w:rsidRPr="00EE0354">
        <w:rPr>
          <w:rFonts w:cs="Times New Roman"/>
          <w:b/>
          <w:szCs w:val="24"/>
        </w:rPr>
        <w:t>.</w:t>
      </w:r>
      <w:r w:rsidR="00EE0354" w:rsidRPr="00EE0354">
        <w:rPr>
          <w:rFonts w:cs="Times New Roman"/>
          <w:b/>
          <w:szCs w:val="24"/>
        </w:rPr>
        <w:tab/>
        <w:t>IMMUNOTHERAPY</w:t>
      </w:r>
    </w:p>
    <w:p w14:paraId="35A0DA87" w14:textId="39AE273B" w:rsidR="00FC165F" w:rsidRDefault="00FC165F" w:rsidP="00756796">
      <w:pPr>
        <w:spacing w:line="480" w:lineRule="auto"/>
        <w:ind w:firstLine="720"/>
        <w:contextualSpacing/>
        <w:rPr>
          <w:rFonts w:cs="Times New Roman"/>
          <w:szCs w:val="24"/>
        </w:rPr>
      </w:pPr>
      <w:r>
        <w:rPr>
          <w:rFonts w:cs="Times New Roman"/>
          <w:szCs w:val="24"/>
        </w:rPr>
        <w:t>2</w:t>
      </w:r>
      <w:r w:rsidR="00BB39AB">
        <w:rPr>
          <w:rFonts w:cs="Times New Roman"/>
          <w:szCs w:val="24"/>
        </w:rPr>
        <w:t>66</w:t>
      </w:r>
      <w:r w:rsidR="00796980">
        <w:rPr>
          <w:rFonts w:cs="Times New Roman"/>
          <w:szCs w:val="24"/>
        </w:rPr>
        <w:t>.</w:t>
      </w:r>
      <w:r w:rsidR="00796980">
        <w:rPr>
          <w:rFonts w:cs="Times New Roman"/>
          <w:szCs w:val="24"/>
        </w:rPr>
        <w:tab/>
        <w:t xml:space="preserve">In the later summer of 2003, Defendants’ </w:t>
      </w:r>
      <w:r w:rsidR="00796980" w:rsidRPr="00EE0354">
        <w:rPr>
          <w:rFonts w:cs="Times New Roman"/>
          <w:szCs w:val="24"/>
          <w:u w:val="single"/>
        </w:rPr>
        <w:t>national</w:t>
      </w:r>
      <w:r w:rsidR="00796980">
        <w:rPr>
          <w:rFonts w:cs="Times New Roman"/>
          <w:szCs w:val="24"/>
        </w:rPr>
        <w:t xml:space="preserve"> Xolair sales team—i.e., the highest-level of Defendants’ sales managers, which included Leslie Flynn from Genentech (Director of Xolair Sales), Bill Huff from Genentech (“FDSO”), Eddie Williams from Novartis (Vice President of Xolair Sales), Charlene Furwa from Novartis (Executive Director of Xolair Sales), Norbert Stone  (East Director of Xolair Sales)—decided to use Thomas Casale, M.D.’s off-label study on rush immunotherapy as the lead, initial springboard to boost sales by “injecting” Xolair into the lucrative market of immunotherapy</w:t>
      </w:r>
      <w:r w:rsidR="00EE0354">
        <w:rPr>
          <w:rFonts w:cs="Times New Roman"/>
          <w:szCs w:val="24"/>
        </w:rPr>
        <w:t xml:space="preserve">, including rush immunotherapy.  </w:t>
      </w:r>
      <w:r w:rsidR="00796980">
        <w:rPr>
          <w:rFonts w:cs="Times New Roman"/>
          <w:szCs w:val="24"/>
        </w:rPr>
        <w:t>The basic concept was to market to allergists—who treat patients s</w:t>
      </w:r>
      <w:r>
        <w:rPr>
          <w:rFonts w:cs="Times New Roman"/>
          <w:szCs w:val="24"/>
        </w:rPr>
        <w:t xml:space="preserve">uffering from </w:t>
      </w:r>
      <w:r w:rsidR="00EE0354">
        <w:rPr>
          <w:rFonts w:cs="Times New Roman"/>
          <w:szCs w:val="24"/>
        </w:rPr>
        <w:t>SAR</w:t>
      </w:r>
      <w:r>
        <w:rPr>
          <w:rFonts w:cs="Times New Roman"/>
          <w:szCs w:val="24"/>
        </w:rPr>
        <w:t xml:space="preserve">-- </w:t>
      </w:r>
      <w:r w:rsidR="00796980">
        <w:rPr>
          <w:rFonts w:cs="Times New Roman"/>
          <w:szCs w:val="24"/>
        </w:rPr>
        <w:t>the message that a 6-month regimen of Xolair, in tandem with immunotherapy (allergy shots), would help prevent asthma; i.e., that immunotherapy could be enhanced with Xolair treatment—even though Xolair was not FDA-approved for this purpose.</w:t>
      </w:r>
    </w:p>
    <w:p w14:paraId="4DF6C891" w14:textId="4C6C49D3" w:rsidR="00215CAD" w:rsidRDefault="00FC165F" w:rsidP="00215CAD">
      <w:pPr>
        <w:spacing w:line="480" w:lineRule="auto"/>
        <w:ind w:firstLine="720"/>
        <w:contextualSpacing/>
        <w:rPr>
          <w:rFonts w:cs="Times New Roman"/>
          <w:szCs w:val="24"/>
        </w:rPr>
      </w:pPr>
      <w:r>
        <w:rPr>
          <w:rFonts w:cs="Times New Roman"/>
          <w:szCs w:val="24"/>
        </w:rPr>
        <w:t>2</w:t>
      </w:r>
      <w:r w:rsidR="00BB39AB">
        <w:rPr>
          <w:rFonts w:cs="Times New Roman"/>
          <w:szCs w:val="24"/>
        </w:rPr>
        <w:t>67</w:t>
      </w:r>
      <w:r>
        <w:rPr>
          <w:rFonts w:cs="Times New Roman"/>
          <w:szCs w:val="24"/>
        </w:rPr>
        <w:t>.</w:t>
      </w:r>
      <w:r w:rsidR="00756796">
        <w:rPr>
          <w:rFonts w:cs="Times New Roman"/>
          <w:szCs w:val="24"/>
        </w:rPr>
        <w:tab/>
        <w:t xml:space="preserve">“Immunotherapy”—popularly known simply as “allergy shots”—is a form of treatment for many types of allergies, including </w:t>
      </w:r>
      <w:r w:rsidR="00EE0354">
        <w:rPr>
          <w:rFonts w:cs="Times New Roman"/>
          <w:szCs w:val="24"/>
        </w:rPr>
        <w:t>SAR</w:t>
      </w:r>
      <w:r w:rsidR="00756796">
        <w:rPr>
          <w:rFonts w:cs="Times New Roman"/>
          <w:szCs w:val="24"/>
        </w:rPr>
        <w:t>.</w:t>
      </w:r>
      <w:r w:rsidR="00EE0354">
        <w:rPr>
          <w:rFonts w:cs="Times New Roman"/>
          <w:szCs w:val="24"/>
        </w:rPr>
        <w:t xml:space="preserve"> </w:t>
      </w:r>
      <w:r w:rsidR="00756796">
        <w:rPr>
          <w:rFonts w:cs="Times New Roman"/>
          <w:szCs w:val="24"/>
        </w:rPr>
        <w:t xml:space="preserve"> Unlike medications that are used to treat the symptoms of allergies, immunotherapy treats how </w:t>
      </w:r>
      <w:r w:rsidR="00215CAD">
        <w:rPr>
          <w:rFonts w:cs="Times New Roman"/>
          <w:szCs w:val="24"/>
        </w:rPr>
        <w:t>one’s body deals with allergies.</w:t>
      </w:r>
    </w:p>
    <w:p w14:paraId="7810F2FE" w14:textId="20A361D6" w:rsidR="00756796" w:rsidRDefault="00FC165F" w:rsidP="00756796">
      <w:pPr>
        <w:spacing w:line="480" w:lineRule="auto"/>
        <w:ind w:firstLine="720"/>
        <w:contextualSpacing/>
        <w:rPr>
          <w:rFonts w:cs="Times New Roman"/>
          <w:szCs w:val="24"/>
        </w:rPr>
      </w:pPr>
      <w:r>
        <w:rPr>
          <w:rFonts w:cs="Times New Roman"/>
          <w:szCs w:val="24"/>
        </w:rPr>
        <w:t>2</w:t>
      </w:r>
      <w:r w:rsidR="00BB39AB">
        <w:rPr>
          <w:rFonts w:cs="Times New Roman"/>
          <w:szCs w:val="24"/>
        </w:rPr>
        <w:t>68</w:t>
      </w:r>
      <w:r>
        <w:rPr>
          <w:rFonts w:cs="Times New Roman"/>
          <w:szCs w:val="24"/>
        </w:rPr>
        <w:t>.</w:t>
      </w:r>
      <w:r w:rsidR="00756796">
        <w:rPr>
          <w:rFonts w:cs="Times New Roman"/>
          <w:szCs w:val="24"/>
        </w:rPr>
        <w:tab/>
        <w:t xml:space="preserve">“Rush immunotherapy” is a type of immunotherapy involving giving the patient multiple allergy shots over a period of many hours to days, achieving a maintenance dose (or near-maintenance dose) in a very short amount of time. </w:t>
      </w:r>
      <w:r w:rsidR="00EE0354">
        <w:rPr>
          <w:rFonts w:cs="Times New Roman"/>
          <w:szCs w:val="24"/>
        </w:rPr>
        <w:t xml:space="preserve"> </w:t>
      </w:r>
      <w:r w:rsidR="00215CAD">
        <w:rPr>
          <w:rFonts w:cs="Times New Roman"/>
          <w:szCs w:val="24"/>
        </w:rPr>
        <w:t>U</w:t>
      </w:r>
      <w:r w:rsidR="00215CAD">
        <w:rPr>
          <w:rFonts w:eastAsia="Times New Roman" w:cs="Times New Roman"/>
          <w:color w:val="000000"/>
          <w:szCs w:val="24"/>
        </w:rPr>
        <w:t>nlike traditional</w:t>
      </w:r>
      <w:r w:rsidR="00EE0354">
        <w:rPr>
          <w:rFonts w:eastAsia="Times New Roman" w:cs="Times New Roman"/>
          <w:color w:val="000000"/>
          <w:szCs w:val="24"/>
        </w:rPr>
        <w:t>,</w:t>
      </w:r>
      <w:r w:rsidR="00215CAD">
        <w:rPr>
          <w:rFonts w:eastAsia="Times New Roman" w:cs="Times New Roman"/>
          <w:color w:val="000000"/>
          <w:szCs w:val="24"/>
        </w:rPr>
        <w:t xml:space="preserve"> long</w:t>
      </w:r>
      <w:r w:rsidR="00EE0354">
        <w:rPr>
          <w:rFonts w:eastAsia="Times New Roman" w:cs="Times New Roman"/>
          <w:color w:val="000000"/>
          <w:szCs w:val="24"/>
        </w:rPr>
        <w:t>-</w:t>
      </w:r>
      <w:r w:rsidR="00215CAD">
        <w:rPr>
          <w:rFonts w:eastAsia="Times New Roman" w:cs="Times New Roman"/>
          <w:color w:val="000000"/>
          <w:szCs w:val="24"/>
        </w:rPr>
        <w:t>term immunotherapy, which can last several years, “rush immunotherapy” involves giving a patient a larger dose of antigen in one injection.</w:t>
      </w:r>
      <w:r w:rsidR="00215CAD">
        <w:rPr>
          <w:rFonts w:cs="Times New Roman"/>
          <w:szCs w:val="24"/>
        </w:rPr>
        <w:t xml:space="preserve">  </w:t>
      </w:r>
      <w:r w:rsidR="00756796">
        <w:rPr>
          <w:rFonts w:cs="Times New Roman"/>
          <w:szCs w:val="24"/>
        </w:rPr>
        <w:t>A person undergoing rush immunotherapy often spends at least a couple of days in the allergist’s office, receiving numerous allergy shots over this initial, concentrated period of time.</w:t>
      </w:r>
      <w:r w:rsidR="00EE0354">
        <w:rPr>
          <w:rFonts w:cs="Times New Roman"/>
          <w:szCs w:val="24"/>
        </w:rPr>
        <w:t xml:space="preserve"> </w:t>
      </w:r>
      <w:r w:rsidR="00756796">
        <w:rPr>
          <w:rFonts w:cs="Times New Roman"/>
          <w:szCs w:val="24"/>
        </w:rPr>
        <w:t xml:space="preserve"> After the initial period of rush immunotherapy, a person is able to come into the allergist’s office typically only once a week for the next many weeks—then </w:t>
      </w:r>
      <w:r w:rsidR="00756796">
        <w:rPr>
          <w:rFonts w:cs="Times New Roman"/>
          <w:szCs w:val="24"/>
        </w:rPr>
        <w:lastRenderedPageBreak/>
        <w:t>even less often.</w:t>
      </w:r>
      <w:r w:rsidR="00EE0354">
        <w:rPr>
          <w:rFonts w:cs="Times New Roman"/>
          <w:szCs w:val="24"/>
        </w:rPr>
        <w:t xml:space="preserve"> </w:t>
      </w:r>
      <w:r w:rsidR="00756796">
        <w:rPr>
          <w:rFonts w:cs="Times New Roman"/>
          <w:szCs w:val="24"/>
        </w:rPr>
        <w:t xml:space="preserve"> The goal—besides less frequent visits to the allergist--is for the patient to benefit from allergy shots more quickly, usually within a few weeks.</w:t>
      </w:r>
      <w:r w:rsidR="00EE0354">
        <w:rPr>
          <w:rFonts w:cs="Times New Roman"/>
          <w:szCs w:val="24"/>
        </w:rPr>
        <w:t xml:space="preserve">  </w:t>
      </w:r>
      <w:r w:rsidR="00756796">
        <w:rPr>
          <w:rFonts w:cs="Times New Roman"/>
          <w:szCs w:val="24"/>
        </w:rPr>
        <w:t>Rush immunotherapy frequently results in allergic reactions, so various medications (including antihistamines and corticosteroids) are often administered to prevent or minimize these reactions.</w:t>
      </w:r>
      <w:r w:rsidR="00EE0354">
        <w:rPr>
          <w:rFonts w:cs="Times New Roman"/>
          <w:szCs w:val="24"/>
        </w:rPr>
        <w:t xml:space="preserve">  </w:t>
      </w:r>
      <w:r w:rsidR="00215CAD">
        <w:rPr>
          <w:rFonts w:eastAsia="Times New Roman" w:cs="Times New Roman"/>
          <w:color w:val="000000"/>
          <w:szCs w:val="24"/>
        </w:rPr>
        <w:t xml:space="preserve">“Rush immunotherapy” carries a higher risk of anaphylactic shock, but </w:t>
      </w:r>
      <w:r w:rsidR="00215CAD">
        <w:rPr>
          <w:rFonts w:cs="Times New Roman"/>
          <w:szCs w:val="24"/>
        </w:rPr>
        <w:t xml:space="preserve">Defendants promoted </w:t>
      </w:r>
      <w:r w:rsidR="00215CAD">
        <w:rPr>
          <w:rFonts w:eastAsia="Times New Roman" w:cs="Times New Roman"/>
          <w:color w:val="000000"/>
          <w:szCs w:val="24"/>
        </w:rPr>
        <w:t xml:space="preserve">Xolair to be given in conjunction with rush immunotherapy because, Defendants claimed, it would </w:t>
      </w:r>
      <w:r w:rsidR="00215CAD" w:rsidRPr="00EE0354">
        <w:rPr>
          <w:rFonts w:eastAsia="Times New Roman" w:cs="Times New Roman"/>
          <w:color w:val="000000"/>
          <w:szCs w:val="24"/>
          <w:u w:val="single"/>
        </w:rPr>
        <w:t>reduce</w:t>
      </w:r>
      <w:r w:rsidR="00215CAD">
        <w:rPr>
          <w:rFonts w:eastAsia="Times New Roman" w:cs="Times New Roman"/>
          <w:color w:val="000000"/>
          <w:szCs w:val="24"/>
        </w:rPr>
        <w:t xml:space="preserve"> the risk of anaphylactic shock.  </w:t>
      </w:r>
    </w:p>
    <w:p w14:paraId="3D46FADA" w14:textId="72764A4B" w:rsidR="00756796" w:rsidRDefault="00FC165F" w:rsidP="00756796">
      <w:pPr>
        <w:spacing w:line="480" w:lineRule="auto"/>
        <w:ind w:firstLine="720"/>
        <w:contextualSpacing/>
        <w:rPr>
          <w:rFonts w:cs="Times New Roman"/>
          <w:szCs w:val="24"/>
        </w:rPr>
      </w:pPr>
      <w:r>
        <w:rPr>
          <w:rFonts w:cs="Times New Roman"/>
          <w:szCs w:val="24"/>
        </w:rPr>
        <w:t>2</w:t>
      </w:r>
      <w:r w:rsidR="00BB39AB">
        <w:rPr>
          <w:rFonts w:cs="Times New Roman"/>
          <w:szCs w:val="24"/>
        </w:rPr>
        <w:t>69</w:t>
      </w:r>
      <w:r w:rsidR="00756796">
        <w:rPr>
          <w:rFonts w:cs="Times New Roman"/>
          <w:szCs w:val="24"/>
        </w:rPr>
        <w:t>.</w:t>
      </w:r>
      <w:r w:rsidR="00756796">
        <w:rPr>
          <w:rFonts w:cs="Times New Roman"/>
          <w:szCs w:val="24"/>
        </w:rPr>
        <w:tab/>
        <w:t xml:space="preserve"> From 2003 forward, Defendants have off-label marketed Xolair for use in both </w:t>
      </w:r>
      <w:proofErr w:type="gramStart"/>
      <w:r w:rsidR="00756796">
        <w:rPr>
          <w:rFonts w:cs="Times New Roman"/>
          <w:szCs w:val="24"/>
        </w:rPr>
        <w:t>immunotherapy</w:t>
      </w:r>
      <w:proofErr w:type="gramEnd"/>
      <w:r w:rsidR="00756796">
        <w:rPr>
          <w:rFonts w:cs="Times New Roman"/>
          <w:szCs w:val="24"/>
        </w:rPr>
        <w:t xml:space="preserve"> in general and rush immunotherapy in particular.</w:t>
      </w:r>
      <w:r w:rsidR="00EE0354">
        <w:rPr>
          <w:rFonts w:cs="Times New Roman"/>
          <w:szCs w:val="24"/>
        </w:rPr>
        <w:t xml:space="preserve"> </w:t>
      </w:r>
      <w:r w:rsidR="00756796">
        <w:rPr>
          <w:rFonts w:cs="Times New Roman"/>
          <w:szCs w:val="24"/>
        </w:rPr>
        <w:t xml:space="preserve"> Xolair </w:t>
      </w:r>
      <w:r w:rsidR="00EE0354">
        <w:rPr>
          <w:rFonts w:cs="Times New Roman"/>
          <w:szCs w:val="24"/>
        </w:rPr>
        <w:t>h</w:t>
      </w:r>
      <w:r w:rsidR="00756796">
        <w:rPr>
          <w:rFonts w:cs="Times New Roman"/>
          <w:szCs w:val="24"/>
        </w:rPr>
        <w:t>as n</w:t>
      </w:r>
      <w:r w:rsidR="00EE0354">
        <w:rPr>
          <w:rFonts w:cs="Times New Roman"/>
          <w:szCs w:val="24"/>
        </w:rPr>
        <w:t>ever been</w:t>
      </w:r>
      <w:r w:rsidR="00756796">
        <w:rPr>
          <w:rFonts w:cs="Times New Roman"/>
          <w:szCs w:val="24"/>
        </w:rPr>
        <w:t xml:space="preserve"> FDA approved for these uses, or approved by any drug compendia for these uses.</w:t>
      </w:r>
    </w:p>
    <w:p w14:paraId="43E15A1E" w14:textId="0FD42D50" w:rsidR="00756796" w:rsidRDefault="00FC165F" w:rsidP="00756796">
      <w:pPr>
        <w:spacing w:line="480" w:lineRule="auto"/>
        <w:ind w:firstLine="720"/>
        <w:contextualSpacing/>
        <w:rPr>
          <w:rFonts w:cs="Times New Roman"/>
          <w:szCs w:val="24"/>
        </w:rPr>
      </w:pPr>
      <w:r>
        <w:rPr>
          <w:rFonts w:cs="Times New Roman"/>
          <w:szCs w:val="24"/>
        </w:rPr>
        <w:t>2</w:t>
      </w:r>
      <w:r w:rsidR="00BB39AB">
        <w:rPr>
          <w:rFonts w:cs="Times New Roman"/>
          <w:szCs w:val="24"/>
        </w:rPr>
        <w:t>70</w:t>
      </w:r>
      <w:r w:rsidR="00756796">
        <w:rPr>
          <w:rFonts w:cs="Times New Roman"/>
          <w:szCs w:val="24"/>
        </w:rPr>
        <w:t>.</w:t>
      </w:r>
      <w:r w:rsidR="00756796">
        <w:rPr>
          <w:rFonts w:cs="Times New Roman"/>
          <w:szCs w:val="24"/>
        </w:rPr>
        <w:tab/>
        <w:t xml:space="preserve">Defendants </w:t>
      </w:r>
      <w:r w:rsidR="00EE0354">
        <w:rPr>
          <w:rFonts w:cs="Times New Roman"/>
          <w:szCs w:val="24"/>
        </w:rPr>
        <w:t xml:space="preserve">have </w:t>
      </w:r>
      <w:r w:rsidR="00756796">
        <w:rPr>
          <w:rFonts w:cs="Times New Roman"/>
          <w:szCs w:val="24"/>
        </w:rPr>
        <w:t xml:space="preserve">targeted allergists throughout the United States to prescribe Xolair with immunotherapy. </w:t>
      </w:r>
      <w:r w:rsidR="00EE0354">
        <w:rPr>
          <w:rFonts w:cs="Times New Roman"/>
          <w:szCs w:val="24"/>
        </w:rPr>
        <w:t xml:space="preserve"> </w:t>
      </w:r>
      <w:r w:rsidR="00756796">
        <w:rPr>
          <w:rFonts w:cs="Times New Roman"/>
          <w:szCs w:val="24"/>
        </w:rPr>
        <w:t>Defendants’ sales and marketing managers strategized that, because rush immunotherapy was frequently practiced by allergists, Xolair sales would be rocket-boosted if allergists could be persuaded to prescribe Xolair as part of rush immunotherapy treatments.</w:t>
      </w:r>
    </w:p>
    <w:p w14:paraId="48EEFA90" w14:textId="42464D99" w:rsidR="00756796" w:rsidRDefault="00FC165F" w:rsidP="0057314A">
      <w:pPr>
        <w:spacing w:line="480" w:lineRule="auto"/>
        <w:ind w:firstLine="720"/>
        <w:contextualSpacing/>
        <w:rPr>
          <w:rFonts w:cs="Times New Roman"/>
          <w:szCs w:val="24"/>
        </w:rPr>
      </w:pPr>
      <w:r>
        <w:rPr>
          <w:rFonts w:cs="Times New Roman"/>
          <w:szCs w:val="24"/>
        </w:rPr>
        <w:t>27</w:t>
      </w:r>
      <w:r w:rsidR="00BB39AB">
        <w:rPr>
          <w:rFonts w:cs="Times New Roman"/>
          <w:szCs w:val="24"/>
        </w:rPr>
        <w:t>1</w:t>
      </w:r>
      <w:r w:rsidR="00756796">
        <w:rPr>
          <w:rFonts w:cs="Times New Roman"/>
          <w:szCs w:val="24"/>
        </w:rPr>
        <w:t>.</w:t>
      </w:r>
      <w:r w:rsidR="00756796">
        <w:rPr>
          <w:rFonts w:cs="Times New Roman"/>
          <w:szCs w:val="24"/>
        </w:rPr>
        <w:tab/>
        <w:t xml:space="preserve">To this end, Defendants’ management instructed their sales forces to disseminate to allergists the study by Thomas Casale, </w:t>
      </w:r>
      <w:r w:rsidR="00756796" w:rsidRPr="00EE0354">
        <w:rPr>
          <w:rFonts w:cs="Times New Roman"/>
          <w:szCs w:val="24"/>
        </w:rPr>
        <w:t>M.D.,</w:t>
      </w:r>
      <w:r w:rsidR="00756796">
        <w:rPr>
          <w:rFonts w:cs="Times New Roman"/>
          <w:szCs w:val="24"/>
        </w:rPr>
        <w:t xml:space="preserve"> described above.</w:t>
      </w:r>
    </w:p>
    <w:p w14:paraId="7C731D3F" w14:textId="44F50655" w:rsidR="00EE0354" w:rsidRPr="00EE0354" w:rsidRDefault="00E149A2" w:rsidP="00EE0354">
      <w:pPr>
        <w:spacing w:line="480" w:lineRule="auto"/>
        <w:contextualSpacing/>
        <w:rPr>
          <w:rFonts w:cs="Times New Roman"/>
          <w:b/>
          <w:szCs w:val="24"/>
        </w:rPr>
      </w:pPr>
      <w:r>
        <w:rPr>
          <w:rFonts w:cs="Times New Roman"/>
          <w:b/>
          <w:szCs w:val="24"/>
        </w:rPr>
        <w:t>F</w:t>
      </w:r>
      <w:r w:rsidR="00EE0354" w:rsidRPr="00EE0354">
        <w:rPr>
          <w:rFonts w:cs="Times New Roman"/>
          <w:b/>
          <w:szCs w:val="24"/>
        </w:rPr>
        <w:t>.</w:t>
      </w:r>
      <w:r w:rsidR="00EE0354" w:rsidRPr="00EE0354">
        <w:rPr>
          <w:rFonts w:cs="Times New Roman"/>
          <w:b/>
          <w:szCs w:val="24"/>
        </w:rPr>
        <w:tab/>
        <w:t>2004 NATIONAL SALES REPRESENTATIVE PANEL MEETING &amp; MINUTES</w:t>
      </w:r>
    </w:p>
    <w:p w14:paraId="4DFD569D" w14:textId="40846945" w:rsidR="0057314A" w:rsidRPr="0057314A" w:rsidRDefault="0057314A" w:rsidP="0057314A">
      <w:pPr>
        <w:pStyle w:val="Footer"/>
        <w:spacing w:line="480" w:lineRule="auto"/>
        <w:contextualSpacing/>
        <w:rPr>
          <w:rFonts w:cs="Times New Roman"/>
          <w:bCs/>
          <w:szCs w:val="24"/>
        </w:rPr>
      </w:pPr>
      <w:r>
        <w:rPr>
          <w:rFonts w:cs="Times New Roman"/>
          <w:szCs w:val="24"/>
        </w:rPr>
        <w:tab/>
        <w:t xml:space="preserve">           </w:t>
      </w:r>
      <w:r w:rsidR="00FC165F">
        <w:rPr>
          <w:rFonts w:cs="Times New Roman"/>
          <w:szCs w:val="24"/>
        </w:rPr>
        <w:t>2</w:t>
      </w:r>
      <w:r w:rsidR="00BB39AB">
        <w:rPr>
          <w:rFonts w:cs="Times New Roman"/>
          <w:szCs w:val="24"/>
        </w:rPr>
        <w:t>72</w:t>
      </w:r>
      <w:r>
        <w:rPr>
          <w:rFonts w:cs="Times New Roman"/>
          <w:szCs w:val="24"/>
        </w:rPr>
        <w:t xml:space="preserve">.          </w:t>
      </w:r>
      <w:r w:rsidRPr="00722E9F">
        <w:rPr>
          <w:rFonts w:cs="Times New Roman"/>
          <w:bCs/>
          <w:szCs w:val="24"/>
        </w:rPr>
        <w:t xml:space="preserve">The fact that Defendants had an expanded, aggressive definition of the patient population in mind very early in the marketing campaign is also shown by part of </w:t>
      </w:r>
      <w:r w:rsidR="00615EE7">
        <w:rPr>
          <w:rFonts w:cs="Times New Roman"/>
          <w:bCs/>
          <w:szCs w:val="24"/>
        </w:rPr>
        <w:t xml:space="preserve">co-Relator </w:t>
      </w:r>
      <w:r w:rsidRPr="00722E9F">
        <w:rPr>
          <w:rFonts w:cs="Times New Roman"/>
          <w:bCs/>
          <w:szCs w:val="24"/>
        </w:rPr>
        <w:t xml:space="preserve">Stephen Fauci’s experience when was </w:t>
      </w:r>
      <w:r w:rsidR="00615EE7">
        <w:rPr>
          <w:rFonts w:cs="Times New Roman"/>
          <w:bCs/>
          <w:szCs w:val="24"/>
        </w:rPr>
        <w:t xml:space="preserve">participated in the </w:t>
      </w:r>
      <w:r w:rsidRPr="00722E9F">
        <w:rPr>
          <w:rFonts w:cs="Times New Roman"/>
          <w:bCs/>
          <w:szCs w:val="24"/>
        </w:rPr>
        <w:t>National Sales Representative Panel Meeting in San Franci</w:t>
      </w:r>
      <w:r w:rsidR="00D946F2">
        <w:rPr>
          <w:rFonts w:cs="Times New Roman"/>
          <w:bCs/>
          <w:szCs w:val="24"/>
        </w:rPr>
        <w:t>s</w:t>
      </w:r>
      <w:r w:rsidRPr="00722E9F">
        <w:rPr>
          <w:rFonts w:cs="Times New Roman"/>
          <w:bCs/>
          <w:szCs w:val="24"/>
        </w:rPr>
        <w:t xml:space="preserve">co in 2004. </w:t>
      </w:r>
      <w:r w:rsidR="00615EE7">
        <w:rPr>
          <w:rFonts w:cs="Times New Roman"/>
          <w:bCs/>
          <w:szCs w:val="24"/>
        </w:rPr>
        <w:t xml:space="preserve"> (As detailed later herein, Mr. Fau</w:t>
      </w:r>
      <w:r w:rsidR="00D946F2">
        <w:rPr>
          <w:rFonts w:cs="Times New Roman"/>
          <w:bCs/>
          <w:szCs w:val="24"/>
        </w:rPr>
        <w:t>c</w:t>
      </w:r>
      <w:r w:rsidR="00615EE7">
        <w:rPr>
          <w:rFonts w:cs="Times New Roman"/>
          <w:bCs/>
          <w:szCs w:val="24"/>
        </w:rPr>
        <w:t xml:space="preserve">i’s experiences </w:t>
      </w:r>
      <w:r w:rsidR="00615EE7" w:rsidRPr="00615EE7">
        <w:rPr>
          <w:rFonts w:cs="Times New Roman"/>
          <w:bCs/>
          <w:szCs w:val="24"/>
          <w:u w:val="single"/>
        </w:rPr>
        <w:t>leading up to</w:t>
      </w:r>
      <w:r w:rsidR="00615EE7">
        <w:rPr>
          <w:rFonts w:cs="Times New Roman"/>
          <w:bCs/>
          <w:szCs w:val="24"/>
        </w:rPr>
        <w:t xml:space="preserve"> this panel meeting also show Defendants’ off-label marketing and kickbacks schemes.)  </w:t>
      </w:r>
      <w:r w:rsidRPr="00722E9F">
        <w:rPr>
          <w:rFonts w:cs="Times New Roman"/>
          <w:bCs/>
          <w:szCs w:val="24"/>
        </w:rPr>
        <w:t xml:space="preserve">At the </w:t>
      </w:r>
      <w:r w:rsidRPr="00722E9F">
        <w:rPr>
          <w:rFonts w:cs="Times New Roman"/>
          <w:bCs/>
          <w:szCs w:val="24"/>
        </w:rPr>
        <w:lastRenderedPageBreak/>
        <w:t>meeting, specially designated Xolair sales representatives from all over the country</w:t>
      </w:r>
      <w:r w:rsidR="00D60804">
        <w:rPr>
          <w:rFonts w:cs="Times New Roman"/>
          <w:bCs/>
          <w:szCs w:val="24"/>
        </w:rPr>
        <w:t>, including Mr. Fau</w:t>
      </w:r>
      <w:r w:rsidR="00484DCA">
        <w:rPr>
          <w:rFonts w:cs="Times New Roman"/>
          <w:bCs/>
          <w:szCs w:val="24"/>
        </w:rPr>
        <w:t>c</w:t>
      </w:r>
      <w:r w:rsidR="00D60804">
        <w:rPr>
          <w:rFonts w:cs="Times New Roman"/>
          <w:bCs/>
          <w:szCs w:val="24"/>
        </w:rPr>
        <w:t>i,</w:t>
      </w:r>
      <w:r w:rsidRPr="00722E9F">
        <w:rPr>
          <w:rFonts w:cs="Times New Roman"/>
          <w:bCs/>
          <w:szCs w:val="24"/>
        </w:rPr>
        <w:t xml:space="preserve"> gath</w:t>
      </w:r>
      <w:r>
        <w:rPr>
          <w:rFonts w:cs="Times New Roman"/>
          <w:bCs/>
          <w:szCs w:val="24"/>
        </w:rPr>
        <w:t xml:space="preserve">ered to discuss </w:t>
      </w:r>
      <w:r w:rsidR="00D60804">
        <w:rPr>
          <w:rFonts w:cs="Times New Roman"/>
          <w:bCs/>
          <w:szCs w:val="24"/>
        </w:rPr>
        <w:t xml:space="preserve">Xolair </w:t>
      </w:r>
      <w:r>
        <w:rPr>
          <w:rFonts w:cs="Times New Roman"/>
          <w:bCs/>
          <w:szCs w:val="24"/>
        </w:rPr>
        <w:t>sales tactics</w:t>
      </w:r>
      <w:r w:rsidR="00D60804">
        <w:rPr>
          <w:rFonts w:cs="Times New Roman"/>
          <w:bCs/>
          <w:szCs w:val="24"/>
        </w:rPr>
        <w:t xml:space="preserve"> and feedback they had received from other Xolair sales </w:t>
      </w:r>
      <w:r w:rsidR="00484DCA">
        <w:rPr>
          <w:rFonts w:cs="Times New Roman"/>
          <w:bCs/>
          <w:szCs w:val="24"/>
        </w:rPr>
        <w:t>representatives</w:t>
      </w:r>
      <w:r>
        <w:rPr>
          <w:rFonts w:cs="Times New Roman"/>
          <w:bCs/>
          <w:szCs w:val="24"/>
        </w:rPr>
        <w:t>.</w:t>
      </w:r>
      <w:r w:rsidR="00D60804">
        <w:rPr>
          <w:rFonts w:cs="Times New Roman"/>
          <w:bCs/>
          <w:szCs w:val="24"/>
        </w:rPr>
        <w:t xml:space="preserve"> </w:t>
      </w:r>
      <w:r>
        <w:rPr>
          <w:rFonts w:cs="Times New Roman"/>
          <w:bCs/>
          <w:szCs w:val="24"/>
        </w:rPr>
        <w:t xml:space="preserve"> Leslie Flynn, t</w:t>
      </w:r>
      <w:r w:rsidRPr="00722E9F">
        <w:rPr>
          <w:rFonts w:cs="Times New Roman"/>
          <w:bCs/>
          <w:szCs w:val="24"/>
        </w:rPr>
        <w:t xml:space="preserve">he Director of Genentech’s </w:t>
      </w:r>
      <w:r>
        <w:rPr>
          <w:rFonts w:cs="Times New Roman"/>
          <w:bCs/>
          <w:szCs w:val="24"/>
        </w:rPr>
        <w:t>Xolair sales</w:t>
      </w:r>
      <w:r w:rsidRPr="00722E9F">
        <w:rPr>
          <w:rFonts w:cs="Times New Roman"/>
          <w:bCs/>
          <w:szCs w:val="24"/>
        </w:rPr>
        <w:t xml:space="preserve"> franchise, told the sales representatives, “Do not use moderate to severe asthma; use the phrase ‘active asthma.’”</w:t>
      </w:r>
      <w:r w:rsidR="0060178C">
        <w:rPr>
          <w:rFonts w:cs="Times New Roman"/>
          <w:bCs/>
          <w:szCs w:val="24"/>
        </w:rPr>
        <w:t xml:space="preserve">  </w:t>
      </w:r>
      <w:r w:rsidRPr="00722E9F">
        <w:rPr>
          <w:rFonts w:cs="Times New Roman"/>
          <w:bCs/>
          <w:szCs w:val="24"/>
        </w:rPr>
        <w:t>This statement appears in typewritten notes of the meeting sent to the entire Genentech and Novartis sales organization.</w:t>
      </w:r>
      <w:r w:rsidR="0060178C">
        <w:rPr>
          <w:rFonts w:cs="Times New Roman"/>
          <w:bCs/>
          <w:szCs w:val="24"/>
        </w:rPr>
        <w:t xml:space="preserve"> </w:t>
      </w:r>
      <w:r w:rsidRPr="00722E9F">
        <w:rPr>
          <w:rFonts w:cs="Times New Roman"/>
          <w:bCs/>
          <w:szCs w:val="24"/>
        </w:rPr>
        <w:t xml:space="preserve"> At the National Sales Representative Panel Meeting, Defendants also provided Xolair sales representatives with a reprint entitled, “The Anti-IgE Antibody Omalizumab Reduces Exacerbations and Steroid Requirement in Allergic Asthmatics,” by M. Soler, Pulmonary Division, University Hospital, Basel, Switzerland. </w:t>
      </w:r>
      <w:r w:rsidR="0060178C">
        <w:rPr>
          <w:rFonts w:cs="Times New Roman"/>
          <w:bCs/>
          <w:szCs w:val="24"/>
        </w:rPr>
        <w:t xml:space="preserve"> </w:t>
      </w:r>
      <w:r w:rsidRPr="00722E9F">
        <w:rPr>
          <w:rFonts w:cs="Times New Roman"/>
          <w:bCs/>
          <w:szCs w:val="24"/>
        </w:rPr>
        <w:t>A</w:t>
      </w:r>
      <w:r>
        <w:rPr>
          <w:rFonts w:cs="Times New Roman"/>
          <w:bCs/>
          <w:szCs w:val="24"/>
        </w:rPr>
        <w:t xml:space="preserve"> reprint summary provided by Genentech</w:t>
      </w:r>
      <w:r w:rsidRPr="00722E9F">
        <w:rPr>
          <w:rFonts w:cs="Times New Roman"/>
          <w:bCs/>
          <w:szCs w:val="24"/>
        </w:rPr>
        <w:t>’s marketing department told Xolair sales representatives how to best use the article with doctors:</w:t>
      </w:r>
      <w:r w:rsidR="0060178C">
        <w:rPr>
          <w:rFonts w:cs="Times New Roman"/>
          <w:bCs/>
          <w:szCs w:val="24"/>
        </w:rPr>
        <w:t xml:space="preserve"> </w:t>
      </w:r>
      <w:r w:rsidRPr="00722E9F">
        <w:rPr>
          <w:rFonts w:cs="Times New Roman"/>
          <w:bCs/>
          <w:szCs w:val="24"/>
        </w:rPr>
        <w:t xml:space="preserve"> “Use the first paragraph of the study to help describe the ideal Xolair patient ‘Patients with mild</w:t>
      </w:r>
      <w:proofErr w:type="gramStart"/>
      <w:r w:rsidRPr="00722E9F">
        <w:rPr>
          <w:rFonts w:cs="Times New Roman"/>
          <w:bCs/>
          <w:szCs w:val="24"/>
        </w:rPr>
        <w:t>…[</w:t>
      </w:r>
      <w:proofErr w:type="gramEnd"/>
      <w:r w:rsidRPr="00722E9F">
        <w:rPr>
          <w:rFonts w:cs="Times New Roman"/>
          <w:bCs/>
          <w:szCs w:val="24"/>
        </w:rPr>
        <w:t>asthma]....This paragraph is also helpful because it describes the non-compliant patient</w:t>
      </w:r>
      <w:r w:rsidR="00FC165F">
        <w:rPr>
          <w:rFonts w:cs="Times New Roman"/>
          <w:bCs/>
          <w:szCs w:val="24"/>
        </w:rPr>
        <w:t>,</w:t>
      </w:r>
      <w:r w:rsidRPr="00722E9F">
        <w:rPr>
          <w:rFonts w:cs="Times New Roman"/>
          <w:bCs/>
          <w:szCs w:val="24"/>
        </w:rPr>
        <w:t xml:space="preserve"> as well </w:t>
      </w:r>
      <w:r w:rsidR="00FC165F">
        <w:rPr>
          <w:rFonts w:cs="Times New Roman"/>
          <w:bCs/>
          <w:szCs w:val="24"/>
        </w:rPr>
        <w:t>as</w:t>
      </w:r>
      <w:r w:rsidRPr="00722E9F">
        <w:rPr>
          <w:rFonts w:cs="Times New Roman"/>
          <w:bCs/>
          <w:szCs w:val="24"/>
        </w:rPr>
        <w:t xml:space="preserve"> the sub-optimally controlled patient....” </w:t>
      </w:r>
    </w:p>
    <w:p w14:paraId="012778CF" w14:textId="3FAF9CF5" w:rsidR="00796980" w:rsidRDefault="00FC165F" w:rsidP="0057314A">
      <w:pPr>
        <w:spacing w:line="480" w:lineRule="auto"/>
        <w:ind w:firstLine="720"/>
        <w:contextualSpacing/>
        <w:rPr>
          <w:rFonts w:cs="Times New Roman"/>
          <w:szCs w:val="24"/>
        </w:rPr>
      </w:pPr>
      <w:r>
        <w:rPr>
          <w:rFonts w:cs="Times New Roman"/>
          <w:szCs w:val="24"/>
        </w:rPr>
        <w:t>2</w:t>
      </w:r>
      <w:r w:rsidR="00BB39AB">
        <w:rPr>
          <w:rFonts w:cs="Times New Roman"/>
          <w:szCs w:val="24"/>
        </w:rPr>
        <w:t>73</w:t>
      </w:r>
      <w:r w:rsidR="00796980">
        <w:rPr>
          <w:rFonts w:cs="Times New Roman"/>
          <w:szCs w:val="24"/>
        </w:rPr>
        <w:t>.</w:t>
      </w:r>
      <w:r w:rsidR="00796980">
        <w:rPr>
          <w:rFonts w:cs="Times New Roman"/>
          <w:szCs w:val="24"/>
        </w:rPr>
        <w:tab/>
      </w:r>
      <w:r w:rsidR="00756796">
        <w:rPr>
          <w:rFonts w:cs="Times New Roman"/>
          <w:szCs w:val="24"/>
        </w:rPr>
        <w:t xml:space="preserve">But </w:t>
      </w:r>
      <w:r w:rsidR="00796980">
        <w:rPr>
          <w:rFonts w:cs="Times New Roman"/>
          <w:szCs w:val="24"/>
        </w:rPr>
        <w:t xml:space="preserve">Defendants’ national marketing strategy, described immediately above, had more than </w:t>
      </w:r>
      <w:r w:rsidR="00796980" w:rsidRPr="0060178C">
        <w:rPr>
          <w:rFonts w:cs="Times New Roman"/>
          <w:szCs w:val="24"/>
          <w:u w:val="single"/>
        </w:rPr>
        <w:t>this</w:t>
      </w:r>
      <w:r w:rsidR="00796980">
        <w:rPr>
          <w:rFonts w:cs="Times New Roman"/>
          <w:szCs w:val="24"/>
        </w:rPr>
        <w:t xml:space="preserve"> purpose:</w:t>
      </w:r>
      <w:r w:rsidR="00756796">
        <w:rPr>
          <w:rFonts w:cs="Times New Roman"/>
          <w:szCs w:val="24"/>
        </w:rPr>
        <w:t xml:space="preserve"> </w:t>
      </w:r>
      <w:r w:rsidR="00796980">
        <w:rPr>
          <w:rFonts w:cs="Times New Roman"/>
          <w:szCs w:val="24"/>
        </w:rPr>
        <w:t xml:space="preserve"> it was also simply a strategy for getting their Xolair sales forces th</w:t>
      </w:r>
      <w:r w:rsidR="0060178C">
        <w:rPr>
          <w:rFonts w:cs="Times New Roman"/>
          <w:szCs w:val="24"/>
        </w:rPr>
        <w:t>r</w:t>
      </w:r>
      <w:r w:rsidR="00796980">
        <w:rPr>
          <w:rFonts w:cs="Times New Roman"/>
          <w:szCs w:val="24"/>
        </w:rPr>
        <w:t xml:space="preserve">ough the door </w:t>
      </w:r>
      <w:r>
        <w:rPr>
          <w:rFonts w:cs="Times New Roman"/>
          <w:szCs w:val="24"/>
        </w:rPr>
        <w:t xml:space="preserve">that stood </w:t>
      </w:r>
      <w:r w:rsidR="00796980">
        <w:rPr>
          <w:rFonts w:cs="Times New Roman"/>
          <w:szCs w:val="24"/>
        </w:rPr>
        <w:t xml:space="preserve">between allergists’ waiting rooms and their inner offices. </w:t>
      </w:r>
      <w:r w:rsidR="0060178C">
        <w:rPr>
          <w:rFonts w:cs="Times New Roman"/>
          <w:szCs w:val="24"/>
        </w:rPr>
        <w:t xml:space="preserve"> </w:t>
      </w:r>
      <w:r w:rsidR="00796980">
        <w:rPr>
          <w:rFonts w:cs="Times New Roman"/>
          <w:szCs w:val="24"/>
        </w:rPr>
        <w:t>Once inside, other off-label marketing avenues also would be pitched.</w:t>
      </w:r>
      <w:r w:rsidR="0060178C">
        <w:rPr>
          <w:rFonts w:cs="Times New Roman"/>
          <w:szCs w:val="24"/>
        </w:rPr>
        <w:t xml:space="preserve"> </w:t>
      </w:r>
      <w:r w:rsidR="00796980">
        <w:rPr>
          <w:rFonts w:cs="Times New Roman"/>
          <w:szCs w:val="24"/>
        </w:rPr>
        <w:t xml:space="preserve"> For example, in anticipation of the allergy season, it was pitched from late 2003 forward to market to allergists that Xolair would help protect against the severity of asthma (to “nip in the bud” asthma attacks for patients w</w:t>
      </w:r>
      <w:r w:rsidR="0060178C">
        <w:rPr>
          <w:rFonts w:cs="Times New Roman"/>
          <w:szCs w:val="24"/>
        </w:rPr>
        <w:t>ho merely have SAR</w:t>
      </w:r>
      <w:r w:rsidR="00796980">
        <w:rPr>
          <w:rFonts w:cs="Times New Roman"/>
          <w:szCs w:val="24"/>
        </w:rPr>
        <w:t xml:space="preserve">), </w:t>
      </w:r>
      <w:r w:rsidR="00796980" w:rsidRPr="0060178C">
        <w:rPr>
          <w:rFonts w:cs="Times New Roman"/>
          <w:szCs w:val="24"/>
          <w:u w:val="single"/>
        </w:rPr>
        <w:t>and</w:t>
      </w:r>
      <w:r w:rsidR="00796980">
        <w:rPr>
          <w:rFonts w:cs="Times New Roman"/>
          <w:szCs w:val="24"/>
        </w:rPr>
        <w:t xml:space="preserve"> to also market Xolair for use in patients suffering from mild asthma, and moderate or severe asthma that did not meet the FDA prerequisites for treatment of patients with moderate to severe asthma.</w:t>
      </w:r>
    </w:p>
    <w:p w14:paraId="2439FA55" w14:textId="07D48E06" w:rsidR="00FC165F" w:rsidRDefault="00FC165F" w:rsidP="00960386">
      <w:pPr>
        <w:spacing w:line="480" w:lineRule="auto"/>
        <w:ind w:firstLine="720"/>
        <w:contextualSpacing/>
        <w:rPr>
          <w:rFonts w:cs="Times New Roman"/>
          <w:szCs w:val="24"/>
        </w:rPr>
      </w:pPr>
      <w:r>
        <w:rPr>
          <w:rFonts w:cs="Times New Roman"/>
          <w:szCs w:val="24"/>
        </w:rPr>
        <w:lastRenderedPageBreak/>
        <w:t>2</w:t>
      </w:r>
      <w:r w:rsidR="00BB39AB">
        <w:rPr>
          <w:rFonts w:cs="Times New Roman"/>
          <w:szCs w:val="24"/>
        </w:rPr>
        <w:t>74</w:t>
      </w:r>
      <w:r w:rsidR="00796980">
        <w:rPr>
          <w:rFonts w:cs="Times New Roman"/>
          <w:szCs w:val="24"/>
        </w:rPr>
        <w:t>.</w:t>
      </w:r>
      <w:r w:rsidR="00796980">
        <w:rPr>
          <w:rFonts w:cs="Times New Roman"/>
          <w:szCs w:val="24"/>
        </w:rPr>
        <w:tab/>
        <w:t>Defendants’</w:t>
      </w:r>
      <w:r w:rsidR="00796980" w:rsidRPr="00A24DF3">
        <w:rPr>
          <w:rFonts w:cs="Times New Roman"/>
          <w:i/>
          <w:szCs w:val="24"/>
        </w:rPr>
        <w:t xml:space="preserve"> </w:t>
      </w:r>
      <w:r w:rsidR="00796980" w:rsidRPr="0060178C">
        <w:rPr>
          <w:rFonts w:cs="Times New Roman"/>
          <w:szCs w:val="24"/>
          <w:u w:val="single"/>
        </w:rPr>
        <w:t>national</w:t>
      </w:r>
      <w:r w:rsidR="00796980">
        <w:rPr>
          <w:rFonts w:cs="Times New Roman"/>
          <w:szCs w:val="24"/>
        </w:rPr>
        <w:t xml:space="preserve"> Xolair sales team strategized that allergists s</w:t>
      </w:r>
      <w:r w:rsidR="0060178C">
        <w:rPr>
          <w:rFonts w:cs="Times New Roman"/>
          <w:szCs w:val="24"/>
        </w:rPr>
        <w:t>ee</w:t>
      </w:r>
      <w:r w:rsidR="00796980">
        <w:rPr>
          <w:rFonts w:cs="Times New Roman"/>
          <w:szCs w:val="24"/>
        </w:rPr>
        <w:t xml:space="preserve"> more asthma patients than pulmonologists, and </w:t>
      </w:r>
      <w:r w:rsidR="0060178C">
        <w:rPr>
          <w:rFonts w:cs="Times New Roman"/>
          <w:szCs w:val="24"/>
        </w:rPr>
        <w:t>a</w:t>
      </w:r>
      <w:r w:rsidR="00796980">
        <w:rPr>
          <w:rFonts w:cs="Times New Roman"/>
          <w:szCs w:val="24"/>
        </w:rPr>
        <w:t xml:space="preserve">re a softer target because pulmonologists, as a group, </w:t>
      </w:r>
      <w:r w:rsidR="0060178C">
        <w:rPr>
          <w:rFonts w:cs="Times New Roman"/>
          <w:szCs w:val="24"/>
        </w:rPr>
        <w:t>a</w:t>
      </w:r>
      <w:r w:rsidR="00796980">
        <w:rPr>
          <w:rFonts w:cs="Times New Roman"/>
          <w:szCs w:val="24"/>
        </w:rPr>
        <w:t xml:space="preserve">re less convinced that immunotherapy </w:t>
      </w:r>
      <w:r w:rsidR="0060178C">
        <w:rPr>
          <w:rFonts w:cs="Times New Roman"/>
          <w:szCs w:val="24"/>
        </w:rPr>
        <w:t>i</w:t>
      </w:r>
      <w:r w:rsidR="00796980">
        <w:rPr>
          <w:rFonts w:cs="Times New Roman"/>
          <w:szCs w:val="24"/>
        </w:rPr>
        <w:t>s effective in treating asthma.</w:t>
      </w:r>
      <w:r w:rsidR="0060178C">
        <w:rPr>
          <w:rFonts w:cs="Times New Roman"/>
          <w:szCs w:val="24"/>
        </w:rPr>
        <w:t xml:space="preserve"> </w:t>
      </w:r>
      <w:r w:rsidR="00796980">
        <w:rPr>
          <w:rFonts w:cs="Times New Roman"/>
          <w:szCs w:val="24"/>
        </w:rPr>
        <w:t xml:space="preserve"> Further, they strategized that pulmonologists </w:t>
      </w:r>
      <w:r w:rsidR="0060178C">
        <w:rPr>
          <w:rFonts w:cs="Times New Roman"/>
          <w:szCs w:val="24"/>
        </w:rPr>
        <w:t>a</w:t>
      </w:r>
      <w:r w:rsidR="00796980">
        <w:rPr>
          <w:rFonts w:cs="Times New Roman"/>
          <w:szCs w:val="24"/>
        </w:rPr>
        <w:t xml:space="preserve">re more involved in treating moderate to severe cases of asthma, which </w:t>
      </w:r>
      <w:r w:rsidR="0060178C">
        <w:rPr>
          <w:rFonts w:cs="Times New Roman"/>
          <w:szCs w:val="24"/>
        </w:rPr>
        <w:t>ar</w:t>
      </w:r>
      <w:r w:rsidR="00796980">
        <w:rPr>
          <w:rFonts w:cs="Times New Roman"/>
          <w:szCs w:val="24"/>
        </w:rPr>
        <w:t xml:space="preserve">e </w:t>
      </w:r>
      <w:r w:rsidR="0060178C">
        <w:rPr>
          <w:rFonts w:cs="Times New Roman"/>
          <w:szCs w:val="24"/>
        </w:rPr>
        <w:t xml:space="preserve">much </w:t>
      </w:r>
      <w:r w:rsidR="00796980">
        <w:rPr>
          <w:rFonts w:cs="Times New Roman"/>
          <w:szCs w:val="24"/>
        </w:rPr>
        <w:t>fewer in number than mild cases of asthma.</w:t>
      </w:r>
    </w:p>
    <w:p w14:paraId="1FD8282F" w14:textId="79E1E20D" w:rsidR="002C7FBD" w:rsidRDefault="00BB39AB" w:rsidP="002C7FBD">
      <w:pPr>
        <w:spacing w:line="480" w:lineRule="auto"/>
        <w:ind w:firstLine="720"/>
        <w:rPr>
          <w:rFonts w:cs="Times New Roman"/>
          <w:szCs w:val="24"/>
        </w:rPr>
      </w:pPr>
      <w:r>
        <w:rPr>
          <w:rFonts w:cs="Times New Roman"/>
          <w:szCs w:val="24"/>
        </w:rPr>
        <w:t>275</w:t>
      </w:r>
      <w:r w:rsidR="002C7FBD">
        <w:rPr>
          <w:rFonts w:cs="Times New Roman"/>
          <w:szCs w:val="24"/>
        </w:rPr>
        <w:t>.</w:t>
      </w:r>
      <w:r w:rsidR="002C7FBD">
        <w:rPr>
          <w:rFonts w:cs="Times New Roman"/>
          <w:szCs w:val="24"/>
        </w:rPr>
        <w:tab/>
        <w:t xml:space="preserve">Defendants’ resolute off-label marketing of Xolair to HCPs for use in treating mild asthmatics reflects Defendants’ total disregard for the fact that Defendants lacked any clinical studies that showed that Xolair was safe and effective for mild asthmatics—a patient group that composes roughly one-third (1/3) of the total number of asthma patients in the U.S.A. every year.  </w:t>
      </w:r>
    </w:p>
    <w:p w14:paraId="719A7A57" w14:textId="3BB060CE" w:rsidR="002C7FBD" w:rsidRDefault="00BB39AB" w:rsidP="002C7FBD">
      <w:pPr>
        <w:spacing w:line="480" w:lineRule="auto"/>
        <w:ind w:firstLine="720"/>
        <w:rPr>
          <w:rFonts w:cs="Times New Roman"/>
          <w:szCs w:val="24"/>
        </w:rPr>
      </w:pPr>
      <w:r>
        <w:rPr>
          <w:rFonts w:cs="Times New Roman"/>
          <w:szCs w:val="24"/>
        </w:rPr>
        <w:t>276</w:t>
      </w:r>
      <w:r w:rsidR="002C7FBD">
        <w:rPr>
          <w:rFonts w:cs="Times New Roman"/>
          <w:szCs w:val="24"/>
        </w:rPr>
        <w:t>.</w:t>
      </w:r>
      <w:r w:rsidR="002C7FBD">
        <w:rPr>
          <w:rFonts w:cs="Times New Roman"/>
          <w:szCs w:val="24"/>
        </w:rPr>
        <w:tab/>
        <w:t>Defendants have instructed their Xolair sales forces on how to overcome HCPs’ reluctance or objections to prescribing Xolair for the huge patient population of mild asthmatics.  From 2004 forward, sales managers and trainers have provided role-paying strategies and other advice on consummating Xolair sales with reluctant HCPs.  Often times these tips included working in off-label messages and studies, as well as minimization of the risks of prescribing Xolair to a patient population outside of the FDA indication (as by downplaying the FDA warnings about anaphylaxis).</w:t>
      </w:r>
    </w:p>
    <w:p w14:paraId="187EBF67" w14:textId="1603109A" w:rsidR="002C7FBD" w:rsidRDefault="00BB39AB" w:rsidP="00BB39AB">
      <w:pPr>
        <w:spacing w:line="480" w:lineRule="auto"/>
        <w:ind w:firstLine="720"/>
        <w:contextualSpacing/>
        <w:rPr>
          <w:rFonts w:cs="Times New Roman"/>
          <w:szCs w:val="24"/>
        </w:rPr>
      </w:pPr>
      <w:r>
        <w:rPr>
          <w:rFonts w:cs="Times New Roman"/>
          <w:szCs w:val="24"/>
        </w:rPr>
        <w:t>277.</w:t>
      </w:r>
      <w:r w:rsidR="002C7FBD">
        <w:rPr>
          <w:rFonts w:cs="Times New Roman"/>
          <w:szCs w:val="24"/>
        </w:rPr>
        <w:tab/>
        <w:t xml:space="preserve">Defendants also </w:t>
      </w:r>
      <w:r>
        <w:rPr>
          <w:rFonts w:cs="Times New Roman"/>
          <w:szCs w:val="24"/>
        </w:rPr>
        <w:t xml:space="preserve">have </w:t>
      </w:r>
      <w:r w:rsidR="002C7FBD">
        <w:rPr>
          <w:rFonts w:cs="Times New Roman"/>
          <w:szCs w:val="24"/>
        </w:rPr>
        <w:t>paid KOLs to promote the notion that HCPs should take a closer look at their mild asthma patients</w:t>
      </w:r>
      <w:r>
        <w:rPr>
          <w:rFonts w:cs="Times New Roman"/>
          <w:szCs w:val="24"/>
        </w:rPr>
        <w:t>—</w:t>
      </w:r>
      <w:r w:rsidR="002C7FBD">
        <w:rPr>
          <w:rFonts w:cs="Times New Roman"/>
          <w:szCs w:val="24"/>
        </w:rPr>
        <w:t>lest they overlook that they in fact suffered from moderate to severe, persistent asthma, or uncontrolled asthma.</w:t>
      </w:r>
      <w:r>
        <w:rPr>
          <w:rFonts w:cs="Times New Roman"/>
          <w:szCs w:val="24"/>
        </w:rPr>
        <w:t xml:space="preserve"> </w:t>
      </w:r>
      <w:r w:rsidR="002C7FBD">
        <w:rPr>
          <w:rFonts w:cs="Times New Roman"/>
          <w:szCs w:val="24"/>
        </w:rPr>
        <w:t xml:space="preserve"> Common strategies that Defendants </w:t>
      </w:r>
      <w:r>
        <w:rPr>
          <w:rFonts w:cs="Times New Roman"/>
          <w:szCs w:val="24"/>
        </w:rPr>
        <w:t xml:space="preserve">have </w:t>
      </w:r>
      <w:r w:rsidR="002C7FBD">
        <w:rPr>
          <w:rFonts w:cs="Times New Roman"/>
          <w:szCs w:val="24"/>
        </w:rPr>
        <w:t>used with KOLs—which they often used with Xolair sale representatives themselves—</w:t>
      </w:r>
      <w:r>
        <w:rPr>
          <w:rFonts w:cs="Times New Roman"/>
          <w:szCs w:val="24"/>
        </w:rPr>
        <w:t>have been</w:t>
      </w:r>
      <w:r w:rsidR="002C7FBD">
        <w:rPr>
          <w:rFonts w:cs="Times New Roman"/>
          <w:szCs w:val="24"/>
        </w:rPr>
        <w:t xml:space="preserve">  to urge them to: </w:t>
      </w:r>
      <w:r>
        <w:rPr>
          <w:rFonts w:cs="Times New Roman"/>
          <w:szCs w:val="24"/>
        </w:rPr>
        <w:t xml:space="preserve"> </w:t>
      </w:r>
      <w:r w:rsidR="002C7FBD">
        <w:rPr>
          <w:rFonts w:cs="Times New Roman"/>
          <w:szCs w:val="24"/>
        </w:rPr>
        <w:t xml:space="preserve">(1) “talk up” the fact that a child asthma patient who is missing school may actually be a moderate or severe case because of the negative effect on a </w:t>
      </w:r>
      <w:r w:rsidR="002C7FBD">
        <w:rPr>
          <w:rFonts w:cs="Times New Roman"/>
          <w:szCs w:val="24"/>
        </w:rPr>
        <w:lastRenderedPageBreak/>
        <w:t>child that is missing school days because of the disease; (2) “talk up” how Xolair can nip a serious asthma attack in the bud, before the “mild” asthmatic experiences an aggravation or higher stage of allergic asthma reaction; (3) “talk up” how a patient can suffer from moderate to severe, persistent asthma even if ICSs have not been used, in part or in full, to treat the patient; (4) etc.</w:t>
      </w:r>
    </w:p>
    <w:p w14:paraId="04DC35CD" w14:textId="028BA1DD" w:rsidR="00960386" w:rsidRDefault="00960386" w:rsidP="00960386">
      <w:pPr>
        <w:spacing w:line="480" w:lineRule="auto"/>
        <w:ind w:firstLine="720"/>
        <w:contextualSpacing/>
        <w:rPr>
          <w:rFonts w:cs="Times New Roman"/>
          <w:szCs w:val="24"/>
        </w:rPr>
      </w:pPr>
      <w:r>
        <w:rPr>
          <w:rFonts w:cs="Times New Roman"/>
          <w:szCs w:val="24"/>
        </w:rPr>
        <w:t>2</w:t>
      </w:r>
      <w:r w:rsidR="00BB39AB">
        <w:rPr>
          <w:rFonts w:cs="Times New Roman"/>
          <w:szCs w:val="24"/>
        </w:rPr>
        <w:t>78</w:t>
      </w:r>
      <w:r w:rsidR="00796980">
        <w:rPr>
          <w:rFonts w:cs="Times New Roman"/>
          <w:szCs w:val="24"/>
        </w:rPr>
        <w:t>.</w:t>
      </w:r>
      <w:r w:rsidR="00796980">
        <w:rPr>
          <w:rFonts w:cs="Times New Roman"/>
          <w:szCs w:val="24"/>
        </w:rPr>
        <w:tab/>
        <w:t>Once</w:t>
      </w:r>
      <w:r w:rsidR="00796980" w:rsidRPr="00A24DF3">
        <w:rPr>
          <w:rFonts w:cs="Times New Roman"/>
          <w:szCs w:val="24"/>
        </w:rPr>
        <w:t xml:space="preserve"> </w:t>
      </w:r>
      <w:r w:rsidR="00796980">
        <w:rPr>
          <w:rFonts w:cs="Times New Roman"/>
          <w:szCs w:val="24"/>
        </w:rPr>
        <w:t>Defendants’</w:t>
      </w:r>
      <w:r w:rsidR="00796980" w:rsidRPr="00A24DF3">
        <w:rPr>
          <w:rFonts w:cs="Times New Roman"/>
          <w:i/>
          <w:szCs w:val="24"/>
        </w:rPr>
        <w:t xml:space="preserve"> </w:t>
      </w:r>
      <w:r w:rsidR="00796980" w:rsidRPr="00796980">
        <w:rPr>
          <w:rFonts w:cs="Times New Roman"/>
          <w:szCs w:val="24"/>
        </w:rPr>
        <w:t>national</w:t>
      </w:r>
      <w:r w:rsidR="00796980">
        <w:rPr>
          <w:rFonts w:cs="Times New Roman"/>
          <w:szCs w:val="24"/>
        </w:rPr>
        <w:t xml:space="preserve"> Xolair sales team created this initial off-label marketing strategy in mid-2003, it was promptly</w:t>
      </w:r>
      <w:r w:rsidR="00FC165F">
        <w:rPr>
          <w:rFonts w:cs="Times New Roman"/>
          <w:szCs w:val="24"/>
        </w:rPr>
        <w:t>,</w:t>
      </w:r>
      <w:r w:rsidR="00796980">
        <w:rPr>
          <w:rFonts w:cs="Times New Roman"/>
          <w:szCs w:val="24"/>
        </w:rPr>
        <w:t xml:space="preserve"> </w:t>
      </w:r>
      <w:r w:rsidR="00FC165F">
        <w:rPr>
          <w:rFonts w:cs="Times New Roman"/>
          <w:szCs w:val="24"/>
        </w:rPr>
        <w:t xml:space="preserve">systematically </w:t>
      </w:r>
      <w:r w:rsidR="00796980">
        <w:rPr>
          <w:rFonts w:cs="Times New Roman"/>
          <w:szCs w:val="24"/>
        </w:rPr>
        <w:t xml:space="preserve">implemented nationwide, and expanded after 2003 with the addition of </w:t>
      </w:r>
      <w:r w:rsidR="0060178C">
        <w:rPr>
          <w:rFonts w:cs="Times New Roman"/>
          <w:szCs w:val="24"/>
        </w:rPr>
        <w:t xml:space="preserve">more </w:t>
      </w:r>
      <w:r w:rsidR="00796980">
        <w:rPr>
          <w:rFonts w:cs="Times New Roman"/>
          <w:szCs w:val="24"/>
        </w:rPr>
        <w:t xml:space="preserve">off-label studies, also </w:t>
      </w:r>
      <w:r w:rsidR="0060178C">
        <w:rPr>
          <w:rFonts w:cs="Times New Roman"/>
          <w:szCs w:val="24"/>
        </w:rPr>
        <w:t>detailed i</w:t>
      </w:r>
      <w:r w:rsidR="00796980">
        <w:rPr>
          <w:rFonts w:cs="Times New Roman"/>
          <w:szCs w:val="24"/>
        </w:rPr>
        <w:t>n this Complaint—to further boost Xolair sales</w:t>
      </w:r>
      <w:r w:rsidR="00796980" w:rsidRPr="00F16D4B">
        <w:rPr>
          <w:rFonts w:cs="Times New Roman"/>
          <w:b/>
          <w:szCs w:val="24"/>
        </w:rPr>
        <w:t>.</w:t>
      </w:r>
      <w:r w:rsidR="0060178C">
        <w:rPr>
          <w:rFonts w:cs="Times New Roman"/>
          <w:b/>
          <w:szCs w:val="24"/>
        </w:rPr>
        <w:t xml:space="preserve"> </w:t>
      </w:r>
      <w:r w:rsidR="00796980" w:rsidRPr="00F16D4B">
        <w:rPr>
          <w:rFonts w:cs="Times New Roman"/>
          <w:b/>
          <w:szCs w:val="24"/>
        </w:rPr>
        <w:t xml:space="preserve"> Exhibit “</w:t>
      </w:r>
      <w:r w:rsidR="00F3226B">
        <w:rPr>
          <w:rFonts w:cs="Times New Roman"/>
          <w:b/>
          <w:szCs w:val="24"/>
        </w:rPr>
        <w:t>B</w:t>
      </w:r>
      <w:r w:rsidR="00796980" w:rsidRPr="00F16D4B">
        <w:rPr>
          <w:rFonts w:cs="Times New Roman"/>
          <w:b/>
          <w:szCs w:val="24"/>
        </w:rPr>
        <w:t>”</w:t>
      </w:r>
      <w:r w:rsidR="00796980">
        <w:rPr>
          <w:rFonts w:cs="Times New Roman"/>
          <w:szCs w:val="24"/>
        </w:rPr>
        <w:t xml:space="preserve"> lists the names of many members of Defendants’ sales forces who—almost without any exception</w:t>
      </w:r>
      <w:r w:rsidR="00C44F3C">
        <w:rPr>
          <w:rFonts w:cs="Times New Roman"/>
          <w:szCs w:val="24"/>
        </w:rPr>
        <w:t>—</w:t>
      </w:r>
      <w:r w:rsidR="00796980">
        <w:rPr>
          <w:rFonts w:cs="Times New Roman"/>
          <w:szCs w:val="24"/>
        </w:rPr>
        <w:t>participated heavily in the off-label marketing campaign</w:t>
      </w:r>
      <w:r w:rsidR="0060178C">
        <w:rPr>
          <w:rFonts w:cs="Times New Roman"/>
          <w:szCs w:val="24"/>
        </w:rPr>
        <w:t xml:space="preserve"> (and the other schemes detailed in this Complaint)</w:t>
      </w:r>
      <w:r w:rsidR="00796980">
        <w:rPr>
          <w:rFonts w:cs="Times New Roman"/>
          <w:szCs w:val="24"/>
        </w:rPr>
        <w:t>.</w:t>
      </w:r>
    </w:p>
    <w:p w14:paraId="324748A5" w14:textId="200A95F0" w:rsidR="00C44F3C" w:rsidRPr="00960386" w:rsidRDefault="00960386" w:rsidP="00960386">
      <w:pPr>
        <w:spacing w:line="480" w:lineRule="auto"/>
        <w:ind w:firstLine="720"/>
        <w:contextualSpacing/>
        <w:rPr>
          <w:rFonts w:cs="Times New Roman"/>
          <w:szCs w:val="24"/>
        </w:rPr>
      </w:pPr>
      <w:r>
        <w:rPr>
          <w:rFonts w:cs="Times New Roman"/>
          <w:szCs w:val="24"/>
        </w:rPr>
        <w:t>2</w:t>
      </w:r>
      <w:r w:rsidR="00BB39AB">
        <w:rPr>
          <w:rFonts w:cs="Times New Roman"/>
          <w:szCs w:val="24"/>
        </w:rPr>
        <w:t>79</w:t>
      </w:r>
      <w:r>
        <w:rPr>
          <w:rFonts w:cs="Times New Roman"/>
          <w:szCs w:val="24"/>
        </w:rPr>
        <w:t>.</w:t>
      </w:r>
      <w:r>
        <w:rPr>
          <w:rFonts w:cs="Times New Roman"/>
          <w:szCs w:val="24"/>
        </w:rPr>
        <w:tab/>
      </w:r>
      <w:r w:rsidR="00C44F3C" w:rsidRPr="00722E9F">
        <w:rPr>
          <w:rFonts w:cs="Times New Roman"/>
          <w:bCs/>
          <w:szCs w:val="24"/>
        </w:rPr>
        <w:t>The Senior Leadership Team for Genentech and Novartis—</w:t>
      </w:r>
      <w:r w:rsidR="00C44F3C">
        <w:rPr>
          <w:rFonts w:cs="Times New Roman"/>
          <w:bCs/>
          <w:szCs w:val="24"/>
        </w:rPr>
        <w:t>including Leslie Flynn, Uli Beran, and Kelli Wilson</w:t>
      </w:r>
      <w:r w:rsidR="0060178C">
        <w:rPr>
          <w:rFonts w:cs="Times New Roman"/>
          <w:bCs/>
          <w:szCs w:val="24"/>
        </w:rPr>
        <w:t xml:space="preserve">—have </w:t>
      </w:r>
      <w:r w:rsidR="00C44F3C" w:rsidRPr="00722E9F">
        <w:rPr>
          <w:rFonts w:cs="Times New Roman"/>
          <w:bCs/>
          <w:szCs w:val="24"/>
        </w:rPr>
        <w:t xml:space="preserve">also purposely off-label marketed and branded IgE-mediated disease as a sub-category of asthma. </w:t>
      </w:r>
      <w:r w:rsidR="0060178C">
        <w:rPr>
          <w:rFonts w:cs="Times New Roman"/>
          <w:bCs/>
          <w:szCs w:val="24"/>
        </w:rPr>
        <w:t xml:space="preserve"> </w:t>
      </w:r>
      <w:r w:rsidR="00C44F3C" w:rsidRPr="00722E9F">
        <w:rPr>
          <w:rFonts w:cs="Times New Roman"/>
          <w:bCs/>
          <w:szCs w:val="24"/>
        </w:rPr>
        <w:t xml:space="preserve">With the implementation of this strategy by their Xolair sales forces, Defendants Xolair inherently shifted the conversation with HCPs from the FDA-indicated uses of Xolair, to prescribing Xolair for any airway restriction, inflammation, or lung remodeling disease that is stimulated by the enhanced production of IgE. </w:t>
      </w:r>
      <w:r w:rsidR="0060178C">
        <w:rPr>
          <w:rFonts w:cs="Times New Roman"/>
          <w:bCs/>
          <w:szCs w:val="24"/>
        </w:rPr>
        <w:t xml:space="preserve"> </w:t>
      </w:r>
      <w:r w:rsidR="00C44F3C" w:rsidRPr="00722E9F">
        <w:rPr>
          <w:rFonts w:cs="Times New Roman"/>
          <w:bCs/>
          <w:szCs w:val="24"/>
        </w:rPr>
        <w:t xml:space="preserve">Defendants hired and trained physicians to serve as </w:t>
      </w:r>
      <w:r w:rsidR="00C44F3C">
        <w:rPr>
          <w:rFonts w:cs="Times New Roman"/>
          <w:bCs/>
          <w:szCs w:val="24"/>
        </w:rPr>
        <w:t>“Key Opinion Leaders” (“KOLs”), including Henry Milgrom, M.D. (Director, Ambulatory Pediatric Allergy Program, Dept. of Pediatrics, National Jewish Health, Denver, CO)</w:t>
      </w:r>
      <w:r w:rsidR="00C44F3C" w:rsidRPr="00722E9F">
        <w:rPr>
          <w:rFonts w:cs="Times New Roman"/>
          <w:bCs/>
          <w:szCs w:val="24"/>
        </w:rPr>
        <w:t xml:space="preserve">, </w:t>
      </w:r>
      <w:r w:rsidR="00C44F3C">
        <w:rPr>
          <w:rFonts w:cs="Times New Roman"/>
          <w:bCs/>
          <w:szCs w:val="24"/>
        </w:rPr>
        <w:t>Russell Settitpane, M.D. (affiliated with Brown Univ. in Rhode Island)</w:t>
      </w:r>
      <w:r w:rsidR="00C44F3C" w:rsidRPr="00722E9F">
        <w:rPr>
          <w:rFonts w:cs="Times New Roman"/>
          <w:bCs/>
          <w:szCs w:val="24"/>
        </w:rPr>
        <w:t xml:space="preserve">, </w:t>
      </w:r>
      <w:r w:rsidR="00C44F3C">
        <w:rPr>
          <w:rFonts w:cs="Times New Roman"/>
          <w:bCs/>
          <w:szCs w:val="24"/>
        </w:rPr>
        <w:t>and Williams Busse, M.D. (Allergy, Asthma &amp; Immunology Clinic, Adult &amp; Pediatric, Univ. of Wisconsin School of Medicine &amp; Public Health)</w:t>
      </w:r>
      <w:r w:rsidR="00C44F3C" w:rsidRPr="00722E9F">
        <w:rPr>
          <w:rFonts w:cs="Times New Roman"/>
          <w:bCs/>
          <w:szCs w:val="24"/>
        </w:rPr>
        <w:t xml:space="preserve">, who made presentations across the country, from </w:t>
      </w:r>
      <w:r w:rsidR="00C44F3C">
        <w:rPr>
          <w:rFonts w:cs="Times New Roman"/>
          <w:bCs/>
          <w:szCs w:val="24"/>
        </w:rPr>
        <w:t xml:space="preserve">late 2003 or early </w:t>
      </w:r>
      <w:r w:rsidR="00C44F3C" w:rsidRPr="00722E9F">
        <w:rPr>
          <w:rFonts w:cs="Times New Roman"/>
          <w:bCs/>
          <w:szCs w:val="24"/>
        </w:rPr>
        <w:t>20</w:t>
      </w:r>
      <w:r w:rsidR="00C44F3C">
        <w:rPr>
          <w:rFonts w:cs="Times New Roman"/>
          <w:bCs/>
          <w:szCs w:val="24"/>
        </w:rPr>
        <w:t>04</w:t>
      </w:r>
      <w:r w:rsidR="00C44F3C" w:rsidRPr="00722E9F">
        <w:rPr>
          <w:rFonts w:cs="Times New Roman"/>
          <w:bCs/>
          <w:szCs w:val="24"/>
        </w:rPr>
        <w:t xml:space="preserve"> forward, in which they argued that the IgE-mediated disease, and </w:t>
      </w:r>
      <w:r w:rsidR="00C44F3C" w:rsidRPr="00722E9F">
        <w:rPr>
          <w:rFonts w:cs="Times New Roman"/>
          <w:bCs/>
          <w:szCs w:val="24"/>
        </w:rPr>
        <w:lastRenderedPageBreak/>
        <w:t>the “allergic cascade,” could be clinically addressed only by Xolair.</w:t>
      </w:r>
      <w:r w:rsidR="0060178C">
        <w:rPr>
          <w:rFonts w:cs="Times New Roman"/>
          <w:bCs/>
          <w:szCs w:val="24"/>
        </w:rPr>
        <w:t xml:space="preserve"> </w:t>
      </w:r>
      <w:r w:rsidR="00C44F3C" w:rsidRPr="00722E9F">
        <w:rPr>
          <w:rFonts w:cs="Times New Roman"/>
          <w:bCs/>
          <w:szCs w:val="24"/>
        </w:rPr>
        <w:t xml:space="preserve"> </w:t>
      </w:r>
      <w:proofErr w:type="gramStart"/>
      <w:r w:rsidR="00C44F3C" w:rsidRPr="00722E9F">
        <w:rPr>
          <w:rFonts w:cs="Times New Roman"/>
          <w:bCs/>
          <w:szCs w:val="24"/>
        </w:rPr>
        <w:t>This off-label marketing/misbranding campaign was reinforced by the collateral materials used by virtually everyone in Defendants’ sales forces.</w:t>
      </w:r>
      <w:proofErr w:type="gramEnd"/>
      <w:r w:rsidR="0060178C">
        <w:rPr>
          <w:rFonts w:cs="Times New Roman"/>
          <w:bCs/>
          <w:szCs w:val="24"/>
        </w:rPr>
        <w:t xml:space="preserve"> </w:t>
      </w:r>
      <w:r w:rsidR="00C44F3C" w:rsidRPr="00722E9F">
        <w:rPr>
          <w:rFonts w:cs="Times New Roman"/>
          <w:bCs/>
          <w:szCs w:val="24"/>
        </w:rPr>
        <w:t xml:space="preserve"> It was also carried out by the 5 specialty pharmacy companies, named above, that were hired/contracted by Defendants, to provide their own, additional outside and inside sales forces to engage in the off-label/misbranding campaign.</w:t>
      </w:r>
      <w:r w:rsidR="0060178C">
        <w:rPr>
          <w:rFonts w:cs="Times New Roman"/>
          <w:bCs/>
          <w:szCs w:val="24"/>
        </w:rPr>
        <w:t xml:space="preserve">  </w:t>
      </w:r>
      <w:r w:rsidR="00C44F3C" w:rsidRPr="00722E9F">
        <w:rPr>
          <w:rFonts w:cs="Times New Roman"/>
          <w:bCs/>
          <w:szCs w:val="24"/>
        </w:rPr>
        <w:t xml:space="preserve">Defendants’ nationwide speaker programs used the title, or some variation of the title, “IgE-Mediated Disease and Allergic Cascade,” in furtherance of this campaign. As noted above, 43% of Xolair users were patients with mild cases of asthma (off-label), Defendants’ initial studies for FDA approval showed no efficacy in mild asthma, and 33% of those patients were only receiving Xolair and no other asthma therapy (also off-label).      </w:t>
      </w:r>
    </w:p>
    <w:p w14:paraId="2FA66480" w14:textId="7D6FDDC1" w:rsidR="00796980" w:rsidRDefault="00960386" w:rsidP="00C44F3C">
      <w:pPr>
        <w:pStyle w:val="ListParagraph"/>
        <w:spacing w:line="480" w:lineRule="auto"/>
        <w:jc w:val="both"/>
        <w:rPr>
          <w:rFonts w:cs="Times New Roman"/>
          <w:szCs w:val="24"/>
        </w:rPr>
      </w:pPr>
      <w:r>
        <w:rPr>
          <w:rFonts w:cs="Times New Roman"/>
          <w:szCs w:val="24"/>
        </w:rPr>
        <w:t>2</w:t>
      </w:r>
      <w:r w:rsidR="00BB39AB">
        <w:rPr>
          <w:rFonts w:cs="Times New Roman"/>
          <w:szCs w:val="24"/>
        </w:rPr>
        <w:t>80</w:t>
      </w:r>
      <w:r w:rsidR="00C356DC">
        <w:rPr>
          <w:rFonts w:cs="Times New Roman"/>
          <w:szCs w:val="24"/>
        </w:rPr>
        <w:t>.</w:t>
      </w:r>
      <w:r w:rsidR="00C356DC">
        <w:rPr>
          <w:rFonts w:cs="Times New Roman"/>
          <w:szCs w:val="24"/>
        </w:rPr>
        <w:tab/>
        <w:t xml:space="preserve">Defendants’ </w:t>
      </w:r>
      <w:r w:rsidR="00796980" w:rsidRPr="00796980">
        <w:rPr>
          <w:rFonts w:cs="Times New Roman"/>
          <w:szCs w:val="24"/>
        </w:rPr>
        <w:t>national</w:t>
      </w:r>
      <w:r w:rsidR="00796980">
        <w:rPr>
          <w:rFonts w:cs="Times New Roman"/>
          <w:szCs w:val="24"/>
        </w:rPr>
        <w:t xml:space="preserve"> Xolair sales team</w:t>
      </w:r>
      <w:r w:rsidR="00A76741" w:rsidRPr="00E44742">
        <w:rPr>
          <w:rFonts w:cs="Times New Roman"/>
          <w:szCs w:val="24"/>
        </w:rPr>
        <w:t xml:space="preserve"> </w:t>
      </w:r>
      <w:r w:rsidR="00796980">
        <w:rPr>
          <w:rFonts w:cs="Times New Roman"/>
          <w:szCs w:val="24"/>
        </w:rPr>
        <w:t xml:space="preserve">soon </w:t>
      </w:r>
      <w:r w:rsidR="00A76741" w:rsidRPr="00E44742">
        <w:rPr>
          <w:rFonts w:cs="Times New Roman"/>
          <w:szCs w:val="24"/>
        </w:rPr>
        <w:t>beg</w:t>
      </w:r>
      <w:r w:rsidR="00796980">
        <w:rPr>
          <w:rFonts w:cs="Times New Roman"/>
          <w:szCs w:val="24"/>
        </w:rPr>
        <w:t>an to view Advair and Singulair</w:t>
      </w:r>
    </w:p>
    <w:p w14:paraId="5453E501" w14:textId="0CFB8C2E" w:rsidR="00A76741" w:rsidRPr="00796980" w:rsidRDefault="00BA7DEC" w:rsidP="00796980">
      <w:pPr>
        <w:spacing w:line="480" w:lineRule="auto"/>
        <w:jc w:val="both"/>
        <w:rPr>
          <w:rFonts w:cs="Times New Roman"/>
          <w:szCs w:val="24"/>
        </w:rPr>
      </w:pPr>
      <w:r w:rsidRPr="00796980">
        <w:rPr>
          <w:rFonts w:cs="Times New Roman"/>
          <w:szCs w:val="24"/>
        </w:rPr>
        <w:t>(</w:t>
      </w:r>
      <w:proofErr w:type="gramStart"/>
      <w:r w:rsidRPr="00796980">
        <w:rPr>
          <w:rFonts w:cs="Times New Roman"/>
          <w:szCs w:val="24"/>
        </w:rPr>
        <w:t>and</w:t>
      </w:r>
      <w:proofErr w:type="gramEnd"/>
      <w:r w:rsidRPr="00796980">
        <w:rPr>
          <w:rFonts w:cs="Times New Roman"/>
          <w:szCs w:val="24"/>
        </w:rPr>
        <w:t xml:space="preserve"> other drugs) </w:t>
      </w:r>
      <w:r w:rsidR="00A76741" w:rsidRPr="00796980">
        <w:rPr>
          <w:rFonts w:cs="Times New Roman"/>
          <w:szCs w:val="24"/>
        </w:rPr>
        <w:t xml:space="preserve">as </w:t>
      </w:r>
      <w:r w:rsidRPr="00796980">
        <w:rPr>
          <w:rFonts w:cs="Times New Roman"/>
          <w:szCs w:val="24"/>
        </w:rPr>
        <w:t xml:space="preserve">being directly in competition </w:t>
      </w:r>
      <w:r w:rsidR="00A76741" w:rsidRPr="00796980">
        <w:rPr>
          <w:rFonts w:cs="Times New Roman"/>
          <w:szCs w:val="24"/>
        </w:rPr>
        <w:t xml:space="preserve">with Xolair. </w:t>
      </w:r>
      <w:r w:rsidR="0060178C">
        <w:rPr>
          <w:rFonts w:cs="Times New Roman"/>
          <w:szCs w:val="24"/>
        </w:rPr>
        <w:t xml:space="preserve"> </w:t>
      </w:r>
      <w:r w:rsidR="00A76741" w:rsidRPr="00796980">
        <w:rPr>
          <w:rFonts w:cs="Times New Roman"/>
          <w:szCs w:val="24"/>
        </w:rPr>
        <w:t xml:space="preserve">However, Advair and Singulair </w:t>
      </w:r>
      <w:r w:rsidR="0060178C">
        <w:rPr>
          <w:rFonts w:cs="Times New Roman"/>
          <w:szCs w:val="24"/>
        </w:rPr>
        <w:t>a</w:t>
      </w:r>
      <w:r w:rsidR="00A76741" w:rsidRPr="00796980">
        <w:rPr>
          <w:rFonts w:cs="Times New Roman"/>
          <w:szCs w:val="24"/>
        </w:rPr>
        <w:t>re FDA indicated for a significantly larger pool of patients</w:t>
      </w:r>
      <w:r w:rsidR="00C356DC" w:rsidRPr="00796980">
        <w:rPr>
          <w:rFonts w:cs="Times New Roman"/>
          <w:szCs w:val="24"/>
        </w:rPr>
        <w:t>—</w:t>
      </w:r>
      <w:r w:rsidR="00A76741" w:rsidRPr="00796980">
        <w:rPr>
          <w:rFonts w:cs="Times New Roman"/>
          <w:szCs w:val="24"/>
        </w:rPr>
        <w:t>those with mild to severe asthma</w:t>
      </w:r>
      <w:r w:rsidR="0060178C">
        <w:rPr>
          <w:rFonts w:cs="Times New Roman"/>
          <w:szCs w:val="24"/>
        </w:rPr>
        <w:t xml:space="preserve"> </w:t>
      </w:r>
      <w:r w:rsidR="0060178C" w:rsidRPr="0060178C">
        <w:rPr>
          <w:rFonts w:cs="Times New Roman"/>
          <w:szCs w:val="24"/>
          <w:u w:val="single"/>
        </w:rPr>
        <w:t>and</w:t>
      </w:r>
      <w:r w:rsidR="0060178C">
        <w:rPr>
          <w:rFonts w:cs="Times New Roman"/>
          <w:szCs w:val="24"/>
        </w:rPr>
        <w:t xml:space="preserve"> SAR</w:t>
      </w:r>
      <w:r w:rsidR="00C356DC" w:rsidRPr="00796980">
        <w:rPr>
          <w:rFonts w:cs="Times New Roman"/>
          <w:szCs w:val="24"/>
        </w:rPr>
        <w:t>—</w:t>
      </w:r>
      <w:r w:rsidR="00A76741" w:rsidRPr="00796980">
        <w:rPr>
          <w:rFonts w:cs="Times New Roman"/>
          <w:szCs w:val="24"/>
        </w:rPr>
        <w:t xml:space="preserve">while Xolair </w:t>
      </w:r>
      <w:r w:rsidR="0060178C">
        <w:rPr>
          <w:rFonts w:cs="Times New Roman"/>
          <w:szCs w:val="24"/>
        </w:rPr>
        <w:t>i</w:t>
      </w:r>
      <w:r w:rsidR="00A76741" w:rsidRPr="00796980">
        <w:rPr>
          <w:rFonts w:cs="Times New Roman"/>
          <w:szCs w:val="24"/>
        </w:rPr>
        <w:t>s only indicated for patients with moderate to severe</w:t>
      </w:r>
      <w:r w:rsidR="0060178C">
        <w:rPr>
          <w:rFonts w:cs="Times New Roman"/>
          <w:szCs w:val="24"/>
        </w:rPr>
        <w:t>,</w:t>
      </w:r>
      <w:r w:rsidR="00C356DC" w:rsidRPr="00796980">
        <w:rPr>
          <w:rFonts w:cs="Times New Roman"/>
          <w:szCs w:val="24"/>
        </w:rPr>
        <w:t xml:space="preserve"> persistent</w:t>
      </w:r>
      <w:r w:rsidR="00A76741" w:rsidRPr="00796980">
        <w:rPr>
          <w:rFonts w:cs="Times New Roman"/>
          <w:szCs w:val="24"/>
        </w:rPr>
        <w:t xml:space="preserve"> asthma.</w:t>
      </w:r>
    </w:p>
    <w:p w14:paraId="20CA7C82" w14:textId="5A9F5930" w:rsidR="00D804BB" w:rsidRDefault="00960386" w:rsidP="002757D8">
      <w:pPr>
        <w:pStyle w:val="ListParagraph"/>
        <w:spacing w:line="480" w:lineRule="auto"/>
        <w:jc w:val="both"/>
        <w:rPr>
          <w:rFonts w:cs="Times New Roman"/>
          <w:szCs w:val="24"/>
        </w:rPr>
      </w:pPr>
      <w:r>
        <w:rPr>
          <w:rFonts w:cs="Times New Roman"/>
          <w:szCs w:val="24"/>
        </w:rPr>
        <w:t>2</w:t>
      </w:r>
      <w:r w:rsidR="00BB39AB">
        <w:rPr>
          <w:rFonts w:cs="Times New Roman"/>
          <w:szCs w:val="24"/>
        </w:rPr>
        <w:t>81</w:t>
      </w:r>
      <w:r w:rsidR="00C356DC">
        <w:rPr>
          <w:rFonts w:cs="Times New Roman"/>
          <w:szCs w:val="24"/>
        </w:rPr>
        <w:t>.</w:t>
      </w:r>
      <w:r w:rsidR="00C356DC">
        <w:rPr>
          <w:rFonts w:cs="Times New Roman"/>
          <w:szCs w:val="24"/>
        </w:rPr>
        <w:tab/>
      </w:r>
      <w:r>
        <w:rPr>
          <w:rFonts w:cs="Times New Roman"/>
          <w:szCs w:val="24"/>
        </w:rPr>
        <w:t>Many s</w:t>
      </w:r>
      <w:r w:rsidR="00A76741" w:rsidRPr="00E44742">
        <w:rPr>
          <w:rFonts w:cs="Times New Roman"/>
          <w:szCs w:val="24"/>
        </w:rPr>
        <w:t>ales representatives</w:t>
      </w:r>
      <w:r w:rsidR="00AF6F50">
        <w:rPr>
          <w:rFonts w:cs="Times New Roman"/>
          <w:szCs w:val="24"/>
        </w:rPr>
        <w:t xml:space="preserve">—including </w:t>
      </w:r>
      <w:r w:rsidR="00D804BB">
        <w:rPr>
          <w:rFonts w:cs="Times New Roman"/>
          <w:szCs w:val="24"/>
        </w:rPr>
        <w:t xml:space="preserve">Ken Clifford, </w:t>
      </w:r>
      <w:proofErr w:type="gramStart"/>
      <w:r w:rsidR="00D804BB">
        <w:rPr>
          <w:rFonts w:cs="Times New Roman"/>
          <w:szCs w:val="24"/>
        </w:rPr>
        <w:t>a Genentech sales</w:t>
      </w:r>
      <w:proofErr w:type="gramEnd"/>
      <w:r w:rsidR="00D804BB">
        <w:rPr>
          <w:rFonts w:cs="Times New Roman"/>
          <w:szCs w:val="24"/>
        </w:rPr>
        <w:t xml:space="preserve"> </w:t>
      </w:r>
    </w:p>
    <w:p w14:paraId="6066AAE9" w14:textId="64CCD831" w:rsidR="00A76741" w:rsidRPr="00960386" w:rsidRDefault="00D804BB" w:rsidP="00960386">
      <w:pPr>
        <w:spacing w:line="480" w:lineRule="auto"/>
        <w:jc w:val="both"/>
        <w:rPr>
          <w:rFonts w:cs="Times New Roman"/>
          <w:szCs w:val="24"/>
        </w:rPr>
      </w:pPr>
      <w:r w:rsidRPr="00D804BB">
        <w:rPr>
          <w:rFonts w:cs="Times New Roman"/>
          <w:szCs w:val="24"/>
        </w:rPr>
        <w:t>representative based in Albany, New York</w:t>
      </w:r>
      <w:r w:rsidR="002757D8" w:rsidRPr="00D804BB">
        <w:rPr>
          <w:rFonts w:cs="Times New Roman"/>
          <w:szCs w:val="24"/>
        </w:rPr>
        <w:t>—</w:t>
      </w:r>
      <w:r w:rsidR="00AF6F50" w:rsidRPr="00D804BB">
        <w:rPr>
          <w:rFonts w:cs="Times New Roman"/>
          <w:szCs w:val="24"/>
        </w:rPr>
        <w:t>c</w:t>
      </w:r>
      <w:r w:rsidR="00A76741" w:rsidRPr="00D804BB">
        <w:rPr>
          <w:rFonts w:cs="Times New Roman"/>
          <w:szCs w:val="24"/>
        </w:rPr>
        <w:t xml:space="preserve">omplained to </w:t>
      </w:r>
      <w:r>
        <w:rPr>
          <w:rFonts w:cs="Times New Roman"/>
          <w:szCs w:val="24"/>
        </w:rPr>
        <w:t>m</w:t>
      </w:r>
      <w:r w:rsidR="00A76741" w:rsidRPr="00AF6F50">
        <w:rPr>
          <w:rFonts w:cs="Times New Roman"/>
          <w:szCs w:val="24"/>
        </w:rPr>
        <w:t>anagement</w:t>
      </w:r>
      <w:r w:rsidR="00AF6F50">
        <w:rPr>
          <w:rFonts w:cs="Times New Roman"/>
          <w:szCs w:val="24"/>
        </w:rPr>
        <w:t xml:space="preserve">—including </w:t>
      </w:r>
      <w:r w:rsidR="00AF6F50" w:rsidRPr="00960386">
        <w:rPr>
          <w:rFonts w:cs="Times New Roman"/>
          <w:szCs w:val="24"/>
        </w:rPr>
        <w:t>John Mastrianni, Jim Sullivan, Leslie Flynn, Kelly Wilson, Rob Rindini, and others</w:t>
      </w:r>
      <w:r w:rsidR="00AF6F50">
        <w:rPr>
          <w:rFonts w:cs="Times New Roman"/>
          <w:szCs w:val="24"/>
        </w:rPr>
        <w:t>—</w:t>
      </w:r>
      <w:r w:rsidR="00A76741" w:rsidRPr="00AF6F50">
        <w:rPr>
          <w:rFonts w:cs="Times New Roman"/>
          <w:szCs w:val="24"/>
        </w:rPr>
        <w:t xml:space="preserve">and objected to </w:t>
      </w:r>
      <w:r w:rsidR="00A76741" w:rsidRPr="00960386">
        <w:rPr>
          <w:rFonts w:cs="Times New Roman"/>
          <w:szCs w:val="24"/>
        </w:rPr>
        <w:t xml:space="preserve">management's marketing position that Advair and Singulair were direct competitors to Xolair, stating that Advair and Singulair </w:t>
      </w:r>
      <w:r w:rsidR="00AF6F50">
        <w:rPr>
          <w:rFonts w:cs="Times New Roman"/>
          <w:szCs w:val="24"/>
        </w:rPr>
        <w:t>a</w:t>
      </w:r>
      <w:r w:rsidR="00A76741" w:rsidRPr="00960386">
        <w:rPr>
          <w:rFonts w:cs="Times New Roman"/>
          <w:szCs w:val="24"/>
        </w:rPr>
        <w:t>re appro</w:t>
      </w:r>
      <w:r w:rsidR="00C356DC" w:rsidRPr="00960386">
        <w:rPr>
          <w:rFonts w:cs="Times New Roman"/>
          <w:szCs w:val="24"/>
        </w:rPr>
        <w:t>ved for a wider patient population</w:t>
      </w:r>
      <w:r w:rsidR="00A76741" w:rsidRPr="00960386">
        <w:rPr>
          <w:rFonts w:cs="Times New Roman"/>
          <w:szCs w:val="24"/>
        </w:rPr>
        <w:t xml:space="preserve"> than Xolair. </w:t>
      </w:r>
      <w:r w:rsidR="00C356DC" w:rsidRPr="00960386">
        <w:rPr>
          <w:rFonts w:cs="Times New Roman"/>
          <w:szCs w:val="24"/>
        </w:rPr>
        <w:t xml:space="preserve">But </w:t>
      </w:r>
      <w:r w:rsidR="00AF6F50">
        <w:rPr>
          <w:rFonts w:cs="Times New Roman"/>
          <w:szCs w:val="24"/>
        </w:rPr>
        <w:t>these</w:t>
      </w:r>
      <w:r w:rsidR="00C356DC" w:rsidRPr="00960386">
        <w:rPr>
          <w:rFonts w:cs="Times New Roman"/>
          <w:szCs w:val="24"/>
        </w:rPr>
        <w:t xml:space="preserve"> sales m</w:t>
      </w:r>
      <w:r w:rsidR="00A76741" w:rsidRPr="00960386">
        <w:rPr>
          <w:rFonts w:cs="Times New Roman"/>
          <w:szCs w:val="24"/>
        </w:rPr>
        <w:t>anage</w:t>
      </w:r>
      <w:r w:rsidR="00C356DC" w:rsidRPr="00960386">
        <w:rPr>
          <w:rFonts w:cs="Times New Roman"/>
          <w:szCs w:val="24"/>
        </w:rPr>
        <w:t>r</w:t>
      </w:r>
      <w:r w:rsidR="00AF6F50">
        <w:rPr>
          <w:rFonts w:cs="Times New Roman"/>
          <w:szCs w:val="24"/>
        </w:rPr>
        <w:t xml:space="preserve">s </w:t>
      </w:r>
      <w:r w:rsidR="00A76741" w:rsidRPr="00960386">
        <w:rPr>
          <w:rFonts w:cs="Times New Roman"/>
          <w:szCs w:val="24"/>
        </w:rPr>
        <w:t>rejected the sales representatives' objections</w:t>
      </w:r>
      <w:r w:rsidR="00834FAB" w:rsidRPr="00960386">
        <w:rPr>
          <w:rFonts w:cs="Times New Roman"/>
          <w:szCs w:val="24"/>
        </w:rPr>
        <w:t xml:space="preserve">, and encouraged sales representatives to engage in aggressive </w:t>
      </w:r>
      <w:r w:rsidR="001007F8" w:rsidRPr="00960386">
        <w:rPr>
          <w:rFonts w:cs="Times New Roman"/>
          <w:szCs w:val="24"/>
        </w:rPr>
        <w:t xml:space="preserve">“best practices” and </w:t>
      </w:r>
      <w:r w:rsidR="00834FAB" w:rsidRPr="00960386">
        <w:rPr>
          <w:rFonts w:cs="Times New Roman"/>
          <w:szCs w:val="24"/>
        </w:rPr>
        <w:t>“pull through” methods to maximize sales</w:t>
      </w:r>
      <w:r w:rsidR="00A76741" w:rsidRPr="00960386">
        <w:rPr>
          <w:rFonts w:cs="Times New Roman"/>
          <w:szCs w:val="24"/>
        </w:rPr>
        <w:t>.</w:t>
      </w:r>
      <w:r w:rsidR="00AF6F50">
        <w:rPr>
          <w:rFonts w:cs="Times New Roman"/>
          <w:szCs w:val="24"/>
        </w:rPr>
        <w:t xml:space="preserve"> </w:t>
      </w:r>
      <w:r w:rsidR="001007F8" w:rsidRPr="00960386">
        <w:rPr>
          <w:rFonts w:cs="Times New Roman"/>
          <w:szCs w:val="24"/>
        </w:rPr>
        <w:t xml:space="preserve"> Defendants’ use of the terms “pull through” and “best practices” were often “code</w:t>
      </w:r>
      <w:r w:rsidR="00B232CB">
        <w:rPr>
          <w:rFonts w:cs="Times New Roman"/>
          <w:szCs w:val="24"/>
        </w:rPr>
        <w:t>,”</w:t>
      </w:r>
      <w:r w:rsidR="001007F8" w:rsidRPr="00960386">
        <w:rPr>
          <w:rFonts w:cs="Times New Roman"/>
          <w:szCs w:val="24"/>
        </w:rPr>
        <w:t xml:space="preserve"> or </w:t>
      </w:r>
      <w:r w:rsidR="001007F8" w:rsidRPr="00960386">
        <w:rPr>
          <w:rFonts w:cs="Times New Roman"/>
          <w:szCs w:val="24"/>
        </w:rPr>
        <w:lastRenderedPageBreak/>
        <w:t xml:space="preserve">euphemisms, for implementation of many of the aggressive, illegal activities highlighted by this lawsuit.  </w:t>
      </w:r>
    </w:p>
    <w:p w14:paraId="5DB79ACA" w14:textId="0CA83987" w:rsidR="00A76741" w:rsidRPr="001007F8" w:rsidRDefault="00960386" w:rsidP="001007F8">
      <w:pPr>
        <w:spacing w:line="480" w:lineRule="auto"/>
        <w:ind w:firstLine="720"/>
        <w:jc w:val="both"/>
        <w:rPr>
          <w:rFonts w:cs="Times New Roman"/>
          <w:szCs w:val="24"/>
        </w:rPr>
      </w:pPr>
      <w:r>
        <w:rPr>
          <w:rFonts w:cs="Times New Roman"/>
          <w:szCs w:val="24"/>
        </w:rPr>
        <w:t>2</w:t>
      </w:r>
      <w:r w:rsidR="00BB39AB">
        <w:rPr>
          <w:rFonts w:cs="Times New Roman"/>
          <w:szCs w:val="24"/>
        </w:rPr>
        <w:t>82</w:t>
      </w:r>
      <w:r w:rsidR="001007F8">
        <w:rPr>
          <w:rFonts w:cs="Times New Roman"/>
          <w:szCs w:val="24"/>
        </w:rPr>
        <w:t>.</w:t>
      </w:r>
      <w:r w:rsidR="001007F8">
        <w:rPr>
          <w:rFonts w:cs="Times New Roman"/>
          <w:szCs w:val="24"/>
        </w:rPr>
        <w:tab/>
      </w:r>
      <w:r w:rsidR="00A76741" w:rsidRPr="001007F8">
        <w:rPr>
          <w:rFonts w:cs="Times New Roman"/>
          <w:szCs w:val="24"/>
        </w:rPr>
        <w:t xml:space="preserve">Defendants </w:t>
      </w:r>
      <w:r w:rsidR="00AF6F50">
        <w:rPr>
          <w:rFonts w:cs="Times New Roman"/>
          <w:szCs w:val="24"/>
        </w:rPr>
        <w:t xml:space="preserve">have regularly </w:t>
      </w:r>
      <w:r w:rsidR="00A76741" w:rsidRPr="001007F8">
        <w:rPr>
          <w:rFonts w:cs="Times New Roman"/>
          <w:szCs w:val="24"/>
        </w:rPr>
        <w:t>instructed their sales representatives to promote illegal uses of Xolair to their prescribing physician customers by marketing Xolair for treatment of all types of asthma, not just moderate to severe asthma, as the approved indication stated.</w:t>
      </w:r>
    </w:p>
    <w:p w14:paraId="6AE4FB2C" w14:textId="21C21DCA" w:rsidR="00B034C2" w:rsidRDefault="00960386" w:rsidP="00B034C2">
      <w:pPr>
        <w:pStyle w:val="ListParagraph"/>
        <w:spacing w:line="480" w:lineRule="auto"/>
        <w:jc w:val="both"/>
        <w:rPr>
          <w:rFonts w:cs="Times New Roman"/>
          <w:szCs w:val="24"/>
        </w:rPr>
      </w:pPr>
      <w:r>
        <w:rPr>
          <w:rFonts w:cs="Times New Roman"/>
          <w:szCs w:val="24"/>
        </w:rPr>
        <w:t>2</w:t>
      </w:r>
      <w:r w:rsidR="00BB39AB">
        <w:rPr>
          <w:rFonts w:cs="Times New Roman"/>
          <w:szCs w:val="24"/>
        </w:rPr>
        <w:t>83</w:t>
      </w:r>
      <w:r w:rsidR="00B034C2">
        <w:rPr>
          <w:rFonts w:cs="Times New Roman"/>
          <w:szCs w:val="24"/>
        </w:rPr>
        <w:t>.</w:t>
      </w:r>
      <w:r w:rsidR="00B034C2">
        <w:rPr>
          <w:rFonts w:cs="Times New Roman"/>
          <w:szCs w:val="24"/>
        </w:rPr>
        <w:tab/>
      </w:r>
      <w:r w:rsidR="00A76741" w:rsidRPr="00E44742">
        <w:rPr>
          <w:rFonts w:cs="Times New Roman"/>
          <w:szCs w:val="24"/>
        </w:rPr>
        <w:t xml:space="preserve">More specifically, Defendants instructed the sales representatives, when speaking </w:t>
      </w:r>
    </w:p>
    <w:p w14:paraId="7714BE7C" w14:textId="52A339F5" w:rsidR="00B034C2" w:rsidRDefault="00A76741" w:rsidP="00B034C2">
      <w:pPr>
        <w:spacing w:line="480" w:lineRule="auto"/>
        <w:jc w:val="both"/>
        <w:rPr>
          <w:rFonts w:cs="Times New Roman"/>
          <w:szCs w:val="24"/>
        </w:rPr>
      </w:pPr>
      <w:proofErr w:type="gramStart"/>
      <w:r w:rsidRPr="00B034C2">
        <w:rPr>
          <w:rFonts w:cs="Times New Roman"/>
          <w:szCs w:val="24"/>
        </w:rPr>
        <w:t>to</w:t>
      </w:r>
      <w:proofErr w:type="gramEnd"/>
      <w:r w:rsidRPr="00B034C2">
        <w:rPr>
          <w:rFonts w:cs="Times New Roman"/>
          <w:szCs w:val="24"/>
        </w:rPr>
        <w:t xml:space="preserve"> physicians, to use the term </w:t>
      </w:r>
      <w:r w:rsidR="00B034C2">
        <w:rPr>
          <w:rFonts w:cs="Times New Roman"/>
          <w:szCs w:val="24"/>
        </w:rPr>
        <w:t>“</w:t>
      </w:r>
      <w:r w:rsidRPr="00B034C2">
        <w:rPr>
          <w:rFonts w:cs="Times New Roman"/>
          <w:szCs w:val="24"/>
        </w:rPr>
        <w:t>active asthma</w:t>
      </w:r>
      <w:r w:rsidR="00B034C2">
        <w:rPr>
          <w:rFonts w:cs="Times New Roman"/>
          <w:szCs w:val="24"/>
        </w:rPr>
        <w:t>”</w:t>
      </w:r>
      <w:r w:rsidRPr="00B034C2">
        <w:rPr>
          <w:rFonts w:cs="Times New Roman"/>
          <w:szCs w:val="24"/>
        </w:rPr>
        <w:t xml:space="preserve"> in place of </w:t>
      </w:r>
      <w:r w:rsidR="00B034C2">
        <w:rPr>
          <w:rFonts w:cs="Times New Roman"/>
          <w:szCs w:val="24"/>
        </w:rPr>
        <w:t>“</w:t>
      </w:r>
      <w:r w:rsidRPr="00B034C2">
        <w:rPr>
          <w:rFonts w:cs="Times New Roman"/>
          <w:szCs w:val="24"/>
        </w:rPr>
        <w:t>moderate to severe</w:t>
      </w:r>
      <w:r w:rsidR="00B034C2">
        <w:rPr>
          <w:rFonts w:cs="Times New Roman"/>
          <w:szCs w:val="24"/>
        </w:rPr>
        <w:t xml:space="preserve"> persistent</w:t>
      </w:r>
      <w:r w:rsidRPr="00B034C2">
        <w:rPr>
          <w:rFonts w:cs="Times New Roman"/>
          <w:szCs w:val="24"/>
        </w:rPr>
        <w:t xml:space="preserve"> asthma.</w:t>
      </w:r>
      <w:r w:rsidR="00B034C2">
        <w:rPr>
          <w:rFonts w:cs="Times New Roman"/>
          <w:szCs w:val="24"/>
        </w:rPr>
        <w:t>”</w:t>
      </w:r>
      <w:r w:rsidRPr="00B034C2">
        <w:rPr>
          <w:rFonts w:cs="Times New Roman"/>
          <w:szCs w:val="24"/>
        </w:rPr>
        <w:t xml:space="preserve"> The term </w:t>
      </w:r>
      <w:r w:rsidR="00B034C2">
        <w:rPr>
          <w:rFonts w:cs="Times New Roman"/>
          <w:szCs w:val="24"/>
        </w:rPr>
        <w:t>“</w:t>
      </w:r>
      <w:r w:rsidRPr="00B034C2">
        <w:rPr>
          <w:rFonts w:cs="Times New Roman"/>
          <w:szCs w:val="24"/>
        </w:rPr>
        <w:t>active asthma</w:t>
      </w:r>
      <w:r w:rsidR="00B034C2">
        <w:rPr>
          <w:rFonts w:cs="Times New Roman"/>
          <w:szCs w:val="24"/>
        </w:rPr>
        <w:t>”</w:t>
      </w:r>
      <w:r w:rsidRPr="00B034C2">
        <w:rPr>
          <w:rFonts w:cs="Times New Roman"/>
          <w:szCs w:val="24"/>
        </w:rPr>
        <w:t xml:space="preserve"> generally means asthma that has been diagnosed by a physician</w:t>
      </w:r>
      <w:r w:rsidR="00B034C2">
        <w:rPr>
          <w:rFonts w:cs="Times New Roman"/>
          <w:szCs w:val="24"/>
        </w:rPr>
        <w:t>,</w:t>
      </w:r>
      <w:r w:rsidRPr="00B034C2">
        <w:rPr>
          <w:rFonts w:cs="Times New Roman"/>
          <w:szCs w:val="24"/>
        </w:rPr>
        <w:t xml:space="preserve"> or asthma in which symptoms have been experienced within the last year. </w:t>
      </w:r>
      <w:r w:rsidR="00AF6F50">
        <w:rPr>
          <w:rFonts w:cs="Times New Roman"/>
          <w:szCs w:val="24"/>
        </w:rPr>
        <w:t xml:space="preserve"> </w:t>
      </w:r>
      <w:r w:rsidRPr="00B034C2">
        <w:rPr>
          <w:rFonts w:cs="Times New Roman"/>
          <w:szCs w:val="24"/>
        </w:rPr>
        <w:t xml:space="preserve">Thus, most any patient that sees a doctor for asthma will have </w:t>
      </w:r>
      <w:r w:rsidR="00B034C2">
        <w:rPr>
          <w:rFonts w:cs="Times New Roman"/>
          <w:szCs w:val="24"/>
        </w:rPr>
        <w:t>“</w:t>
      </w:r>
      <w:r w:rsidRPr="00B034C2">
        <w:rPr>
          <w:rFonts w:cs="Times New Roman"/>
          <w:szCs w:val="24"/>
        </w:rPr>
        <w:t>active asthma.</w:t>
      </w:r>
      <w:r w:rsidR="00B034C2">
        <w:rPr>
          <w:rFonts w:cs="Times New Roman"/>
          <w:szCs w:val="24"/>
        </w:rPr>
        <w:t>”</w:t>
      </w:r>
      <w:r w:rsidRPr="00B034C2">
        <w:rPr>
          <w:rFonts w:cs="Times New Roman"/>
          <w:szCs w:val="24"/>
        </w:rPr>
        <w:t xml:space="preserve"> </w:t>
      </w:r>
    </w:p>
    <w:p w14:paraId="67BA11AB" w14:textId="2FE6BFFF" w:rsidR="00A76741" w:rsidRDefault="00960386" w:rsidP="00AB2A01">
      <w:pPr>
        <w:spacing w:line="480" w:lineRule="auto"/>
        <w:ind w:firstLine="720"/>
        <w:contextualSpacing/>
        <w:jc w:val="both"/>
        <w:rPr>
          <w:rFonts w:cs="Times New Roman"/>
          <w:szCs w:val="24"/>
        </w:rPr>
      </w:pPr>
      <w:r>
        <w:rPr>
          <w:rFonts w:cs="Times New Roman"/>
          <w:szCs w:val="24"/>
        </w:rPr>
        <w:t>2</w:t>
      </w:r>
      <w:r w:rsidR="00BB39AB">
        <w:rPr>
          <w:rFonts w:cs="Times New Roman"/>
          <w:szCs w:val="24"/>
        </w:rPr>
        <w:t>84</w:t>
      </w:r>
      <w:r w:rsidR="00B034C2">
        <w:rPr>
          <w:rFonts w:cs="Times New Roman"/>
          <w:szCs w:val="24"/>
        </w:rPr>
        <w:t>.</w:t>
      </w:r>
      <w:r w:rsidR="00B034C2">
        <w:rPr>
          <w:rFonts w:cs="Times New Roman"/>
          <w:szCs w:val="24"/>
        </w:rPr>
        <w:tab/>
        <w:t>Defendants’</w:t>
      </w:r>
      <w:r w:rsidR="00A76741" w:rsidRPr="00B034C2">
        <w:rPr>
          <w:rFonts w:cs="Times New Roman"/>
          <w:szCs w:val="24"/>
        </w:rPr>
        <w:t xml:space="preserve"> practice of using the term </w:t>
      </w:r>
      <w:r w:rsidR="00B034C2">
        <w:rPr>
          <w:rFonts w:cs="Times New Roman"/>
          <w:szCs w:val="24"/>
        </w:rPr>
        <w:t>“</w:t>
      </w:r>
      <w:r w:rsidR="00A76741" w:rsidRPr="00B034C2">
        <w:rPr>
          <w:rFonts w:cs="Times New Roman"/>
          <w:szCs w:val="24"/>
        </w:rPr>
        <w:t>active asthma</w:t>
      </w:r>
      <w:r w:rsidR="00B034C2">
        <w:rPr>
          <w:rFonts w:cs="Times New Roman"/>
          <w:szCs w:val="24"/>
        </w:rPr>
        <w:t>”</w:t>
      </w:r>
      <w:r w:rsidR="00A76741" w:rsidRPr="00B034C2">
        <w:rPr>
          <w:rFonts w:cs="Times New Roman"/>
          <w:szCs w:val="24"/>
        </w:rPr>
        <w:t xml:space="preserve"> began in </w:t>
      </w:r>
      <w:r w:rsidR="00B034C2">
        <w:rPr>
          <w:rFonts w:cs="Times New Roman"/>
          <w:szCs w:val="24"/>
        </w:rPr>
        <w:t xml:space="preserve">the Northeast in </w:t>
      </w:r>
      <w:r w:rsidR="00A76741" w:rsidRPr="00B034C2">
        <w:rPr>
          <w:rFonts w:cs="Times New Roman"/>
          <w:szCs w:val="24"/>
        </w:rPr>
        <w:t xml:space="preserve">early 2004. </w:t>
      </w:r>
      <w:r w:rsidR="00AF6F50">
        <w:rPr>
          <w:rFonts w:cs="Times New Roman"/>
          <w:szCs w:val="24"/>
        </w:rPr>
        <w:t xml:space="preserve"> </w:t>
      </w:r>
      <w:r w:rsidR="00B034C2">
        <w:rPr>
          <w:rFonts w:cs="Times New Roman"/>
          <w:szCs w:val="24"/>
        </w:rPr>
        <w:t>Because</w:t>
      </w:r>
      <w:r w:rsidR="00A76741" w:rsidRPr="00B034C2">
        <w:rPr>
          <w:rFonts w:cs="Times New Roman"/>
          <w:szCs w:val="24"/>
        </w:rPr>
        <w:t xml:space="preserve"> it</w:t>
      </w:r>
      <w:r w:rsidR="00B034C2">
        <w:rPr>
          <w:rFonts w:cs="Times New Roman"/>
          <w:szCs w:val="24"/>
        </w:rPr>
        <w:t>s use was</w:t>
      </w:r>
      <w:r w:rsidR="00A76741" w:rsidRPr="00B034C2">
        <w:rPr>
          <w:rFonts w:cs="Times New Roman"/>
          <w:szCs w:val="24"/>
        </w:rPr>
        <w:t xml:space="preserve"> met with success, </w:t>
      </w:r>
      <w:r w:rsidR="00B034C2">
        <w:rPr>
          <w:rFonts w:cs="Times New Roman"/>
          <w:szCs w:val="24"/>
        </w:rPr>
        <w:t xml:space="preserve">spurring more sales, </w:t>
      </w:r>
      <w:r w:rsidR="00A76741" w:rsidRPr="00B034C2">
        <w:rPr>
          <w:rFonts w:cs="Times New Roman"/>
          <w:szCs w:val="24"/>
        </w:rPr>
        <w:t>it was formally embraced and adopted nationwide</w:t>
      </w:r>
      <w:r w:rsidR="00AF6F50">
        <w:rPr>
          <w:rFonts w:cs="Times New Roman"/>
          <w:szCs w:val="24"/>
        </w:rPr>
        <w:t>,</w:t>
      </w:r>
      <w:r w:rsidR="00A76741" w:rsidRPr="00B034C2">
        <w:rPr>
          <w:rFonts w:cs="Times New Roman"/>
          <w:szCs w:val="24"/>
        </w:rPr>
        <w:t xml:space="preserve"> no later than November 2004.</w:t>
      </w:r>
      <w:r w:rsidR="00AF6F50">
        <w:rPr>
          <w:rFonts w:cs="Times New Roman"/>
          <w:szCs w:val="24"/>
        </w:rPr>
        <w:t xml:space="preserve"> </w:t>
      </w:r>
      <w:r w:rsidR="00A76741" w:rsidRPr="00B034C2">
        <w:rPr>
          <w:rFonts w:cs="Times New Roman"/>
          <w:szCs w:val="24"/>
        </w:rPr>
        <w:t xml:space="preserve"> Specifically, instructions are contained in the minutes to a November 5, 2004 National Xolair Sales Representative Pane</w:t>
      </w:r>
      <w:r w:rsidR="00BF1704">
        <w:rPr>
          <w:rFonts w:cs="Times New Roman"/>
          <w:szCs w:val="24"/>
        </w:rPr>
        <w:t>l Meeting, attended by certain Xolair</w:t>
      </w:r>
      <w:r w:rsidR="00A76741" w:rsidRPr="00B034C2">
        <w:rPr>
          <w:rFonts w:cs="Times New Roman"/>
          <w:szCs w:val="24"/>
        </w:rPr>
        <w:t xml:space="preserve"> sales personnel from across the United States</w:t>
      </w:r>
      <w:r w:rsidR="00BF1704">
        <w:rPr>
          <w:rFonts w:cs="Times New Roman"/>
          <w:szCs w:val="24"/>
        </w:rPr>
        <w:t xml:space="preserve"> to reflect the opinions of the wider Xolair sales force</w:t>
      </w:r>
      <w:r w:rsidR="00AF6F50">
        <w:rPr>
          <w:rFonts w:cs="Times New Roman"/>
          <w:szCs w:val="24"/>
        </w:rPr>
        <w:t>.</w:t>
      </w:r>
      <w:r w:rsidR="00A76741" w:rsidRPr="00B034C2">
        <w:rPr>
          <w:rFonts w:cs="Times New Roman"/>
          <w:szCs w:val="24"/>
        </w:rPr>
        <w:t xml:space="preserve"> </w:t>
      </w:r>
      <w:r w:rsidR="00AF6F50">
        <w:rPr>
          <w:rFonts w:cs="Times New Roman"/>
          <w:szCs w:val="24"/>
        </w:rPr>
        <w:t xml:space="preserve"> </w:t>
      </w:r>
      <w:r w:rsidR="00BF1704">
        <w:rPr>
          <w:rFonts w:cs="Times New Roman"/>
          <w:szCs w:val="24"/>
        </w:rPr>
        <w:t xml:space="preserve">This document reflects </w:t>
      </w:r>
      <w:r w:rsidR="00B034C2">
        <w:rPr>
          <w:rFonts w:cs="Times New Roman"/>
          <w:szCs w:val="24"/>
        </w:rPr>
        <w:t>many of Defendants’</w:t>
      </w:r>
      <w:r w:rsidR="00A76741" w:rsidRPr="00B034C2">
        <w:rPr>
          <w:rFonts w:cs="Times New Roman"/>
          <w:szCs w:val="24"/>
        </w:rPr>
        <w:t xml:space="preserve"> </w:t>
      </w:r>
      <w:r w:rsidR="00BF1704">
        <w:rPr>
          <w:rFonts w:cs="Times New Roman"/>
          <w:szCs w:val="24"/>
        </w:rPr>
        <w:t xml:space="preserve">illegal </w:t>
      </w:r>
      <w:r w:rsidR="00A76741" w:rsidRPr="00B034C2">
        <w:rPr>
          <w:rFonts w:cs="Times New Roman"/>
          <w:szCs w:val="24"/>
        </w:rPr>
        <w:t xml:space="preserve">marketing </w:t>
      </w:r>
      <w:r w:rsidR="00BF1704">
        <w:rPr>
          <w:rFonts w:cs="Times New Roman"/>
          <w:szCs w:val="24"/>
        </w:rPr>
        <w:t>tactics</w:t>
      </w:r>
      <w:r w:rsidR="00A76741" w:rsidRPr="00B034C2">
        <w:rPr>
          <w:rFonts w:cs="Times New Roman"/>
          <w:szCs w:val="24"/>
        </w:rPr>
        <w:t xml:space="preserve">. </w:t>
      </w:r>
      <w:r w:rsidR="00AF6F50">
        <w:rPr>
          <w:rFonts w:cs="Times New Roman"/>
          <w:szCs w:val="24"/>
        </w:rPr>
        <w:t xml:space="preserve"> </w:t>
      </w:r>
      <w:r w:rsidR="00A76741" w:rsidRPr="00B034C2">
        <w:rPr>
          <w:rFonts w:cs="Times New Roman"/>
          <w:szCs w:val="24"/>
        </w:rPr>
        <w:t xml:space="preserve">These minutes were distributed to all </w:t>
      </w:r>
      <w:r w:rsidR="00B034C2">
        <w:rPr>
          <w:rFonts w:cs="Times New Roman"/>
          <w:szCs w:val="24"/>
        </w:rPr>
        <w:t xml:space="preserve">of </w:t>
      </w:r>
      <w:r w:rsidR="00A76741" w:rsidRPr="00B034C2">
        <w:rPr>
          <w:rFonts w:cs="Times New Roman"/>
          <w:szCs w:val="24"/>
        </w:rPr>
        <w:t xml:space="preserve">Genentech's Xolair sales representatives and treated as sales directives from management by the sales force nationwide. </w:t>
      </w:r>
      <w:r w:rsidR="00AF6F50">
        <w:rPr>
          <w:rFonts w:cs="Times New Roman"/>
          <w:szCs w:val="24"/>
        </w:rPr>
        <w:t xml:space="preserve"> </w:t>
      </w:r>
      <w:proofErr w:type="gramStart"/>
      <w:r w:rsidR="00A76741" w:rsidRPr="00B034C2">
        <w:rPr>
          <w:rFonts w:cs="Times New Roman"/>
          <w:szCs w:val="24"/>
        </w:rPr>
        <w:t xml:space="preserve">Marketing by using the term </w:t>
      </w:r>
      <w:r w:rsidR="00B034C2">
        <w:rPr>
          <w:rFonts w:cs="Times New Roman"/>
          <w:szCs w:val="24"/>
        </w:rPr>
        <w:t>“</w:t>
      </w:r>
      <w:r w:rsidR="00A76741" w:rsidRPr="00B034C2">
        <w:rPr>
          <w:rFonts w:cs="Times New Roman"/>
          <w:szCs w:val="24"/>
        </w:rPr>
        <w:t>active asthma</w:t>
      </w:r>
      <w:r>
        <w:rPr>
          <w:rFonts w:cs="Times New Roman"/>
          <w:szCs w:val="24"/>
        </w:rPr>
        <w:t>,</w:t>
      </w:r>
      <w:r w:rsidR="00B034C2">
        <w:rPr>
          <w:rFonts w:cs="Times New Roman"/>
          <w:szCs w:val="24"/>
        </w:rPr>
        <w:t>”</w:t>
      </w:r>
      <w:r w:rsidR="00A76741" w:rsidRPr="00B034C2">
        <w:rPr>
          <w:rFonts w:cs="Times New Roman"/>
          <w:szCs w:val="24"/>
        </w:rPr>
        <w:t xml:space="preserve"> in pla</w:t>
      </w:r>
      <w:r w:rsidR="00B034C2">
        <w:rPr>
          <w:rFonts w:cs="Times New Roman"/>
          <w:szCs w:val="24"/>
        </w:rPr>
        <w:t xml:space="preserve">ce of moderate to severe persistent asthma, </w:t>
      </w:r>
      <w:r w:rsidR="00A76741" w:rsidRPr="00B034C2">
        <w:rPr>
          <w:rFonts w:cs="Times New Roman"/>
          <w:szCs w:val="24"/>
        </w:rPr>
        <w:t>greatly expanded Xolair sales representatives' patient pool.</w:t>
      </w:r>
      <w:proofErr w:type="gramEnd"/>
    </w:p>
    <w:p w14:paraId="3C93A216" w14:textId="05F666A1" w:rsidR="00AB2A01" w:rsidRPr="00AB2A01" w:rsidRDefault="00AB2A01" w:rsidP="00AB2A01">
      <w:pPr>
        <w:pStyle w:val="Footer"/>
        <w:tabs>
          <w:tab w:val="left" w:pos="720"/>
        </w:tabs>
        <w:spacing w:line="480" w:lineRule="auto"/>
        <w:contextualSpacing/>
        <w:rPr>
          <w:rFonts w:cs="Times New Roman"/>
          <w:bCs/>
          <w:szCs w:val="24"/>
        </w:rPr>
      </w:pPr>
      <w:r>
        <w:rPr>
          <w:rFonts w:cs="Times New Roman"/>
          <w:szCs w:val="24"/>
        </w:rPr>
        <w:tab/>
      </w:r>
      <w:r w:rsidR="00960386">
        <w:rPr>
          <w:rFonts w:cs="Times New Roman"/>
          <w:szCs w:val="24"/>
        </w:rPr>
        <w:t>28</w:t>
      </w:r>
      <w:r w:rsidR="00BB39AB">
        <w:rPr>
          <w:rFonts w:cs="Times New Roman"/>
          <w:szCs w:val="24"/>
        </w:rPr>
        <w:t>5</w:t>
      </w:r>
      <w:r w:rsidR="00960386">
        <w:rPr>
          <w:rFonts w:cs="Times New Roman"/>
          <w:szCs w:val="24"/>
        </w:rPr>
        <w:t>.</w:t>
      </w:r>
      <w:r>
        <w:rPr>
          <w:rFonts w:cs="Times New Roman"/>
          <w:szCs w:val="24"/>
        </w:rPr>
        <w:t xml:space="preserve">      </w:t>
      </w:r>
      <w:r>
        <w:rPr>
          <w:rFonts w:cs="Times New Roman"/>
          <w:szCs w:val="24"/>
        </w:rPr>
        <w:tab/>
      </w:r>
      <w:r w:rsidRPr="00722E9F">
        <w:rPr>
          <w:rFonts w:cs="Times New Roman"/>
          <w:bCs/>
          <w:szCs w:val="24"/>
        </w:rPr>
        <w:t>Leslie Flynn, Genentech’s Director of Sales for Xolair, distributed these minutes from the November 2004 National Sales Representative Meeting in San Francisco, wh</w:t>
      </w:r>
      <w:r>
        <w:rPr>
          <w:rFonts w:cs="Times New Roman"/>
          <w:bCs/>
          <w:szCs w:val="24"/>
        </w:rPr>
        <w:t>i</w:t>
      </w:r>
      <w:r w:rsidRPr="00722E9F">
        <w:rPr>
          <w:rFonts w:cs="Times New Roman"/>
          <w:bCs/>
          <w:szCs w:val="24"/>
        </w:rPr>
        <w:t>c</w:t>
      </w:r>
      <w:r>
        <w:rPr>
          <w:rFonts w:cs="Times New Roman"/>
          <w:bCs/>
          <w:szCs w:val="24"/>
        </w:rPr>
        <w:t>h</w:t>
      </w:r>
      <w:r w:rsidRPr="00722E9F">
        <w:rPr>
          <w:rFonts w:cs="Times New Roman"/>
          <w:bCs/>
          <w:szCs w:val="24"/>
        </w:rPr>
        <w:t xml:space="preserve"> Stephen Fauci attended, to the entire Genentech-Novartis </w:t>
      </w:r>
      <w:r w:rsidR="00960386">
        <w:rPr>
          <w:rFonts w:cs="Times New Roman"/>
          <w:bCs/>
          <w:szCs w:val="24"/>
        </w:rPr>
        <w:t xml:space="preserve">Xolair </w:t>
      </w:r>
      <w:r w:rsidRPr="00722E9F">
        <w:rPr>
          <w:rFonts w:cs="Times New Roman"/>
          <w:bCs/>
          <w:szCs w:val="24"/>
        </w:rPr>
        <w:t xml:space="preserve">sales organization. </w:t>
      </w:r>
      <w:r w:rsidR="00AF6F50">
        <w:rPr>
          <w:rFonts w:cs="Times New Roman"/>
          <w:bCs/>
          <w:szCs w:val="24"/>
        </w:rPr>
        <w:t xml:space="preserve"> </w:t>
      </w:r>
      <w:r>
        <w:rPr>
          <w:rFonts w:cs="Times New Roman"/>
          <w:bCs/>
          <w:szCs w:val="24"/>
        </w:rPr>
        <w:t xml:space="preserve">Because </w:t>
      </w:r>
      <w:r>
        <w:rPr>
          <w:rFonts w:cs="Times New Roman"/>
          <w:bCs/>
          <w:szCs w:val="24"/>
        </w:rPr>
        <w:lastRenderedPageBreak/>
        <w:t>Defendants perceived that pulmonologists thought that IgE tests were of questionable usefulness for assessing the propriety of Xolair treatment for asthmatics, Leslie Flynn advised all Xolair sales representatives</w:t>
      </w:r>
      <w:r w:rsidRPr="00722E9F">
        <w:rPr>
          <w:rFonts w:cs="Times New Roman"/>
          <w:bCs/>
          <w:szCs w:val="24"/>
        </w:rPr>
        <w:t xml:space="preserve"> to p</w:t>
      </w:r>
      <w:r>
        <w:rPr>
          <w:rFonts w:cs="Times New Roman"/>
          <w:bCs/>
          <w:szCs w:val="24"/>
        </w:rPr>
        <w:t>itch to</w:t>
      </w:r>
      <w:r w:rsidRPr="00722E9F">
        <w:rPr>
          <w:rFonts w:cs="Times New Roman"/>
          <w:bCs/>
          <w:szCs w:val="24"/>
        </w:rPr>
        <w:t xml:space="preserve"> </w:t>
      </w:r>
      <w:r>
        <w:rPr>
          <w:rFonts w:cs="Times New Roman"/>
          <w:bCs/>
          <w:szCs w:val="24"/>
        </w:rPr>
        <w:t>“</w:t>
      </w:r>
      <w:r w:rsidRPr="00722E9F">
        <w:rPr>
          <w:rFonts w:cs="Times New Roman"/>
          <w:bCs/>
          <w:szCs w:val="24"/>
        </w:rPr>
        <w:t>PUDs</w:t>
      </w:r>
      <w:r>
        <w:rPr>
          <w:rFonts w:cs="Times New Roman"/>
          <w:bCs/>
          <w:szCs w:val="24"/>
        </w:rPr>
        <w:t>”</w:t>
      </w:r>
      <w:r w:rsidRPr="00722E9F">
        <w:rPr>
          <w:rFonts w:cs="Times New Roman"/>
          <w:bCs/>
          <w:szCs w:val="24"/>
        </w:rPr>
        <w:t xml:space="preserve"> (</w:t>
      </w:r>
      <w:r w:rsidR="00AF6F50">
        <w:rPr>
          <w:rFonts w:cs="Times New Roman"/>
          <w:bCs/>
          <w:szCs w:val="24"/>
        </w:rPr>
        <w:t xml:space="preserve">a term that Defendants have used to refer to </w:t>
      </w:r>
      <w:r w:rsidRPr="00722E9F">
        <w:rPr>
          <w:rFonts w:cs="Times New Roman"/>
          <w:bCs/>
          <w:szCs w:val="24"/>
        </w:rPr>
        <w:t>pulmonologists)</w:t>
      </w:r>
      <w:r>
        <w:rPr>
          <w:rFonts w:cs="Times New Roman"/>
          <w:bCs/>
          <w:szCs w:val="24"/>
        </w:rPr>
        <w:t xml:space="preserve"> </w:t>
      </w:r>
      <w:r w:rsidRPr="00722E9F">
        <w:rPr>
          <w:rFonts w:cs="Times New Roman"/>
          <w:bCs/>
          <w:szCs w:val="24"/>
        </w:rPr>
        <w:t>IgE as a dosing metric.</w:t>
      </w:r>
      <w:r w:rsidR="00AF6F50">
        <w:rPr>
          <w:rFonts w:cs="Times New Roman"/>
          <w:bCs/>
          <w:szCs w:val="24"/>
        </w:rPr>
        <w:t xml:space="preserve"> </w:t>
      </w:r>
      <w:r w:rsidRPr="00722E9F">
        <w:rPr>
          <w:rFonts w:cs="Times New Roman"/>
          <w:bCs/>
          <w:szCs w:val="24"/>
        </w:rPr>
        <w:t xml:space="preserve"> IgE is not for dosing purposes only; it is a significant serum marker for a physician’s clinical impression, evaluation of appropriate treatment, and overall medical</w:t>
      </w:r>
      <w:r>
        <w:rPr>
          <w:rFonts w:cs="Times New Roman"/>
          <w:bCs/>
          <w:szCs w:val="24"/>
        </w:rPr>
        <w:t xml:space="preserve"> evaluation. </w:t>
      </w:r>
      <w:r w:rsidR="00AF6F50">
        <w:rPr>
          <w:rFonts w:cs="Times New Roman"/>
          <w:bCs/>
          <w:szCs w:val="24"/>
        </w:rPr>
        <w:t xml:space="preserve"> </w:t>
      </w:r>
      <w:r>
        <w:rPr>
          <w:rFonts w:cs="Times New Roman"/>
          <w:bCs/>
          <w:szCs w:val="24"/>
        </w:rPr>
        <w:t>IgE, body mass ind</w:t>
      </w:r>
      <w:r w:rsidRPr="00722E9F">
        <w:rPr>
          <w:rFonts w:cs="Times New Roman"/>
          <w:bCs/>
          <w:szCs w:val="24"/>
        </w:rPr>
        <w:t xml:space="preserve">ex (“BMI”) and asthma control all play a significant clinical role in whether Xolair is appropriate and necessary. </w:t>
      </w:r>
      <w:r w:rsidR="00AF6F50">
        <w:rPr>
          <w:rFonts w:cs="Times New Roman"/>
          <w:bCs/>
          <w:szCs w:val="24"/>
        </w:rPr>
        <w:t xml:space="preserve"> </w:t>
      </w:r>
      <w:r w:rsidRPr="00722E9F">
        <w:rPr>
          <w:rFonts w:cs="Times New Roman"/>
          <w:bCs/>
          <w:szCs w:val="24"/>
        </w:rPr>
        <w:t xml:space="preserve">The cost-effectiveness of a treatment like Xolair has to be taken into consideration when it is vastly more expensive than other treatment modalities. </w:t>
      </w:r>
      <w:r w:rsidR="00AF6F50">
        <w:rPr>
          <w:rFonts w:cs="Times New Roman"/>
          <w:bCs/>
          <w:szCs w:val="24"/>
        </w:rPr>
        <w:t xml:space="preserve"> </w:t>
      </w:r>
      <w:r w:rsidRPr="00722E9F">
        <w:rPr>
          <w:rFonts w:cs="Times New Roman"/>
          <w:bCs/>
          <w:szCs w:val="24"/>
        </w:rPr>
        <w:t>Indeed, the FDA’s position in this regard is that a drug is not recommended when it is much more expensive and has not been shown to work as well as, or better than, current treatment modalities.</w:t>
      </w:r>
    </w:p>
    <w:p w14:paraId="5ADD1001" w14:textId="32F3DAEC" w:rsidR="00960386" w:rsidRDefault="006021BF" w:rsidP="00AB2A01">
      <w:pPr>
        <w:spacing w:line="480" w:lineRule="auto"/>
        <w:ind w:firstLine="720"/>
        <w:contextualSpacing/>
        <w:jc w:val="both"/>
        <w:rPr>
          <w:rFonts w:cs="Times New Roman"/>
          <w:szCs w:val="24"/>
        </w:rPr>
      </w:pPr>
      <w:r>
        <w:rPr>
          <w:rFonts w:cs="Times New Roman"/>
          <w:szCs w:val="24"/>
        </w:rPr>
        <w:t>2</w:t>
      </w:r>
      <w:r w:rsidR="00BB39AB">
        <w:rPr>
          <w:rFonts w:cs="Times New Roman"/>
          <w:szCs w:val="24"/>
        </w:rPr>
        <w:t>86</w:t>
      </w:r>
      <w:r w:rsidR="00292123">
        <w:rPr>
          <w:rFonts w:cs="Times New Roman"/>
          <w:szCs w:val="24"/>
        </w:rPr>
        <w:t>.</w:t>
      </w:r>
      <w:r w:rsidR="00292123">
        <w:rPr>
          <w:rFonts w:cs="Times New Roman"/>
          <w:szCs w:val="24"/>
        </w:rPr>
        <w:tab/>
        <w:t>These minutes</w:t>
      </w:r>
      <w:r w:rsidR="00960386">
        <w:rPr>
          <w:rFonts w:cs="Times New Roman"/>
          <w:szCs w:val="24"/>
        </w:rPr>
        <w:t xml:space="preserve"> kept by Leslie Flynn</w:t>
      </w:r>
      <w:r w:rsidR="00AE1E2F">
        <w:rPr>
          <w:rFonts w:cs="Times New Roman"/>
          <w:szCs w:val="24"/>
        </w:rPr>
        <w:t xml:space="preserve">, which show both the Genentech and Novartis names/logos at the top of the first </w:t>
      </w:r>
      <w:proofErr w:type="gramStart"/>
      <w:r w:rsidR="00AE1E2F">
        <w:rPr>
          <w:rFonts w:cs="Times New Roman"/>
          <w:szCs w:val="24"/>
        </w:rPr>
        <w:t>page,</w:t>
      </w:r>
      <w:proofErr w:type="gramEnd"/>
      <w:r w:rsidR="00AE1E2F">
        <w:rPr>
          <w:rFonts w:cs="Times New Roman"/>
          <w:szCs w:val="24"/>
        </w:rPr>
        <w:t xml:space="preserve"> are dated November 5, 2004. </w:t>
      </w:r>
      <w:r w:rsidR="004F229E">
        <w:rPr>
          <w:rFonts w:cs="Times New Roman"/>
          <w:szCs w:val="24"/>
        </w:rPr>
        <w:t xml:space="preserve"> </w:t>
      </w:r>
      <w:r w:rsidR="00AE1E2F">
        <w:rPr>
          <w:rFonts w:cs="Times New Roman"/>
          <w:szCs w:val="24"/>
        </w:rPr>
        <w:t>The minutes’ “Subject” is “Recap of the National Rep Panel meeting</w:t>
      </w:r>
      <w:r w:rsidR="00960386">
        <w:rPr>
          <w:rFonts w:cs="Times New Roman"/>
          <w:szCs w:val="24"/>
        </w:rPr>
        <w:t>.</w:t>
      </w:r>
      <w:r w:rsidR="00AE1E2F">
        <w:rPr>
          <w:rFonts w:cs="Times New Roman"/>
          <w:szCs w:val="24"/>
        </w:rPr>
        <w:t xml:space="preserve">” </w:t>
      </w:r>
      <w:r w:rsidR="00960386">
        <w:rPr>
          <w:rFonts w:cs="Times New Roman"/>
          <w:szCs w:val="24"/>
        </w:rPr>
        <w:t xml:space="preserve"> </w:t>
      </w:r>
      <w:r w:rsidR="00AE1E2F">
        <w:rPr>
          <w:rFonts w:cs="Times New Roman"/>
          <w:szCs w:val="24"/>
        </w:rPr>
        <w:t xml:space="preserve">Attendees of that meeting are listed as </w:t>
      </w:r>
      <w:r w:rsidR="000A1BD4">
        <w:rPr>
          <w:rFonts w:cs="Times New Roman"/>
          <w:szCs w:val="24"/>
        </w:rPr>
        <w:t>Ms. Flynn</w:t>
      </w:r>
      <w:r w:rsidR="00AE1E2F">
        <w:rPr>
          <w:rFonts w:cs="Times New Roman"/>
          <w:szCs w:val="24"/>
        </w:rPr>
        <w:t xml:space="preserve">, Dwayne Blackwell, </w:t>
      </w:r>
      <w:r w:rsidR="004F229E">
        <w:rPr>
          <w:rFonts w:cs="Times New Roman"/>
          <w:szCs w:val="24"/>
        </w:rPr>
        <w:t xml:space="preserve">[co-Relator] </w:t>
      </w:r>
      <w:r w:rsidR="00AE1E2F">
        <w:rPr>
          <w:rFonts w:cs="Times New Roman"/>
          <w:szCs w:val="24"/>
        </w:rPr>
        <w:t>Ste</w:t>
      </w:r>
      <w:r w:rsidR="006B605D">
        <w:rPr>
          <w:rFonts w:cs="Times New Roman"/>
          <w:szCs w:val="24"/>
        </w:rPr>
        <w:t>phen</w:t>
      </w:r>
      <w:r w:rsidR="00AE1E2F">
        <w:rPr>
          <w:rFonts w:cs="Times New Roman"/>
          <w:szCs w:val="24"/>
        </w:rPr>
        <w:t xml:space="preserve"> Fauci, Barb Dreiling, Stacey Stames, Lora Eberhardt, Greg Tutko, Dave Tyson and Thomas Woods—all Genentech </w:t>
      </w:r>
      <w:r w:rsidR="00960386">
        <w:rPr>
          <w:rFonts w:cs="Times New Roman"/>
          <w:szCs w:val="24"/>
        </w:rPr>
        <w:t>and</w:t>
      </w:r>
      <w:r w:rsidR="00AE1E2F">
        <w:rPr>
          <w:rFonts w:cs="Times New Roman"/>
          <w:szCs w:val="24"/>
        </w:rPr>
        <w:t xml:space="preserve"> Novartis sales managers and representatives.</w:t>
      </w:r>
      <w:r w:rsidR="004F229E">
        <w:rPr>
          <w:rFonts w:cs="Times New Roman"/>
          <w:szCs w:val="24"/>
        </w:rPr>
        <w:t xml:space="preserve"> </w:t>
      </w:r>
      <w:r w:rsidR="00BA7DEC">
        <w:rPr>
          <w:rFonts w:cs="Times New Roman"/>
          <w:szCs w:val="24"/>
        </w:rPr>
        <w:t xml:space="preserve"> </w:t>
      </w:r>
      <w:r w:rsidR="00AE1E2F">
        <w:rPr>
          <w:rFonts w:cs="Times New Roman"/>
          <w:szCs w:val="24"/>
        </w:rPr>
        <w:t>It states that the “Meeting Objectives” were to “[s]olicit feedback on High Impact ideas to grow SMNs and other topics of interest to the [sales] field</w:t>
      </w:r>
      <w:r w:rsidR="00960386">
        <w:rPr>
          <w:rFonts w:cs="Times New Roman"/>
          <w:szCs w:val="24"/>
        </w:rPr>
        <w:t>.</w:t>
      </w:r>
      <w:r w:rsidR="00AE1E2F">
        <w:rPr>
          <w:rFonts w:cs="Times New Roman"/>
          <w:szCs w:val="24"/>
        </w:rPr>
        <w:t xml:space="preserve">” </w:t>
      </w:r>
      <w:r w:rsidR="004F229E">
        <w:rPr>
          <w:rFonts w:cs="Times New Roman"/>
          <w:szCs w:val="24"/>
        </w:rPr>
        <w:t xml:space="preserve"> </w:t>
      </w:r>
      <w:r w:rsidR="00B67318">
        <w:rPr>
          <w:rFonts w:cs="Times New Roman"/>
          <w:szCs w:val="24"/>
        </w:rPr>
        <w:t xml:space="preserve">Among the “High Impact Ideas” listed and memorialized by </w:t>
      </w:r>
      <w:r w:rsidR="000A1BD4">
        <w:rPr>
          <w:rFonts w:cs="Times New Roman"/>
          <w:szCs w:val="24"/>
        </w:rPr>
        <w:t>Ms. Flynn</w:t>
      </w:r>
      <w:r w:rsidR="00B67318">
        <w:rPr>
          <w:rFonts w:cs="Times New Roman"/>
          <w:szCs w:val="24"/>
        </w:rPr>
        <w:t xml:space="preserve"> were to “[u]se term ‘Active Asthma’ vs mod / severe</w:t>
      </w:r>
      <w:r w:rsidR="00960386">
        <w:rPr>
          <w:rFonts w:cs="Times New Roman"/>
          <w:szCs w:val="24"/>
        </w:rPr>
        <w:t>;</w:t>
      </w:r>
      <w:r w:rsidR="00B67318">
        <w:rPr>
          <w:rFonts w:cs="Times New Roman"/>
          <w:szCs w:val="24"/>
        </w:rPr>
        <w:t>” “[u]se TENOR data – filed of PELS” (</w:t>
      </w:r>
      <w:r w:rsidR="00BF1704">
        <w:rPr>
          <w:rFonts w:cs="Times New Roman"/>
          <w:szCs w:val="24"/>
        </w:rPr>
        <w:t xml:space="preserve">TENOR </w:t>
      </w:r>
      <w:r w:rsidR="00B67318">
        <w:rPr>
          <w:rFonts w:cs="Times New Roman"/>
          <w:szCs w:val="24"/>
        </w:rPr>
        <w:t xml:space="preserve">was </w:t>
      </w:r>
      <w:r w:rsidR="00BF1704">
        <w:rPr>
          <w:rFonts w:cs="Times New Roman"/>
          <w:szCs w:val="24"/>
        </w:rPr>
        <w:t xml:space="preserve">a bogus, </w:t>
      </w:r>
      <w:r w:rsidR="00B67318">
        <w:rPr>
          <w:rFonts w:cs="Times New Roman"/>
          <w:szCs w:val="24"/>
        </w:rPr>
        <w:t>off-label</w:t>
      </w:r>
      <w:r w:rsidR="00BF1704">
        <w:rPr>
          <w:rFonts w:cs="Times New Roman"/>
          <w:szCs w:val="24"/>
        </w:rPr>
        <w:t xml:space="preserve"> study, financed by Defendants, in which physicians were paid to provide patient quality-of-life data to Defendants);</w:t>
      </w:r>
      <w:r w:rsidR="00B67318">
        <w:rPr>
          <w:rFonts w:cs="Times New Roman"/>
          <w:szCs w:val="24"/>
        </w:rPr>
        <w:t xml:space="preserve"> “[m]easure impact of LASH programs on B&amp;B [buy and bill] for Medicare with ‘other Report</w:t>
      </w:r>
      <w:r w:rsidR="00960386">
        <w:rPr>
          <w:rFonts w:cs="Times New Roman"/>
          <w:szCs w:val="24"/>
        </w:rPr>
        <w:t>;</w:t>
      </w:r>
      <w:r w:rsidR="00B67318">
        <w:rPr>
          <w:rFonts w:cs="Times New Roman"/>
          <w:szCs w:val="24"/>
        </w:rPr>
        <w:t xml:space="preserve">’” </w:t>
      </w:r>
      <w:r w:rsidR="00B92E2D">
        <w:rPr>
          <w:rFonts w:cs="Times New Roman"/>
          <w:szCs w:val="24"/>
        </w:rPr>
        <w:t>“Offices used [off-label] Juniper [study] for QOL [quality of life] follow up</w:t>
      </w:r>
      <w:r w:rsidR="00BF1704">
        <w:rPr>
          <w:rFonts w:cs="Times New Roman"/>
          <w:szCs w:val="24"/>
        </w:rPr>
        <w:t xml:space="preserve">, can </w:t>
      </w:r>
      <w:r w:rsidR="00BF1704">
        <w:rPr>
          <w:rFonts w:cs="Times New Roman"/>
          <w:szCs w:val="24"/>
        </w:rPr>
        <w:lastRenderedPageBreak/>
        <w:t xml:space="preserve">we put link on Xolair.com to juniper site?” </w:t>
      </w:r>
      <w:r w:rsidR="004F229E">
        <w:rPr>
          <w:rFonts w:cs="Times New Roman"/>
          <w:szCs w:val="24"/>
        </w:rPr>
        <w:t>[</w:t>
      </w:r>
      <w:proofErr w:type="gramStart"/>
      <w:r w:rsidR="00960386">
        <w:rPr>
          <w:rFonts w:cs="Times New Roman"/>
          <w:szCs w:val="24"/>
        </w:rPr>
        <w:t>a</w:t>
      </w:r>
      <w:proofErr w:type="gramEnd"/>
      <w:r w:rsidR="00960386">
        <w:rPr>
          <w:rFonts w:cs="Times New Roman"/>
          <w:szCs w:val="24"/>
        </w:rPr>
        <w:t xml:space="preserve"> </w:t>
      </w:r>
      <w:r w:rsidR="00BF1704">
        <w:rPr>
          <w:rFonts w:cs="Times New Roman"/>
          <w:szCs w:val="24"/>
        </w:rPr>
        <w:t xml:space="preserve">reference to </w:t>
      </w:r>
      <w:r w:rsidR="00CD77A9">
        <w:rPr>
          <w:rFonts w:cs="Times New Roman"/>
          <w:szCs w:val="24"/>
        </w:rPr>
        <w:t>utilizing</w:t>
      </w:r>
      <w:r w:rsidR="00BF1704">
        <w:rPr>
          <w:rFonts w:cs="Times New Roman"/>
          <w:szCs w:val="24"/>
        </w:rPr>
        <w:t xml:space="preserve"> this off-label study of the quality of life of Xolair users</w:t>
      </w:r>
      <w:r w:rsidR="004F229E">
        <w:rPr>
          <w:rFonts w:cs="Times New Roman"/>
          <w:szCs w:val="24"/>
        </w:rPr>
        <w:t>]</w:t>
      </w:r>
      <w:r w:rsidR="00BF1704">
        <w:rPr>
          <w:rFonts w:cs="Times New Roman"/>
          <w:szCs w:val="24"/>
        </w:rPr>
        <w:t xml:space="preserve">, </w:t>
      </w:r>
      <w:r w:rsidR="00B67318">
        <w:rPr>
          <w:rFonts w:cs="Times New Roman"/>
          <w:szCs w:val="24"/>
        </w:rPr>
        <w:t>and “[c]apitalize on RN [registered nurse], NP [nurse practitioner] and Resp[iratory] Therapist in pt [patient] identification</w:t>
      </w:r>
      <w:r w:rsidR="00960386">
        <w:rPr>
          <w:rFonts w:cs="Times New Roman"/>
          <w:szCs w:val="24"/>
        </w:rPr>
        <w:t>.</w:t>
      </w:r>
      <w:r w:rsidR="00B67318">
        <w:rPr>
          <w:rFonts w:cs="Times New Roman"/>
          <w:szCs w:val="24"/>
        </w:rPr>
        <w:t xml:space="preserve">” </w:t>
      </w:r>
    </w:p>
    <w:p w14:paraId="72A7364E" w14:textId="03AABBCB" w:rsidR="00B67318" w:rsidRDefault="00960386" w:rsidP="00AB2A01">
      <w:pPr>
        <w:spacing w:line="480" w:lineRule="auto"/>
        <w:ind w:firstLine="720"/>
        <w:contextualSpacing/>
        <w:jc w:val="both"/>
        <w:rPr>
          <w:rFonts w:cs="Times New Roman"/>
          <w:szCs w:val="24"/>
        </w:rPr>
      </w:pPr>
      <w:r>
        <w:rPr>
          <w:rFonts w:cs="Times New Roman"/>
          <w:szCs w:val="24"/>
        </w:rPr>
        <w:t>2</w:t>
      </w:r>
      <w:r w:rsidR="00BB39AB">
        <w:rPr>
          <w:rFonts w:cs="Times New Roman"/>
          <w:szCs w:val="24"/>
        </w:rPr>
        <w:t>87</w:t>
      </w:r>
      <w:r>
        <w:rPr>
          <w:rFonts w:cs="Times New Roman"/>
          <w:szCs w:val="24"/>
        </w:rPr>
        <w:t>.</w:t>
      </w:r>
      <w:r>
        <w:rPr>
          <w:rFonts w:cs="Times New Roman"/>
          <w:szCs w:val="24"/>
        </w:rPr>
        <w:tab/>
      </w:r>
      <w:r w:rsidR="00B67318">
        <w:rPr>
          <w:rFonts w:cs="Times New Roman"/>
          <w:szCs w:val="24"/>
        </w:rPr>
        <w:t xml:space="preserve">These </w:t>
      </w:r>
      <w:r>
        <w:rPr>
          <w:rFonts w:cs="Times New Roman"/>
          <w:szCs w:val="24"/>
        </w:rPr>
        <w:t xml:space="preserve">minutes </w:t>
      </w:r>
      <w:r w:rsidR="00B67318">
        <w:rPr>
          <w:rFonts w:cs="Times New Roman"/>
          <w:szCs w:val="24"/>
        </w:rPr>
        <w:t>reflect decisions, and directives, to off-label market to HCPs by encouraging them to prescribe Xolair to any patient experiencing asthma symptoms, with a focus on using physicians’ nurses and respiratory therapists to influence</w:t>
      </w:r>
      <w:r w:rsidR="00B92E2D">
        <w:rPr>
          <w:rFonts w:cs="Times New Roman"/>
          <w:szCs w:val="24"/>
        </w:rPr>
        <w:t xml:space="preserve"> doctors, and even bypass</w:t>
      </w:r>
      <w:r w:rsidR="00B67318">
        <w:rPr>
          <w:rFonts w:cs="Times New Roman"/>
          <w:szCs w:val="24"/>
        </w:rPr>
        <w:t xml:space="preserve"> doctors</w:t>
      </w:r>
      <w:r w:rsidR="00B92E2D">
        <w:rPr>
          <w:rFonts w:cs="Times New Roman"/>
          <w:szCs w:val="24"/>
        </w:rPr>
        <w:t xml:space="preserve"> to achieve Xolair sales</w:t>
      </w:r>
      <w:r w:rsidR="00B67318">
        <w:rPr>
          <w:rFonts w:cs="Times New Roman"/>
          <w:szCs w:val="24"/>
        </w:rPr>
        <w:t>.</w:t>
      </w:r>
      <w:r w:rsidR="00B92E2D">
        <w:rPr>
          <w:rFonts w:cs="Times New Roman"/>
          <w:szCs w:val="24"/>
        </w:rPr>
        <w:t xml:space="preserve"> In other words, physicians’ assistants could be targeted for identifying new Xolair patients.</w:t>
      </w:r>
      <w:r w:rsidR="004F229E">
        <w:rPr>
          <w:rFonts w:cs="Times New Roman"/>
          <w:szCs w:val="24"/>
        </w:rPr>
        <w:t xml:space="preserve"> </w:t>
      </w:r>
      <w:r w:rsidR="00031DDC">
        <w:rPr>
          <w:rFonts w:cs="Times New Roman"/>
          <w:szCs w:val="24"/>
        </w:rPr>
        <w:t xml:space="preserve"> </w:t>
      </w:r>
      <w:proofErr w:type="gramStart"/>
      <w:r w:rsidR="00031DDC" w:rsidRPr="004F229E">
        <w:rPr>
          <w:rFonts w:cs="Times New Roman"/>
          <w:i/>
          <w:szCs w:val="24"/>
        </w:rPr>
        <w:t>Id.</w:t>
      </w:r>
      <w:r w:rsidR="00031DDC">
        <w:rPr>
          <w:rFonts w:cs="Times New Roman"/>
          <w:szCs w:val="24"/>
        </w:rPr>
        <w:t xml:space="preserve"> at 1.</w:t>
      </w:r>
      <w:proofErr w:type="gramEnd"/>
      <w:r w:rsidR="00B67318">
        <w:rPr>
          <w:rFonts w:cs="Times New Roman"/>
          <w:szCs w:val="24"/>
        </w:rPr>
        <w:t xml:space="preserve"> </w:t>
      </w:r>
    </w:p>
    <w:p w14:paraId="2E1C3E89" w14:textId="5AE14916" w:rsidR="00B92E2D" w:rsidRDefault="006021BF" w:rsidP="00B92E2D">
      <w:pPr>
        <w:spacing w:line="480" w:lineRule="auto"/>
        <w:ind w:firstLine="720"/>
        <w:jc w:val="both"/>
        <w:rPr>
          <w:rFonts w:cs="Times New Roman"/>
          <w:szCs w:val="24"/>
        </w:rPr>
      </w:pPr>
      <w:r>
        <w:rPr>
          <w:rFonts w:cs="Times New Roman"/>
          <w:szCs w:val="24"/>
        </w:rPr>
        <w:t>2</w:t>
      </w:r>
      <w:r w:rsidR="00BB39AB">
        <w:rPr>
          <w:rFonts w:cs="Times New Roman"/>
          <w:szCs w:val="24"/>
        </w:rPr>
        <w:t>88</w:t>
      </w:r>
      <w:r w:rsidR="00B67318">
        <w:rPr>
          <w:rFonts w:cs="Times New Roman"/>
          <w:szCs w:val="24"/>
        </w:rPr>
        <w:t>.</w:t>
      </w:r>
      <w:r w:rsidR="00B67318">
        <w:rPr>
          <w:rFonts w:cs="Times New Roman"/>
          <w:szCs w:val="24"/>
        </w:rPr>
        <w:tab/>
        <w:t>These minutes also reflect some of the barriers that the Xolair sales force</w:t>
      </w:r>
      <w:r w:rsidR="004F229E">
        <w:rPr>
          <w:rFonts w:cs="Times New Roman"/>
          <w:szCs w:val="24"/>
        </w:rPr>
        <w:t>s</w:t>
      </w:r>
      <w:r w:rsidR="00B67318">
        <w:rPr>
          <w:rFonts w:cs="Times New Roman"/>
          <w:szCs w:val="24"/>
        </w:rPr>
        <w:t xml:space="preserve"> frequently encountered</w:t>
      </w:r>
      <w:r w:rsidR="00031DDC">
        <w:rPr>
          <w:rFonts w:cs="Times New Roman"/>
          <w:szCs w:val="24"/>
        </w:rPr>
        <w:t xml:space="preserve">, and ways </w:t>
      </w:r>
      <w:r w:rsidR="00960386">
        <w:rPr>
          <w:rFonts w:cs="Times New Roman"/>
          <w:szCs w:val="24"/>
        </w:rPr>
        <w:t xml:space="preserve">that Defendants devised </w:t>
      </w:r>
      <w:r w:rsidR="00031DDC">
        <w:rPr>
          <w:rFonts w:cs="Times New Roman"/>
          <w:szCs w:val="24"/>
        </w:rPr>
        <w:t>to try to surmount them</w:t>
      </w:r>
      <w:r w:rsidR="00B67318">
        <w:rPr>
          <w:rFonts w:cs="Times New Roman"/>
          <w:szCs w:val="24"/>
        </w:rPr>
        <w:t xml:space="preserve">. </w:t>
      </w:r>
      <w:r w:rsidR="004F229E">
        <w:rPr>
          <w:rFonts w:cs="Times New Roman"/>
          <w:szCs w:val="24"/>
        </w:rPr>
        <w:t xml:space="preserve"> To get </w:t>
      </w:r>
      <w:r w:rsidR="00031DDC">
        <w:rPr>
          <w:rFonts w:cs="Times New Roman"/>
          <w:szCs w:val="24"/>
        </w:rPr>
        <w:t xml:space="preserve">pulmonologists and other physicians to prescribe Xolair, despite their long-term concerns with Xolair’s efficacy and safety, and preference for safer, more effective </w:t>
      </w:r>
      <w:r w:rsidR="004F229E">
        <w:rPr>
          <w:rFonts w:cs="Times New Roman"/>
          <w:szCs w:val="24"/>
        </w:rPr>
        <w:t>ICSs</w:t>
      </w:r>
      <w:r w:rsidR="00031DDC">
        <w:rPr>
          <w:rFonts w:cs="Times New Roman"/>
          <w:szCs w:val="24"/>
        </w:rPr>
        <w:t xml:space="preserve"> for the treatment of asthma</w:t>
      </w:r>
      <w:r w:rsidR="004F229E">
        <w:rPr>
          <w:rFonts w:cs="Times New Roman"/>
          <w:szCs w:val="24"/>
        </w:rPr>
        <w:t>,</w:t>
      </w:r>
      <w:r w:rsidR="00031DDC">
        <w:rPr>
          <w:rFonts w:cs="Times New Roman"/>
          <w:szCs w:val="24"/>
        </w:rPr>
        <w:t xml:space="preserve"> it was written: </w:t>
      </w:r>
      <w:r w:rsidR="004F229E">
        <w:rPr>
          <w:rFonts w:cs="Times New Roman"/>
          <w:szCs w:val="24"/>
        </w:rPr>
        <w:t xml:space="preserve"> </w:t>
      </w:r>
      <w:r w:rsidR="00031DDC">
        <w:rPr>
          <w:rFonts w:cs="Times New Roman"/>
          <w:szCs w:val="24"/>
        </w:rPr>
        <w:t xml:space="preserve">“Access to PUDs-Work with </w:t>
      </w:r>
      <w:proofErr w:type="gramStart"/>
      <w:r w:rsidR="00031DDC">
        <w:rPr>
          <w:rFonts w:cs="Times New Roman"/>
          <w:szCs w:val="24"/>
        </w:rPr>
        <w:t>hosp[</w:t>
      </w:r>
      <w:proofErr w:type="gramEnd"/>
      <w:r w:rsidR="00031DDC">
        <w:rPr>
          <w:rFonts w:cs="Times New Roman"/>
          <w:szCs w:val="24"/>
        </w:rPr>
        <w:t>ital]</w:t>
      </w:r>
      <w:r w:rsidR="00960386">
        <w:rPr>
          <w:rFonts w:cs="Times New Roman"/>
          <w:szCs w:val="24"/>
        </w:rPr>
        <w:t>…</w:t>
      </w:r>
      <w:r w:rsidR="00031DDC">
        <w:rPr>
          <w:rFonts w:cs="Times New Roman"/>
          <w:szCs w:val="24"/>
        </w:rPr>
        <w:t>case managers to recommend Xolair to MDs that are no see, every territory has no see PUDs and MDs that will never write on their [sales representatives’] target list.”</w:t>
      </w:r>
      <w:r w:rsidR="00EC5131">
        <w:rPr>
          <w:rFonts w:cs="Times New Roman"/>
          <w:szCs w:val="24"/>
        </w:rPr>
        <w:t xml:space="preserve"> </w:t>
      </w:r>
      <w:r w:rsidR="004F229E">
        <w:rPr>
          <w:rFonts w:cs="Times New Roman"/>
          <w:szCs w:val="24"/>
        </w:rPr>
        <w:t xml:space="preserve"> </w:t>
      </w:r>
      <w:r w:rsidR="00EC5131">
        <w:rPr>
          <w:rFonts w:cs="Times New Roman"/>
          <w:szCs w:val="24"/>
        </w:rPr>
        <w:t xml:space="preserve">Similarly, </w:t>
      </w:r>
      <w:r w:rsidR="000A1BD4">
        <w:rPr>
          <w:rFonts w:cs="Times New Roman"/>
          <w:szCs w:val="24"/>
        </w:rPr>
        <w:t>Ms. Flynn</w:t>
      </w:r>
      <w:r w:rsidR="00EC5131">
        <w:rPr>
          <w:rFonts w:cs="Times New Roman"/>
          <w:szCs w:val="24"/>
        </w:rPr>
        <w:t xml:space="preserve"> wrote that “20% of target list </w:t>
      </w:r>
      <w:r w:rsidR="00BF1704">
        <w:rPr>
          <w:rFonts w:cs="Times New Roman"/>
          <w:szCs w:val="24"/>
        </w:rPr>
        <w:t>w</w:t>
      </w:r>
      <w:r w:rsidR="00EC5131">
        <w:rPr>
          <w:rFonts w:cs="Times New Roman"/>
          <w:szCs w:val="24"/>
        </w:rPr>
        <w:t>ill never write [a Xolair prescription] – sleep PUDs or Intensivists</w:t>
      </w:r>
      <w:r w:rsidR="00960386">
        <w:rPr>
          <w:rFonts w:cs="Times New Roman"/>
          <w:szCs w:val="24"/>
        </w:rPr>
        <w:t>.</w:t>
      </w:r>
      <w:r w:rsidR="00EC5131">
        <w:rPr>
          <w:rFonts w:cs="Times New Roman"/>
          <w:szCs w:val="24"/>
        </w:rPr>
        <w:t>”</w:t>
      </w:r>
      <w:r w:rsidR="00031DDC">
        <w:rPr>
          <w:rFonts w:cs="Times New Roman"/>
          <w:szCs w:val="24"/>
        </w:rPr>
        <w:t xml:space="preserve"> </w:t>
      </w:r>
      <w:r w:rsidR="004F229E">
        <w:rPr>
          <w:rFonts w:cs="Times New Roman"/>
          <w:szCs w:val="24"/>
        </w:rPr>
        <w:t xml:space="preserve"> </w:t>
      </w:r>
      <w:r w:rsidR="00031DDC" w:rsidRPr="004F229E">
        <w:rPr>
          <w:rFonts w:cs="Times New Roman"/>
          <w:i/>
          <w:szCs w:val="24"/>
        </w:rPr>
        <w:t>Id.</w:t>
      </w:r>
      <w:r w:rsidR="00BE7350">
        <w:rPr>
          <w:rFonts w:cs="Times New Roman"/>
          <w:szCs w:val="24"/>
        </w:rPr>
        <w:t xml:space="preserve"> </w:t>
      </w:r>
      <w:r w:rsidR="004F229E">
        <w:rPr>
          <w:rFonts w:cs="Times New Roman"/>
          <w:szCs w:val="24"/>
        </w:rPr>
        <w:t xml:space="preserve"> </w:t>
      </w:r>
      <w:r w:rsidR="00BF1704">
        <w:rPr>
          <w:rFonts w:cs="Times New Roman"/>
          <w:szCs w:val="24"/>
        </w:rPr>
        <w:t>That reflects the fact that the Xolair sales force encountered strong resistance from about 20% of physicians on sales representatives’ target lists because of the drug’s safety and efficacy issues.</w:t>
      </w:r>
      <w:r w:rsidR="004F229E">
        <w:rPr>
          <w:rFonts w:cs="Times New Roman"/>
          <w:szCs w:val="24"/>
        </w:rPr>
        <w:t xml:space="preserve"> </w:t>
      </w:r>
      <w:r w:rsidR="00BF1704">
        <w:rPr>
          <w:rFonts w:cs="Times New Roman"/>
          <w:szCs w:val="24"/>
        </w:rPr>
        <w:t xml:space="preserve"> </w:t>
      </w:r>
      <w:r w:rsidR="00BE7350">
        <w:rPr>
          <w:rFonts w:cs="Times New Roman"/>
          <w:szCs w:val="24"/>
        </w:rPr>
        <w:t>To the question, “What steps should we take in 2005 to be sure that our customers see us as highly valued?</w:t>
      </w:r>
      <w:r w:rsidR="00B232CB">
        <w:rPr>
          <w:rFonts w:cs="Times New Roman"/>
          <w:szCs w:val="24"/>
        </w:rPr>
        <w:t>,”</w:t>
      </w:r>
      <w:r w:rsidR="00BE7350">
        <w:rPr>
          <w:rFonts w:cs="Times New Roman"/>
          <w:szCs w:val="24"/>
        </w:rPr>
        <w:t xml:space="preserve"> one</w:t>
      </w:r>
      <w:r w:rsidR="00BF1704">
        <w:rPr>
          <w:rFonts w:cs="Times New Roman"/>
          <w:szCs w:val="24"/>
        </w:rPr>
        <w:t xml:space="preserve"> </w:t>
      </w:r>
      <w:r w:rsidR="00BE7350">
        <w:rPr>
          <w:rFonts w:cs="Times New Roman"/>
          <w:szCs w:val="24"/>
        </w:rPr>
        <w:t xml:space="preserve">of the answers written by </w:t>
      </w:r>
      <w:r w:rsidR="000A1BD4">
        <w:rPr>
          <w:rFonts w:cs="Times New Roman"/>
          <w:szCs w:val="24"/>
        </w:rPr>
        <w:t>Ms. Flynn</w:t>
      </w:r>
      <w:r w:rsidR="00BE7350">
        <w:rPr>
          <w:rFonts w:cs="Times New Roman"/>
          <w:szCs w:val="24"/>
        </w:rPr>
        <w:t xml:space="preserve"> was “preceptorships for all [sales] reps</w:t>
      </w:r>
      <w:r w:rsidR="00B232CB">
        <w:rPr>
          <w:rFonts w:cs="Times New Roman"/>
          <w:szCs w:val="24"/>
        </w:rPr>
        <w:t>.”</w:t>
      </w:r>
      <w:r w:rsidR="00BE7350">
        <w:rPr>
          <w:rFonts w:cs="Times New Roman"/>
          <w:szCs w:val="24"/>
        </w:rPr>
        <w:t xml:space="preserve"> </w:t>
      </w:r>
      <w:r w:rsidR="004F229E">
        <w:rPr>
          <w:rFonts w:cs="Times New Roman"/>
          <w:szCs w:val="24"/>
        </w:rPr>
        <w:t xml:space="preserve"> </w:t>
      </w:r>
      <w:r w:rsidR="00BE7350">
        <w:rPr>
          <w:rFonts w:cs="Times New Roman"/>
          <w:szCs w:val="24"/>
        </w:rPr>
        <w:t>“Preceptorships</w:t>
      </w:r>
      <w:r w:rsidR="00B232CB">
        <w:rPr>
          <w:rFonts w:cs="Times New Roman"/>
          <w:szCs w:val="24"/>
        </w:rPr>
        <w:t>,”</w:t>
      </w:r>
      <w:r w:rsidR="00BE7350">
        <w:rPr>
          <w:rFonts w:cs="Times New Roman"/>
          <w:szCs w:val="24"/>
        </w:rPr>
        <w:t xml:space="preserve"> as note</w:t>
      </w:r>
      <w:r w:rsidR="00645184">
        <w:rPr>
          <w:rFonts w:cs="Times New Roman"/>
          <w:szCs w:val="24"/>
        </w:rPr>
        <w:t>d</w:t>
      </w:r>
      <w:r w:rsidR="00BE7350">
        <w:rPr>
          <w:rFonts w:cs="Times New Roman"/>
          <w:szCs w:val="24"/>
        </w:rPr>
        <w:t xml:space="preserve"> above</w:t>
      </w:r>
      <w:r w:rsidR="00645184">
        <w:rPr>
          <w:rFonts w:cs="Times New Roman"/>
          <w:szCs w:val="24"/>
        </w:rPr>
        <w:t xml:space="preserve"> and described </w:t>
      </w:r>
      <w:r w:rsidR="004F229E">
        <w:rPr>
          <w:rFonts w:cs="Times New Roman"/>
          <w:szCs w:val="24"/>
        </w:rPr>
        <w:t xml:space="preserve">in detail </w:t>
      </w:r>
      <w:r w:rsidR="00645184">
        <w:rPr>
          <w:rFonts w:cs="Times New Roman"/>
          <w:szCs w:val="24"/>
        </w:rPr>
        <w:t>below</w:t>
      </w:r>
      <w:r w:rsidR="004F229E">
        <w:rPr>
          <w:rFonts w:cs="Times New Roman"/>
          <w:szCs w:val="24"/>
        </w:rPr>
        <w:t xml:space="preserve"> in the “</w:t>
      </w:r>
      <w:r w:rsidR="00484DCA">
        <w:rPr>
          <w:rFonts w:cs="Times New Roman"/>
          <w:szCs w:val="24"/>
        </w:rPr>
        <w:t>Kickbacks</w:t>
      </w:r>
      <w:r w:rsidR="004F229E">
        <w:rPr>
          <w:rFonts w:cs="Times New Roman"/>
          <w:szCs w:val="24"/>
        </w:rPr>
        <w:t xml:space="preserve"> Scheme” section of this Complaint</w:t>
      </w:r>
      <w:r w:rsidR="00BE7350">
        <w:rPr>
          <w:rFonts w:cs="Times New Roman"/>
          <w:szCs w:val="24"/>
        </w:rPr>
        <w:t xml:space="preserve">, are payments </w:t>
      </w:r>
      <w:r w:rsidR="00645184">
        <w:rPr>
          <w:rFonts w:cs="Times New Roman"/>
          <w:szCs w:val="24"/>
        </w:rPr>
        <w:t xml:space="preserve">from Defendants </w:t>
      </w:r>
      <w:r w:rsidR="00BE7350">
        <w:rPr>
          <w:rFonts w:cs="Times New Roman"/>
          <w:szCs w:val="24"/>
        </w:rPr>
        <w:t xml:space="preserve">to physicians for allowing sales representatives into their offices, </w:t>
      </w:r>
      <w:r w:rsidR="004F229E">
        <w:rPr>
          <w:rFonts w:cs="Times New Roman"/>
          <w:szCs w:val="24"/>
        </w:rPr>
        <w:t xml:space="preserve">purportedly </w:t>
      </w:r>
      <w:r w:rsidR="00BE7350">
        <w:rPr>
          <w:rFonts w:cs="Times New Roman"/>
          <w:szCs w:val="24"/>
        </w:rPr>
        <w:t>to witness physician interactions with asthma patients.</w:t>
      </w:r>
      <w:r w:rsidR="00645184">
        <w:rPr>
          <w:rFonts w:cs="Times New Roman"/>
          <w:szCs w:val="24"/>
        </w:rPr>
        <w:t xml:space="preserve"> </w:t>
      </w:r>
      <w:r w:rsidR="004F229E">
        <w:rPr>
          <w:rFonts w:cs="Times New Roman"/>
          <w:szCs w:val="24"/>
        </w:rPr>
        <w:t xml:space="preserve"> </w:t>
      </w:r>
      <w:r w:rsidR="00FE1BC3">
        <w:rPr>
          <w:rFonts w:cs="Times New Roman"/>
          <w:szCs w:val="24"/>
        </w:rPr>
        <w:t xml:space="preserve">Training </w:t>
      </w:r>
      <w:r w:rsidR="00FE1BC3">
        <w:rPr>
          <w:rFonts w:cs="Times New Roman"/>
          <w:szCs w:val="24"/>
        </w:rPr>
        <w:lastRenderedPageBreak/>
        <w:t>initiatives in 2005 for other types of kickbacks and off-label marketing were listed, as well, including:  training for “</w:t>
      </w:r>
      <w:proofErr w:type="gramStart"/>
      <w:r w:rsidR="00FE1BC3">
        <w:rPr>
          <w:rFonts w:cs="Times New Roman"/>
          <w:szCs w:val="24"/>
        </w:rPr>
        <w:t>pulm[</w:t>
      </w:r>
      <w:proofErr w:type="gramEnd"/>
      <w:r w:rsidR="00FE1BC3">
        <w:rPr>
          <w:rFonts w:cs="Times New Roman"/>
          <w:szCs w:val="24"/>
        </w:rPr>
        <w:t>onary] function tests”</w:t>
      </w:r>
      <w:r w:rsidR="00780430">
        <w:rPr>
          <w:rFonts w:cs="Times New Roman"/>
          <w:szCs w:val="24"/>
        </w:rPr>
        <w:t xml:space="preserve"> (which were distributed to HCPs as a kickback)</w:t>
      </w:r>
      <w:r w:rsidR="00FE1BC3">
        <w:rPr>
          <w:rFonts w:cs="Times New Roman"/>
          <w:szCs w:val="24"/>
        </w:rPr>
        <w:t>, “spin selling” (which referred to selling Xolair by putting a spin on the appropriate use of the drug</w:t>
      </w:r>
      <w:r w:rsidR="00960386">
        <w:rPr>
          <w:rFonts w:cs="Times New Roman"/>
          <w:szCs w:val="24"/>
        </w:rPr>
        <w:t xml:space="preserve">), and </w:t>
      </w:r>
      <w:r w:rsidR="00780430">
        <w:rPr>
          <w:rFonts w:cs="Times New Roman"/>
          <w:szCs w:val="24"/>
        </w:rPr>
        <w:t>“[d]ivisional journal clubs</w:t>
      </w:r>
      <w:r w:rsidR="00960386">
        <w:rPr>
          <w:rFonts w:cs="Times New Roman"/>
          <w:szCs w:val="24"/>
        </w:rPr>
        <w:t>,</w:t>
      </w:r>
      <w:r w:rsidR="00780430">
        <w:rPr>
          <w:rFonts w:cs="Times New Roman"/>
          <w:szCs w:val="24"/>
        </w:rPr>
        <w:t xml:space="preserve">” which were sales force sub-groups for exchanging off-label promotional literature for more effective off-label marketing. </w:t>
      </w:r>
      <w:r w:rsidR="004F229E">
        <w:rPr>
          <w:rFonts w:cs="Times New Roman"/>
          <w:szCs w:val="24"/>
        </w:rPr>
        <w:t xml:space="preserve"> </w:t>
      </w:r>
      <w:r w:rsidR="00780430">
        <w:rPr>
          <w:rFonts w:cs="Times New Roman"/>
          <w:szCs w:val="24"/>
        </w:rPr>
        <w:t xml:space="preserve">Defendants’ push to get the Xolair sales force to “pull through” in getting SMNs was reflected by the notation that some sales representatives expressed that they “[d]on’t need constant mentioning of SMNs, but need strategies, pilots and how to’s, like more divisional contests” to obtain SMNs. </w:t>
      </w:r>
      <w:r w:rsidR="004F229E">
        <w:rPr>
          <w:rFonts w:cs="Times New Roman"/>
          <w:szCs w:val="24"/>
        </w:rPr>
        <w:t xml:space="preserve"> </w:t>
      </w:r>
      <w:r w:rsidR="00780430">
        <w:rPr>
          <w:rFonts w:cs="Times New Roman"/>
          <w:szCs w:val="24"/>
        </w:rPr>
        <w:t>The minutes also reflect the Defendants’ goal in 2004 to “g</w:t>
      </w:r>
      <w:r w:rsidR="00BF7087">
        <w:rPr>
          <w:rFonts w:cs="Times New Roman"/>
          <w:szCs w:val="24"/>
        </w:rPr>
        <w:t>r</w:t>
      </w:r>
      <w:r w:rsidR="00780430">
        <w:rPr>
          <w:rFonts w:cs="Times New Roman"/>
          <w:szCs w:val="24"/>
        </w:rPr>
        <w:t>ow [Xolair] from $1-3 billion</w:t>
      </w:r>
      <w:r w:rsidR="00B232CB">
        <w:rPr>
          <w:rFonts w:cs="Times New Roman"/>
          <w:szCs w:val="24"/>
        </w:rPr>
        <w:t>.”</w:t>
      </w:r>
      <w:r w:rsidR="00780430">
        <w:rPr>
          <w:rFonts w:cs="Times New Roman"/>
          <w:szCs w:val="24"/>
        </w:rPr>
        <w:t xml:space="preserve"> </w:t>
      </w:r>
      <w:r w:rsidR="004F229E">
        <w:rPr>
          <w:rFonts w:cs="Times New Roman"/>
          <w:szCs w:val="24"/>
        </w:rPr>
        <w:t xml:space="preserve"> </w:t>
      </w:r>
      <w:proofErr w:type="gramStart"/>
      <w:r w:rsidR="00780430" w:rsidRPr="004F229E">
        <w:rPr>
          <w:rFonts w:cs="Times New Roman"/>
          <w:i/>
          <w:szCs w:val="24"/>
        </w:rPr>
        <w:t>Id.</w:t>
      </w:r>
      <w:r w:rsidR="00780430">
        <w:rPr>
          <w:rFonts w:cs="Times New Roman"/>
          <w:szCs w:val="24"/>
        </w:rPr>
        <w:t xml:space="preserve"> at 3.</w:t>
      </w:r>
      <w:proofErr w:type="gramEnd"/>
      <w:r w:rsidR="00BF1704">
        <w:rPr>
          <w:rFonts w:cs="Times New Roman"/>
          <w:szCs w:val="24"/>
        </w:rPr>
        <w:t xml:space="preserve">  “Clinicals” (clinical studies) are also, by their very nature, off-label studies</w:t>
      </w:r>
      <w:r w:rsidR="004F229E">
        <w:rPr>
          <w:rFonts w:cs="Times New Roman"/>
          <w:szCs w:val="24"/>
        </w:rPr>
        <w:t>—unless they formed part of the FDA approval process (which these did not)</w:t>
      </w:r>
      <w:r w:rsidR="00BF1704">
        <w:rPr>
          <w:rFonts w:cs="Times New Roman"/>
          <w:szCs w:val="24"/>
        </w:rPr>
        <w:t xml:space="preserve">. </w:t>
      </w:r>
    </w:p>
    <w:p w14:paraId="27C7FED6" w14:textId="52417858" w:rsidR="00B92E2D" w:rsidRDefault="006021BF" w:rsidP="00B034C2">
      <w:pPr>
        <w:spacing w:line="480" w:lineRule="auto"/>
        <w:ind w:firstLine="720"/>
        <w:jc w:val="both"/>
        <w:rPr>
          <w:rFonts w:cs="Times New Roman"/>
          <w:szCs w:val="24"/>
        </w:rPr>
      </w:pPr>
      <w:r>
        <w:rPr>
          <w:rFonts w:cs="Times New Roman"/>
          <w:szCs w:val="24"/>
        </w:rPr>
        <w:t>2</w:t>
      </w:r>
      <w:r w:rsidR="00BB39AB">
        <w:rPr>
          <w:rFonts w:cs="Times New Roman"/>
          <w:szCs w:val="24"/>
        </w:rPr>
        <w:t>89</w:t>
      </w:r>
      <w:r w:rsidR="00780430">
        <w:rPr>
          <w:rFonts w:cs="Times New Roman"/>
          <w:szCs w:val="24"/>
        </w:rPr>
        <w:t>.</w:t>
      </w:r>
      <w:r w:rsidR="00780430">
        <w:rPr>
          <w:rFonts w:cs="Times New Roman"/>
          <w:szCs w:val="24"/>
        </w:rPr>
        <w:tab/>
        <w:t>Although Xolair’s FDA-approval required administration of the drug in doctor’s offices,</w:t>
      </w:r>
      <w:r w:rsidR="004F229E">
        <w:rPr>
          <w:rFonts w:cs="Times New Roman"/>
          <w:szCs w:val="24"/>
        </w:rPr>
        <w:t xml:space="preserve"> clinics, or </w:t>
      </w:r>
      <w:r w:rsidR="00484DCA">
        <w:rPr>
          <w:rFonts w:cs="Times New Roman"/>
          <w:szCs w:val="24"/>
        </w:rPr>
        <w:t>hospitals</w:t>
      </w:r>
      <w:r w:rsidR="004F229E">
        <w:rPr>
          <w:rFonts w:cs="Times New Roman"/>
          <w:szCs w:val="24"/>
        </w:rPr>
        <w:t>,</w:t>
      </w:r>
      <w:r w:rsidR="00780430">
        <w:rPr>
          <w:rFonts w:cs="Times New Roman"/>
          <w:szCs w:val="24"/>
        </w:rPr>
        <w:t xml:space="preserve"> because of the risk of anaphylactic shock and other side effects, these November 5, 2004 minutes clearly reflect that Defendants </w:t>
      </w:r>
      <w:r w:rsidR="004F229E">
        <w:rPr>
          <w:rFonts w:cs="Times New Roman"/>
          <w:szCs w:val="24"/>
        </w:rPr>
        <w:t xml:space="preserve">have </w:t>
      </w:r>
      <w:r w:rsidR="00780430">
        <w:rPr>
          <w:rFonts w:cs="Times New Roman"/>
          <w:szCs w:val="24"/>
        </w:rPr>
        <w:t>blissfully ignored that safety requirement.</w:t>
      </w:r>
      <w:r w:rsidR="004F229E">
        <w:rPr>
          <w:rFonts w:cs="Times New Roman"/>
          <w:szCs w:val="24"/>
        </w:rPr>
        <w:t xml:space="preserve"> </w:t>
      </w:r>
      <w:r w:rsidR="00780430">
        <w:rPr>
          <w:rFonts w:cs="Times New Roman"/>
          <w:szCs w:val="24"/>
        </w:rPr>
        <w:t xml:space="preserve"> In answer to the questions, “Do you have any MDs implementing home infusion</w:t>
      </w:r>
      <w:r w:rsidR="003D3E68">
        <w:rPr>
          <w:rFonts w:cs="Times New Roman"/>
          <w:szCs w:val="24"/>
        </w:rPr>
        <w:t xml:space="preserve"> [at-home administration of the drug]</w:t>
      </w:r>
      <w:r w:rsidR="00780430">
        <w:rPr>
          <w:rFonts w:cs="Times New Roman"/>
          <w:szCs w:val="24"/>
        </w:rPr>
        <w:t>? How is it working</w:t>
      </w:r>
      <w:proofErr w:type="gramStart"/>
      <w:r w:rsidR="00780430">
        <w:rPr>
          <w:rFonts w:cs="Times New Roman"/>
          <w:szCs w:val="24"/>
        </w:rPr>
        <w:t>?</w:t>
      </w:r>
      <w:r w:rsidR="00B232CB">
        <w:rPr>
          <w:rFonts w:cs="Times New Roman"/>
          <w:szCs w:val="24"/>
        </w:rPr>
        <w:t>,</w:t>
      </w:r>
      <w:proofErr w:type="gramEnd"/>
      <w:r w:rsidR="00B232CB">
        <w:rPr>
          <w:rFonts w:cs="Times New Roman"/>
          <w:szCs w:val="24"/>
        </w:rPr>
        <w:t>”</w:t>
      </w:r>
      <w:r w:rsidR="00780430">
        <w:rPr>
          <w:rFonts w:cs="Times New Roman"/>
          <w:szCs w:val="24"/>
        </w:rPr>
        <w:t xml:space="preserve"> </w:t>
      </w:r>
      <w:r w:rsidR="000A1BD4">
        <w:rPr>
          <w:rFonts w:cs="Times New Roman"/>
          <w:szCs w:val="24"/>
        </w:rPr>
        <w:t>Ms. Flynn</w:t>
      </w:r>
      <w:r w:rsidR="00780430">
        <w:rPr>
          <w:rFonts w:cs="Times New Roman"/>
          <w:szCs w:val="24"/>
        </w:rPr>
        <w:t xml:space="preserve"> wrote: </w:t>
      </w:r>
      <w:r w:rsidR="004F229E">
        <w:rPr>
          <w:rFonts w:cs="Times New Roman"/>
          <w:szCs w:val="24"/>
        </w:rPr>
        <w:t xml:space="preserve"> </w:t>
      </w:r>
      <w:r w:rsidR="00780430">
        <w:rPr>
          <w:rFonts w:cs="Times New Roman"/>
          <w:szCs w:val="24"/>
        </w:rPr>
        <w:t>“</w:t>
      </w:r>
      <w:r w:rsidR="00B92E2D">
        <w:rPr>
          <w:rFonts w:cs="Times New Roman"/>
          <w:szCs w:val="24"/>
        </w:rPr>
        <w:t xml:space="preserve">Yes, it is being done and is spreading[.] </w:t>
      </w:r>
      <w:r w:rsidR="004F229E">
        <w:rPr>
          <w:rFonts w:cs="Times New Roman"/>
          <w:szCs w:val="24"/>
        </w:rPr>
        <w:t xml:space="preserve"> </w:t>
      </w:r>
      <w:r w:rsidR="00B92E2D">
        <w:rPr>
          <w:rFonts w:cs="Times New Roman"/>
          <w:szCs w:val="24"/>
        </w:rPr>
        <w:t xml:space="preserve">One office does the first 4 injections then moves to the </w:t>
      </w:r>
      <w:proofErr w:type="gramStart"/>
      <w:r w:rsidR="00B92E2D">
        <w:rPr>
          <w:rFonts w:cs="Times New Roman"/>
          <w:szCs w:val="24"/>
        </w:rPr>
        <w:t>home[</w:t>
      </w:r>
      <w:proofErr w:type="gramEnd"/>
      <w:r w:rsidR="00B92E2D">
        <w:rPr>
          <w:rFonts w:cs="Times New Roman"/>
          <w:szCs w:val="24"/>
        </w:rPr>
        <w:t xml:space="preserve">.] </w:t>
      </w:r>
      <w:r w:rsidR="004F229E">
        <w:rPr>
          <w:rFonts w:cs="Times New Roman"/>
          <w:szCs w:val="24"/>
        </w:rPr>
        <w:t xml:space="preserve"> </w:t>
      </w:r>
      <w:r w:rsidR="00B92E2D">
        <w:rPr>
          <w:rFonts w:cs="Times New Roman"/>
          <w:szCs w:val="24"/>
        </w:rPr>
        <w:t xml:space="preserve">Sporadic, relatives who are medical personnel request </w:t>
      </w:r>
      <w:proofErr w:type="gramStart"/>
      <w:r w:rsidR="00B92E2D">
        <w:rPr>
          <w:rFonts w:cs="Times New Roman"/>
          <w:szCs w:val="24"/>
        </w:rPr>
        <w:t>it[</w:t>
      </w:r>
      <w:proofErr w:type="gramEnd"/>
      <w:r w:rsidR="00B92E2D">
        <w:rPr>
          <w:rFonts w:cs="Times New Roman"/>
          <w:szCs w:val="24"/>
        </w:rPr>
        <w:t xml:space="preserve">.] </w:t>
      </w:r>
      <w:r w:rsidR="004F229E">
        <w:rPr>
          <w:rFonts w:cs="Times New Roman"/>
          <w:szCs w:val="24"/>
        </w:rPr>
        <w:t xml:space="preserve"> </w:t>
      </w:r>
      <w:r w:rsidR="00B92E2D">
        <w:rPr>
          <w:rFonts w:cs="Times New Roman"/>
          <w:szCs w:val="24"/>
        </w:rPr>
        <w:t xml:space="preserve">Sent home with epi pens, Done selectively based upon geography or insurance </w:t>
      </w:r>
      <w:proofErr w:type="gramStart"/>
      <w:r w:rsidR="00B92E2D">
        <w:rPr>
          <w:rFonts w:cs="Times New Roman"/>
          <w:szCs w:val="24"/>
        </w:rPr>
        <w:t>requirements[</w:t>
      </w:r>
      <w:proofErr w:type="gramEnd"/>
      <w:r w:rsidR="00B92E2D">
        <w:rPr>
          <w:rFonts w:cs="Times New Roman"/>
          <w:szCs w:val="24"/>
        </w:rPr>
        <w:t xml:space="preserve">.] </w:t>
      </w:r>
      <w:r w:rsidR="004F229E">
        <w:rPr>
          <w:rFonts w:cs="Times New Roman"/>
          <w:szCs w:val="24"/>
        </w:rPr>
        <w:t xml:space="preserve"> </w:t>
      </w:r>
      <w:r w:rsidR="00B92E2D">
        <w:rPr>
          <w:rFonts w:cs="Times New Roman"/>
          <w:szCs w:val="24"/>
        </w:rPr>
        <w:t xml:space="preserve">ALs don’t want </w:t>
      </w:r>
      <w:proofErr w:type="gramStart"/>
      <w:r w:rsidR="00B92E2D">
        <w:rPr>
          <w:rFonts w:cs="Times New Roman"/>
          <w:szCs w:val="24"/>
        </w:rPr>
        <w:t>this[</w:t>
      </w:r>
      <w:proofErr w:type="gramEnd"/>
      <w:r w:rsidR="00B92E2D">
        <w:rPr>
          <w:rFonts w:cs="Times New Roman"/>
          <w:szCs w:val="24"/>
        </w:rPr>
        <w:t>.]</w:t>
      </w:r>
      <w:r w:rsidR="004F229E">
        <w:rPr>
          <w:rFonts w:cs="Times New Roman"/>
          <w:szCs w:val="24"/>
        </w:rPr>
        <w:t xml:space="preserve"> </w:t>
      </w:r>
      <w:r w:rsidR="00B92E2D">
        <w:rPr>
          <w:rFonts w:cs="Times New Roman"/>
          <w:szCs w:val="24"/>
        </w:rPr>
        <w:t xml:space="preserve"> </w:t>
      </w:r>
      <w:proofErr w:type="gramStart"/>
      <w:r w:rsidR="00B92E2D">
        <w:rPr>
          <w:rFonts w:cs="Times New Roman"/>
          <w:szCs w:val="24"/>
        </w:rPr>
        <w:t>Uli- new SMN includes box for home administration, this will cause a lot of issues with Allergists, remove and leave office and other boxes only</w:t>
      </w:r>
      <w:r w:rsidR="00B232CB">
        <w:rPr>
          <w:rFonts w:cs="Times New Roman"/>
          <w:szCs w:val="24"/>
        </w:rPr>
        <w:t>.”</w:t>
      </w:r>
      <w:r w:rsidR="00292123">
        <w:rPr>
          <w:rFonts w:cs="Times New Roman"/>
          <w:szCs w:val="24"/>
        </w:rPr>
        <w:t xml:space="preserve"> </w:t>
      </w:r>
      <w:r w:rsidR="004F229E">
        <w:rPr>
          <w:rFonts w:cs="Times New Roman"/>
          <w:szCs w:val="24"/>
        </w:rPr>
        <w:t xml:space="preserve"> </w:t>
      </w:r>
      <w:r w:rsidR="00BF1704">
        <w:rPr>
          <w:rFonts w:cs="Times New Roman"/>
          <w:szCs w:val="24"/>
        </w:rPr>
        <w:t>“</w:t>
      </w:r>
      <w:proofErr w:type="gramEnd"/>
      <w:r w:rsidR="00BF1704">
        <w:rPr>
          <w:rFonts w:cs="Times New Roman"/>
          <w:szCs w:val="24"/>
        </w:rPr>
        <w:t>Epi pens”</w:t>
      </w:r>
      <w:r w:rsidR="00292123">
        <w:rPr>
          <w:rFonts w:cs="Times New Roman"/>
          <w:szCs w:val="24"/>
        </w:rPr>
        <w:t xml:space="preserve"> </w:t>
      </w:r>
      <w:r w:rsidR="00BF1704">
        <w:rPr>
          <w:rFonts w:cs="Times New Roman"/>
          <w:szCs w:val="24"/>
        </w:rPr>
        <w:t xml:space="preserve">are </w:t>
      </w:r>
      <w:r w:rsidR="003D3E68">
        <w:rPr>
          <w:rFonts w:cs="Times New Roman"/>
          <w:szCs w:val="24"/>
        </w:rPr>
        <w:t xml:space="preserve">epinephrine </w:t>
      </w:r>
      <w:r w:rsidR="00BF1704">
        <w:rPr>
          <w:rFonts w:cs="Times New Roman"/>
          <w:szCs w:val="24"/>
        </w:rPr>
        <w:t>“pen” devices</w:t>
      </w:r>
      <w:r w:rsidR="003D3E68">
        <w:rPr>
          <w:rFonts w:cs="Times New Roman"/>
          <w:szCs w:val="24"/>
        </w:rPr>
        <w:t xml:space="preserve"> that </w:t>
      </w:r>
      <w:r w:rsidR="00292123">
        <w:rPr>
          <w:rFonts w:cs="Times New Roman"/>
          <w:szCs w:val="24"/>
        </w:rPr>
        <w:t>allergy patients theoretically may</w:t>
      </w:r>
      <w:r w:rsidR="003D3E68">
        <w:rPr>
          <w:rFonts w:cs="Times New Roman"/>
          <w:szCs w:val="24"/>
        </w:rPr>
        <w:t xml:space="preserve"> use to inject themselves in case of an emergency</w:t>
      </w:r>
      <w:r w:rsidR="00292123">
        <w:rPr>
          <w:rFonts w:cs="Times New Roman"/>
          <w:szCs w:val="24"/>
        </w:rPr>
        <w:t>—like an</w:t>
      </w:r>
      <w:r w:rsidR="003D3E68">
        <w:rPr>
          <w:rFonts w:cs="Times New Roman"/>
          <w:szCs w:val="24"/>
        </w:rPr>
        <w:t xml:space="preserve"> </w:t>
      </w:r>
      <w:r w:rsidR="00CD77A9">
        <w:rPr>
          <w:rFonts w:cs="Times New Roman"/>
          <w:szCs w:val="24"/>
        </w:rPr>
        <w:t>anaphylactic</w:t>
      </w:r>
      <w:r w:rsidR="003D3E68">
        <w:rPr>
          <w:rFonts w:cs="Times New Roman"/>
          <w:szCs w:val="24"/>
        </w:rPr>
        <w:t xml:space="preserve"> </w:t>
      </w:r>
      <w:r w:rsidR="00292123">
        <w:rPr>
          <w:rFonts w:cs="Times New Roman"/>
          <w:szCs w:val="24"/>
        </w:rPr>
        <w:t>reaction</w:t>
      </w:r>
      <w:r w:rsidR="003D3E68">
        <w:rPr>
          <w:rFonts w:cs="Times New Roman"/>
          <w:szCs w:val="24"/>
        </w:rPr>
        <w:t xml:space="preserve">. </w:t>
      </w:r>
      <w:r w:rsidR="00BF1704">
        <w:rPr>
          <w:rFonts w:cs="Times New Roman"/>
          <w:szCs w:val="24"/>
        </w:rPr>
        <w:t xml:space="preserve">  </w:t>
      </w:r>
    </w:p>
    <w:p w14:paraId="248916B7" w14:textId="487B0E56" w:rsidR="00AE1E2F" w:rsidRDefault="006021BF" w:rsidP="00B034C2">
      <w:pPr>
        <w:spacing w:line="480" w:lineRule="auto"/>
        <w:ind w:firstLine="720"/>
        <w:jc w:val="both"/>
        <w:rPr>
          <w:rFonts w:cs="Times New Roman"/>
          <w:szCs w:val="24"/>
        </w:rPr>
      </w:pPr>
      <w:r>
        <w:rPr>
          <w:rFonts w:cs="Times New Roman"/>
          <w:szCs w:val="24"/>
        </w:rPr>
        <w:lastRenderedPageBreak/>
        <w:t>2</w:t>
      </w:r>
      <w:r w:rsidR="00BB39AB">
        <w:rPr>
          <w:rFonts w:cs="Times New Roman"/>
          <w:szCs w:val="24"/>
        </w:rPr>
        <w:t>90</w:t>
      </w:r>
      <w:r w:rsidR="00B92E2D">
        <w:rPr>
          <w:rFonts w:cs="Times New Roman"/>
          <w:szCs w:val="24"/>
        </w:rPr>
        <w:t>.</w:t>
      </w:r>
      <w:r w:rsidR="00B92E2D">
        <w:rPr>
          <w:rFonts w:cs="Times New Roman"/>
          <w:szCs w:val="24"/>
        </w:rPr>
        <w:tab/>
        <w:t>The concluding notation in the minutes reflect the fact that physicians continued to have concerns about safety and efficacy:</w:t>
      </w:r>
      <w:r w:rsidR="00960386">
        <w:rPr>
          <w:rFonts w:cs="Times New Roman"/>
          <w:szCs w:val="24"/>
        </w:rPr>
        <w:t xml:space="preserve">  </w:t>
      </w:r>
      <w:r w:rsidR="00B92E2D">
        <w:rPr>
          <w:rFonts w:cs="Times New Roman"/>
          <w:szCs w:val="24"/>
        </w:rPr>
        <w:t>“One year safety data, safety concerns still exist, laggards want more date [data]</w:t>
      </w:r>
      <w:r w:rsidR="00B232CB">
        <w:rPr>
          <w:rFonts w:cs="Times New Roman"/>
          <w:szCs w:val="24"/>
        </w:rPr>
        <w:t>.”</w:t>
      </w:r>
      <w:r w:rsidR="004F229E">
        <w:rPr>
          <w:rFonts w:cs="Times New Roman"/>
          <w:szCs w:val="24"/>
        </w:rPr>
        <w:t xml:space="preserve">  A “laggard” is, of course, a person who makes slow progress and follows behind the </w:t>
      </w:r>
      <w:r w:rsidR="004F229E" w:rsidRPr="00F00A8A">
        <w:rPr>
          <w:rFonts w:cs="Times New Roman"/>
          <w:szCs w:val="24"/>
        </w:rPr>
        <w:t>pack</w:t>
      </w:r>
      <w:r w:rsidR="00F00A8A" w:rsidRPr="00F00A8A">
        <w:rPr>
          <w:rFonts w:cs="Times New Roman"/>
          <w:szCs w:val="24"/>
        </w:rPr>
        <w:t>.</w:t>
      </w:r>
      <w:r w:rsidR="00780430" w:rsidRPr="00F00A8A">
        <w:rPr>
          <w:rFonts w:cs="Times New Roman"/>
          <w:szCs w:val="24"/>
        </w:rPr>
        <w:t xml:space="preserve"> </w:t>
      </w:r>
      <w:r w:rsidR="00FE1BC3" w:rsidRPr="00F00A8A">
        <w:rPr>
          <w:rFonts w:cs="Times New Roman"/>
          <w:szCs w:val="24"/>
        </w:rPr>
        <w:t xml:space="preserve"> </w:t>
      </w:r>
      <w:r w:rsidR="00BE7350" w:rsidRPr="00F00A8A">
        <w:rPr>
          <w:rFonts w:cs="Times New Roman"/>
          <w:szCs w:val="24"/>
        </w:rPr>
        <w:t xml:space="preserve">    </w:t>
      </w:r>
    </w:p>
    <w:p w14:paraId="6EEB134C" w14:textId="45A12055" w:rsidR="00F00A8A" w:rsidRPr="00F00A8A" w:rsidRDefault="00E149A2" w:rsidP="00F00A8A">
      <w:pPr>
        <w:spacing w:line="480" w:lineRule="auto"/>
        <w:jc w:val="both"/>
        <w:rPr>
          <w:rFonts w:cs="Times New Roman"/>
          <w:b/>
          <w:szCs w:val="24"/>
        </w:rPr>
      </w:pPr>
      <w:r>
        <w:rPr>
          <w:rFonts w:cs="Times New Roman"/>
          <w:b/>
          <w:szCs w:val="24"/>
        </w:rPr>
        <w:t>G</w:t>
      </w:r>
      <w:r w:rsidR="00F00A8A" w:rsidRPr="00F00A8A">
        <w:rPr>
          <w:rFonts w:cs="Times New Roman"/>
          <w:b/>
          <w:szCs w:val="24"/>
        </w:rPr>
        <w:t>.</w:t>
      </w:r>
      <w:r w:rsidR="00F00A8A" w:rsidRPr="00F00A8A">
        <w:rPr>
          <w:rFonts w:cs="Times New Roman"/>
          <w:b/>
          <w:szCs w:val="24"/>
        </w:rPr>
        <w:tab/>
        <w:t>NATIONAL, REGIONAL, AND LOCAL SALES MEETINGS</w:t>
      </w:r>
    </w:p>
    <w:p w14:paraId="27A86ED8" w14:textId="174FA300" w:rsidR="00CD33BA" w:rsidRDefault="006021BF" w:rsidP="00CD33BA">
      <w:pPr>
        <w:spacing w:line="480" w:lineRule="auto"/>
        <w:ind w:left="720"/>
        <w:jc w:val="both"/>
        <w:rPr>
          <w:rFonts w:cs="Times New Roman"/>
          <w:szCs w:val="24"/>
        </w:rPr>
      </w:pPr>
      <w:r w:rsidRPr="00F00A8A">
        <w:rPr>
          <w:rFonts w:cs="Times New Roman"/>
          <w:szCs w:val="24"/>
        </w:rPr>
        <w:t>2</w:t>
      </w:r>
      <w:r w:rsidR="00BB39AB">
        <w:rPr>
          <w:rFonts w:cs="Times New Roman"/>
          <w:szCs w:val="24"/>
        </w:rPr>
        <w:t>91</w:t>
      </w:r>
      <w:r w:rsidR="00B034C2" w:rsidRPr="00F00A8A">
        <w:rPr>
          <w:rFonts w:cs="Times New Roman"/>
          <w:szCs w:val="24"/>
        </w:rPr>
        <w:t>.</w:t>
      </w:r>
      <w:r w:rsidR="00B034C2" w:rsidRPr="00F00A8A">
        <w:rPr>
          <w:rFonts w:cs="Times New Roman"/>
          <w:szCs w:val="24"/>
        </w:rPr>
        <w:tab/>
        <w:t xml:space="preserve">While </w:t>
      </w:r>
      <w:r w:rsidR="00A76741" w:rsidRPr="00F00A8A">
        <w:rPr>
          <w:rFonts w:cs="Times New Roman"/>
          <w:szCs w:val="24"/>
        </w:rPr>
        <w:t xml:space="preserve">employed </w:t>
      </w:r>
      <w:r w:rsidR="00B034C2" w:rsidRPr="00F00A8A">
        <w:rPr>
          <w:rFonts w:cs="Times New Roman"/>
          <w:szCs w:val="24"/>
        </w:rPr>
        <w:t>by Novartis</w:t>
      </w:r>
      <w:r w:rsidR="00B034C2">
        <w:rPr>
          <w:rFonts w:cs="Times New Roman"/>
          <w:szCs w:val="24"/>
        </w:rPr>
        <w:t>, Relator</w:t>
      </w:r>
      <w:r w:rsidR="00960386">
        <w:rPr>
          <w:rFonts w:cs="Times New Roman"/>
          <w:szCs w:val="24"/>
        </w:rPr>
        <w:t xml:space="preserve">s </w:t>
      </w:r>
      <w:r w:rsidR="00B034C2">
        <w:rPr>
          <w:rFonts w:cs="Times New Roman"/>
          <w:szCs w:val="24"/>
        </w:rPr>
        <w:t>a</w:t>
      </w:r>
      <w:r w:rsidR="00A76741" w:rsidRPr="00B034C2">
        <w:rPr>
          <w:rFonts w:cs="Times New Roman"/>
          <w:szCs w:val="24"/>
        </w:rPr>
        <w:t>ttend</w:t>
      </w:r>
      <w:r w:rsidR="00B034C2">
        <w:rPr>
          <w:rFonts w:cs="Times New Roman"/>
          <w:szCs w:val="24"/>
        </w:rPr>
        <w:t>ed</w:t>
      </w:r>
      <w:r w:rsidR="00A76741" w:rsidRPr="00B034C2">
        <w:rPr>
          <w:rFonts w:cs="Times New Roman"/>
          <w:szCs w:val="24"/>
        </w:rPr>
        <w:t xml:space="preserve"> national, regional</w:t>
      </w:r>
      <w:r w:rsidR="00960386">
        <w:rPr>
          <w:rFonts w:cs="Times New Roman"/>
          <w:szCs w:val="24"/>
        </w:rPr>
        <w:t>,</w:t>
      </w:r>
      <w:r w:rsidR="00A76741" w:rsidRPr="00B034C2">
        <w:rPr>
          <w:rFonts w:cs="Times New Roman"/>
          <w:szCs w:val="24"/>
        </w:rPr>
        <w:t xml:space="preserve"> </w:t>
      </w:r>
      <w:r w:rsidR="00960386">
        <w:rPr>
          <w:rFonts w:cs="Times New Roman"/>
          <w:szCs w:val="24"/>
        </w:rPr>
        <w:t xml:space="preserve">local, </w:t>
      </w:r>
      <w:r w:rsidR="00CD33BA">
        <w:rPr>
          <w:rFonts w:cs="Times New Roman"/>
          <w:szCs w:val="24"/>
        </w:rPr>
        <w:t>and</w:t>
      </w:r>
      <w:r w:rsidR="00A76741" w:rsidRPr="00B034C2">
        <w:rPr>
          <w:rFonts w:cs="Times New Roman"/>
          <w:szCs w:val="24"/>
        </w:rPr>
        <w:t xml:space="preserve"> </w:t>
      </w:r>
    </w:p>
    <w:p w14:paraId="6844C89A" w14:textId="25A7632E" w:rsidR="00A76741" w:rsidRPr="00B034C2" w:rsidRDefault="00960386" w:rsidP="00CD33BA">
      <w:pPr>
        <w:spacing w:line="480" w:lineRule="auto"/>
        <w:jc w:val="both"/>
        <w:rPr>
          <w:rFonts w:cs="Times New Roman"/>
          <w:szCs w:val="24"/>
        </w:rPr>
      </w:pPr>
      <w:r>
        <w:rPr>
          <w:rFonts w:cs="Times New Roman"/>
          <w:szCs w:val="24"/>
        </w:rPr>
        <w:t>“b</w:t>
      </w:r>
      <w:r w:rsidR="00A76741" w:rsidRPr="00B034C2">
        <w:rPr>
          <w:rFonts w:cs="Times New Roman"/>
          <w:szCs w:val="24"/>
        </w:rPr>
        <w:t>reakout</w:t>
      </w:r>
      <w:r>
        <w:rPr>
          <w:rFonts w:cs="Times New Roman"/>
          <w:szCs w:val="24"/>
        </w:rPr>
        <w:t xml:space="preserve">” </w:t>
      </w:r>
      <w:r w:rsidR="00A76741" w:rsidRPr="00B034C2">
        <w:rPr>
          <w:rFonts w:cs="Times New Roman"/>
          <w:szCs w:val="24"/>
        </w:rPr>
        <w:t>sales meetings during which attendees were shown PowerPoint slides directing sales repres</w:t>
      </w:r>
      <w:r w:rsidR="00D6570B">
        <w:rPr>
          <w:rFonts w:cs="Times New Roman"/>
          <w:szCs w:val="24"/>
        </w:rPr>
        <w:t>entatives to employ the phrase “</w:t>
      </w:r>
      <w:r w:rsidR="00A76741" w:rsidRPr="00B034C2">
        <w:rPr>
          <w:rFonts w:cs="Times New Roman"/>
          <w:szCs w:val="24"/>
        </w:rPr>
        <w:t>active asthma</w:t>
      </w:r>
      <w:r w:rsidR="00D6570B">
        <w:rPr>
          <w:rFonts w:cs="Times New Roman"/>
          <w:szCs w:val="24"/>
        </w:rPr>
        <w:t>”</w:t>
      </w:r>
      <w:r w:rsidR="00A76741" w:rsidRPr="00B034C2">
        <w:rPr>
          <w:rFonts w:cs="Times New Roman"/>
          <w:szCs w:val="24"/>
        </w:rPr>
        <w:t xml:space="preserve"> rather than </w:t>
      </w:r>
      <w:r w:rsidR="00D6570B">
        <w:rPr>
          <w:rFonts w:cs="Times New Roman"/>
          <w:szCs w:val="24"/>
        </w:rPr>
        <w:t>“</w:t>
      </w:r>
      <w:r w:rsidR="00A76741" w:rsidRPr="00B034C2">
        <w:rPr>
          <w:rFonts w:cs="Times New Roman"/>
          <w:szCs w:val="24"/>
        </w:rPr>
        <w:t>moderate to severe</w:t>
      </w:r>
      <w:r w:rsidR="00D6570B">
        <w:rPr>
          <w:rFonts w:cs="Times New Roman"/>
          <w:szCs w:val="24"/>
        </w:rPr>
        <w:t xml:space="preserve"> persistent asthma”</w:t>
      </w:r>
      <w:r w:rsidR="00A76741" w:rsidRPr="00B034C2">
        <w:rPr>
          <w:rFonts w:cs="Times New Roman"/>
          <w:szCs w:val="24"/>
        </w:rPr>
        <w:t xml:space="preserve"> when discussing Xolair's potential uses with physicians. </w:t>
      </w:r>
      <w:r w:rsidR="00CD33BA">
        <w:rPr>
          <w:rFonts w:cs="Times New Roman"/>
          <w:szCs w:val="24"/>
        </w:rPr>
        <w:t xml:space="preserve"> </w:t>
      </w:r>
      <w:r w:rsidR="00645184">
        <w:rPr>
          <w:rFonts w:cs="Times New Roman"/>
          <w:szCs w:val="24"/>
        </w:rPr>
        <w:t>Th</w:t>
      </w:r>
      <w:r w:rsidR="00A76741" w:rsidRPr="00B034C2">
        <w:rPr>
          <w:rFonts w:cs="Times New Roman"/>
          <w:szCs w:val="24"/>
        </w:rPr>
        <w:t xml:space="preserve">at phrase </w:t>
      </w:r>
      <w:r w:rsidR="00645184">
        <w:rPr>
          <w:rFonts w:cs="Times New Roman"/>
          <w:szCs w:val="24"/>
        </w:rPr>
        <w:t xml:space="preserve">was also </w:t>
      </w:r>
      <w:r w:rsidR="00A76741" w:rsidRPr="00B034C2">
        <w:rPr>
          <w:rFonts w:cs="Times New Roman"/>
          <w:szCs w:val="24"/>
        </w:rPr>
        <w:t xml:space="preserve">contained </w:t>
      </w:r>
      <w:r w:rsidR="00645184">
        <w:rPr>
          <w:rFonts w:cs="Times New Roman"/>
          <w:szCs w:val="24"/>
        </w:rPr>
        <w:t>i</w:t>
      </w:r>
      <w:r w:rsidR="00A76741" w:rsidRPr="00B034C2">
        <w:rPr>
          <w:rFonts w:cs="Times New Roman"/>
          <w:szCs w:val="24"/>
        </w:rPr>
        <w:t>n flip-charts as a directive to the sales force.</w:t>
      </w:r>
      <w:r w:rsidR="00CD33BA">
        <w:rPr>
          <w:rFonts w:cs="Times New Roman"/>
          <w:szCs w:val="24"/>
        </w:rPr>
        <w:t xml:space="preserve"> </w:t>
      </w:r>
      <w:r w:rsidR="00A76741" w:rsidRPr="00B034C2">
        <w:rPr>
          <w:rFonts w:cs="Times New Roman"/>
          <w:szCs w:val="24"/>
        </w:rPr>
        <w:t xml:space="preserve"> These flip charts were </w:t>
      </w:r>
      <w:r w:rsidR="00CD33BA">
        <w:rPr>
          <w:rFonts w:cs="Times New Roman"/>
          <w:szCs w:val="24"/>
        </w:rPr>
        <w:t xml:space="preserve">also </w:t>
      </w:r>
      <w:r w:rsidR="00A76741" w:rsidRPr="00B034C2">
        <w:rPr>
          <w:rFonts w:cs="Times New Roman"/>
          <w:szCs w:val="24"/>
        </w:rPr>
        <w:t>used at national, regional and/or breakout sales meetings.</w:t>
      </w:r>
    </w:p>
    <w:p w14:paraId="19E129E2" w14:textId="75233F9A" w:rsidR="00645184" w:rsidRDefault="006021BF" w:rsidP="00645184">
      <w:pPr>
        <w:pStyle w:val="ListParagraph"/>
        <w:spacing w:line="480" w:lineRule="auto"/>
        <w:jc w:val="both"/>
        <w:rPr>
          <w:rFonts w:cs="Times New Roman"/>
          <w:szCs w:val="24"/>
        </w:rPr>
      </w:pPr>
      <w:r>
        <w:rPr>
          <w:rFonts w:cs="Times New Roman"/>
          <w:szCs w:val="24"/>
        </w:rPr>
        <w:t>2</w:t>
      </w:r>
      <w:r w:rsidR="00BB39AB">
        <w:rPr>
          <w:rFonts w:cs="Times New Roman"/>
          <w:szCs w:val="24"/>
        </w:rPr>
        <w:t>92</w:t>
      </w:r>
      <w:r w:rsidR="00645184">
        <w:rPr>
          <w:rFonts w:cs="Times New Roman"/>
          <w:szCs w:val="24"/>
        </w:rPr>
        <w:t>.</w:t>
      </w:r>
      <w:r w:rsidR="00645184">
        <w:rPr>
          <w:rFonts w:cs="Times New Roman"/>
          <w:szCs w:val="24"/>
        </w:rPr>
        <w:tab/>
      </w:r>
      <w:r w:rsidR="00A76741" w:rsidRPr="00E44742">
        <w:rPr>
          <w:rFonts w:cs="Times New Roman"/>
          <w:szCs w:val="24"/>
        </w:rPr>
        <w:t xml:space="preserve">Defendants never directed the Xolair sales force to draw any distinction between </w:t>
      </w:r>
    </w:p>
    <w:p w14:paraId="21722FA9" w14:textId="2194B45A" w:rsidR="00BE2321" w:rsidRPr="00645184" w:rsidRDefault="00645184" w:rsidP="00645184">
      <w:pPr>
        <w:spacing w:line="480" w:lineRule="auto"/>
        <w:jc w:val="both"/>
        <w:rPr>
          <w:rFonts w:cs="Times New Roman"/>
          <w:szCs w:val="24"/>
        </w:rPr>
      </w:pPr>
      <w:r>
        <w:rPr>
          <w:rFonts w:cs="Times New Roman"/>
          <w:szCs w:val="24"/>
        </w:rPr>
        <w:t>“</w:t>
      </w:r>
      <w:proofErr w:type="gramStart"/>
      <w:r w:rsidR="00A76741" w:rsidRPr="00645184">
        <w:rPr>
          <w:rFonts w:cs="Times New Roman"/>
          <w:szCs w:val="24"/>
        </w:rPr>
        <w:t>mild</w:t>
      </w:r>
      <w:proofErr w:type="gramEnd"/>
      <w:r>
        <w:rPr>
          <w:rFonts w:cs="Times New Roman"/>
          <w:szCs w:val="24"/>
        </w:rPr>
        <w:t>”</w:t>
      </w:r>
      <w:r w:rsidR="00A76741" w:rsidRPr="00645184">
        <w:rPr>
          <w:rFonts w:cs="Times New Roman"/>
          <w:szCs w:val="24"/>
        </w:rPr>
        <w:t xml:space="preserve"> or </w:t>
      </w:r>
      <w:r>
        <w:rPr>
          <w:rFonts w:cs="Times New Roman"/>
          <w:szCs w:val="24"/>
        </w:rPr>
        <w:t>“</w:t>
      </w:r>
      <w:r w:rsidR="00A76741" w:rsidRPr="00645184">
        <w:rPr>
          <w:rFonts w:cs="Times New Roman"/>
          <w:szCs w:val="24"/>
        </w:rPr>
        <w:t>active</w:t>
      </w:r>
      <w:r>
        <w:rPr>
          <w:rFonts w:cs="Times New Roman"/>
          <w:szCs w:val="24"/>
        </w:rPr>
        <w:t>”</w:t>
      </w:r>
      <w:r w:rsidR="00A76741" w:rsidRPr="00645184">
        <w:rPr>
          <w:rFonts w:cs="Times New Roman"/>
          <w:szCs w:val="24"/>
        </w:rPr>
        <w:t xml:space="preserve"> asthma and </w:t>
      </w:r>
      <w:r>
        <w:rPr>
          <w:rFonts w:cs="Times New Roman"/>
          <w:szCs w:val="24"/>
        </w:rPr>
        <w:t>“</w:t>
      </w:r>
      <w:r w:rsidR="00A76741" w:rsidRPr="00645184">
        <w:rPr>
          <w:rFonts w:cs="Times New Roman"/>
          <w:szCs w:val="24"/>
        </w:rPr>
        <w:t>moderate to severe asthma</w:t>
      </w:r>
      <w:r w:rsidR="00960386">
        <w:rPr>
          <w:rFonts w:cs="Times New Roman"/>
          <w:szCs w:val="24"/>
        </w:rPr>
        <w:t>.</w:t>
      </w:r>
      <w:r>
        <w:rPr>
          <w:rFonts w:cs="Times New Roman"/>
          <w:szCs w:val="24"/>
        </w:rPr>
        <w:t>”</w:t>
      </w:r>
      <w:r w:rsidR="00A76741" w:rsidRPr="00645184">
        <w:rPr>
          <w:rFonts w:cs="Times New Roman"/>
          <w:szCs w:val="24"/>
        </w:rPr>
        <w:t xml:space="preserve"> To the contrary, </w:t>
      </w:r>
      <w:r w:rsidR="00960386">
        <w:rPr>
          <w:rFonts w:cs="Times New Roman"/>
          <w:szCs w:val="24"/>
        </w:rPr>
        <w:t xml:space="preserve">from </w:t>
      </w:r>
      <w:r w:rsidR="00A76741" w:rsidRPr="00645184">
        <w:rPr>
          <w:rFonts w:cs="Times New Roman"/>
          <w:szCs w:val="24"/>
        </w:rPr>
        <w:t>late 2004</w:t>
      </w:r>
      <w:r w:rsidR="00960386">
        <w:rPr>
          <w:rFonts w:cs="Times New Roman"/>
          <w:szCs w:val="24"/>
        </w:rPr>
        <w:t xml:space="preserve"> forward</w:t>
      </w:r>
      <w:r w:rsidR="00A76741" w:rsidRPr="00645184">
        <w:rPr>
          <w:rFonts w:cs="Times New Roman"/>
          <w:szCs w:val="24"/>
        </w:rPr>
        <w:t>, the sales forces w</w:t>
      </w:r>
      <w:r>
        <w:rPr>
          <w:rFonts w:cs="Times New Roman"/>
          <w:szCs w:val="24"/>
        </w:rPr>
        <w:t>ere</w:t>
      </w:r>
      <w:r w:rsidR="00A76741" w:rsidRPr="00645184">
        <w:rPr>
          <w:rFonts w:cs="Times New Roman"/>
          <w:szCs w:val="24"/>
        </w:rPr>
        <w:t xml:space="preserve"> being directed</w:t>
      </w:r>
      <w:r w:rsidR="00BE2321" w:rsidRPr="00645184">
        <w:rPr>
          <w:szCs w:val="24"/>
        </w:rPr>
        <w:t xml:space="preserve"> </w:t>
      </w:r>
      <w:r w:rsidR="00BE2321" w:rsidRPr="00645184">
        <w:rPr>
          <w:rFonts w:cs="Times New Roman"/>
          <w:szCs w:val="24"/>
        </w:rPr>
        <w:t xml:space="preserve">nationwide to avoid the term </w:t>
      </w:r>
      <w:r>
        <w:rPr>
          <w:rFonts w:cs="Times New Roman"/>
          <w:szCs w:val="24"/>
        </w:rPr>
        <w:t>“</w:t>
      </w:r>
      <w:r w:rsidR="00BE2321" w:rsidRPr="00645184">
        <w:rPr>
          <w:rFonts w:cs="Times New Roman"/>
          <w:szCs w:val="24"/>
        </w:rPr>
        <w:t>moderate to severe</w:t>
      </w:r>
      <w:r>
        <w:rPr>
          <w:rFonts w:cs="Times New Roman"/>
          <w:szCs w:val="24"/>
        </w:rPr>
        <w:t>” and “moderate to severe, persistent</w:t>
      </w:r>
      <w:r w:rsidR="00960386">
        <w:rPr>
          <w:rFonts w:cs="Times New Roman"/>
          <w:szCs w:val="24"/>
        </w:rPr>
        <w:t>,</w:t>
      </w:r>
      <w:r>
        <w:rPr>
          <w:rFonts w:cs="Times New Roman"/>
          <w:szCs w:val="24"/>
        </w:rPr>
        <w:t>” and instead to</w:t>
      </w:r>
      <w:r w:rsidR="00BE2321" w:rsidRPr="00645184">
        <w:rPr>
          <w:rFonts w:cs="Times New Roman"/>
          <w:szCs w:val="24"/>
        </w:rPr>
        <w:t xml:space="preserve"> employ</w:t>
      </w:r>
      <w:r>
        <w:rPr>
          <w:rFonts w:cs="Times New Roman"/>
          <w:szCs w:val="24"/>
        </w:rPr>
        <w:t xml:space="preserve"> and market </w:t>
      </w:r>
      <w:r w:rsidR="00BE2321" w:rsidRPr="00645184">
        <w:rPr>
          <w:rFonts w:cs="Times New Roman"/>
          <w:szCs w:val="24"/>
        </w:rPr>
        <w:t>the term</w:t>
      </w:r>
      <w:r>
        <w:rPr>
          <w:rFonts w:cs="Times New Roman"/>
          <w:szCs w:val="24"/>
        </w:rPr>
        <w:t>s</w:t>
      </w:r>
      <w:r w:rsidR="00BE2321" w:rsidRPr="00645184">
        <w:rPr>
          <w:rFonts w:cs="Times New Roman"/>
          <w:szCs w:val="24"/>
        </w:rPr>
        <w:t xml:space="preserve"> </w:t>
      </w:r>
      <w:r w:rsidR="00960386">
        <w:rPr>
          <w:rFonts w:cs="Times New Roman"/>
          <w:szCs w:val="24"/>
        </w:rPr>
        <w:t>“</w:t>
      </w:r>
      <w:r w:rsidR="00BE2321" w:rsidRPr="00645184">
        <w:rPr>
          <w:rFonts w:cs="Times New Roman"/>
          <w:szCs w:val="24"/>
        </w:rPr>
        <w:t>active asthma</w:t>
      </w:r>
      <w:r>
        <w:rPr>
          <w:rFonts w:cs="Times New Roman"/>
          <w:szCs w:val="24"/>
        </w:rPr>
        <w:t>,</w:t>
      </w:r>
      <w:r w:rsidR="00960386">
        <w:rPr>
          <w:rFonts w:cs="Times New Roman"/>
          <w:szCs w:val="24"/>
        </w:rPr>
        <w:t>”</w:t>
      </w:r>
      <w:r>
        <w:rPr>
          <w:rFonts w:cs="Times New Roman"/>
          <w:szCs w:val="24"/>
        </w:rPr>
        <w:t xml:space="preserve"> “allergic asthma</w:t>
      </w:r>
      <w:r w:rsidR="00960386">
        <w:rPr>
          <w:rFonts w:cs="Times New Roman"/>
          <w:szCs w:val="24"/>
        </w:rPr>
        <w:t>,</w:t>
      </w:r>
      <w:r>
        <w:rPr>
          <w:rFonts w:cs="Times New Roman"/>
          <w:szCs w:val="24"/>
        </w:rPr>
        <w:t>” and “allergic cascade</w:t>
      </w:r>
      <w:r w:rsidR="00960386">
        <w:rPr>
          <w:rFonts w:cs="Times New Roman"/>
          <w:szCs w:val="24"/>
        </w:rPr>
        <w:t>,</w:t>
      </w:r>
      <w:r>
        <w:rPr>
          <w:rFonts w:cs="Times New Roman"/>
          <w:szCs w:val="24"/>
        </w:rPr>
        <w:t>”</w:t>
      </w:r>
      <w:r w:rsidR="00BE2321" w:rsidRPr="00645184">
        <w:rPr>
          <w:rFonts w:cs="Times New Roman"/>
          <w:szCs w:val="24"/>
        </w:rPr>
        <w:t xml:space="preserve"> </w:t>
      </w:r>
      <w:r>
        <w:rPr>
          <w:rFonts w:cs="Times New Roman"/>
          <w:szCs w:val="24"/>
        </w:rPr>
        <w:t xml:space="preserve">so </w:t>
      </w:r>
      <w:r w:rsidR="00BE2321" w:rsidRPr="00645184">
        <w:rPr>
          <w:rFonts w:cs="Times New Roman"/>
          <w:szCs w:val="24"/>
        </w:rPr>
        <w:t>that the drug would not be pigeon-holed</w:t>
      </w:r>
      <w:r>
        <w:rPr>
          <w:rFonts w:cs="Times New Roman"/>
          <w:szCs w:val="24"/>
        </w:rPr>
        <w:t xml:space="preserve"> to its FDA label/approved indication, which would </w:t>
      </w:r>
      <w:r w:rsidR="00CD33BA">
        <w:rPr>
          <w:rFonts w:cs="Times New Roman"/>
          <w:szCs w:val="24"/>
        </w:rPr>
        <w:t xml:space="preserve">greatly </w:t>
      </w:r>
      <w:r>
        <w:rPr>
          <w:rFonts w:cs="Times New Roman"/>
          <w:szCs w:val="24"/>
        </w:rPr>
        <w:t>limit sales by reminding HCPs of its limited indication because of safety and efficacy issues</w:t>
      </w:r>
      <w:r w:rsidR="00BE2321" w:rsidRPr="00645184">
        <w:rPr>
          <w:rFonts w:cs="Times New Roman"/>
          <w:szCs w:val="24"/>
        </w:rPr>
        <w:t>.</w:t>
      </w:r>
    </w:p>
    <w:p w14:paraId="72D4CDB9" w14:textId="7B5F655A" w:rsidR="00645184" w:rsidRDefault="006021BF" w:rsidP="00645184">
      <w:pPr>
        <w:pStyle w:val="ListParagraph"/>
        <w:spacing w:line="480" w:lineRule="auto"/>
        <w:jc w:val="both"/>
        <w:rPr>
          <w:rFonts w:cs="Times New Roman"/>
          <w:szCs w:val="24"/>
        </w:rPr>
      </w:pPr>
      <w:r>
        <w:rPr>
          <w:rFonts w:cs="Times New Roman"/>
          <w:szCs w:val="24"/>
        </w:rPr>
        <w:t>2</w:t>
      </w:r>
      <w:r w:rsidR="00BB39AB">
        <w:rPr>
          <w:rFonts w:cs="Times New Roman"/>
          <w:szCs w:val="24"/>
        </w:rPr>
        <w:t>93</w:t>
      </w:r>
      <w:r w:rsidR="00645184">
        <w:rPr>
          <w:rFonts w:cs="Times New Roman"/>
          <w:szCs w:val="24"/>
        </w:rPr>
        <w:t>.</w:t>
      </w:r>
      <w:r w:rsidR="00645184">
        <w:rPr>
          <w:rFonts w:cs="Times New Roman"/>
          <w:szCs w:val="24"/>
        </w:rPr>
        <w:tab/>
      </w:r>
      <w:r w:rsidR="00BE2321" w:rsidRPr="00E44742">
        <w:rPr>
          <w:rFonts w:cs="Times New Roman"/>
          <w:szCs w:val="24"/>
        </w:rPr>
        <w:t>Furthermore, in the course of promoting Xolair for use</w:t>
      </w:r>
      <w:r w:rsidR="004F08AA">
        <w:rPr>
          <w:rFonts w:cs="Times New Roman"/>
          <w:szCs w:val="24"/>
        </w:rPr>
        <w:t>s</w:t>
      </w:r>
      <w:r w:rsidR="00BE2321" w:rsidRPr="00E44742">
        <w:rPr>
          <w:rFonts w:cs="Times New Roman"/>
          <w:szCs w:val="24"/>
        </w:rPr>
        <w:t xml:space="preserve"> the FDA had never </w:t>
      </w:r>
    </w:p>
    <w:p w14:paraId="349B3046" w14:textId="2751193A" w:rsidR="00BE2321" w:rsidRPr="00645184" w:rsidRDefault="00BE2321" w:rsidP="00645184">
      <w:pPr>
        <w:spacing w:line="480" w:lineRule="auto"/>
        <w:jc w:val="both"/>
        <w:rPr>
          <w:rFonts w:cs="Times New Roman"/>
          <w:szCs w:val="24"/>
        </w:rPr>
      </w:pPr>
      <w:r w:rsidRPr="00645184">
        <w:rPr>
          <w:rFonts w:cs="Times New Roman"/>
          <w:szCs w:val="24"/>
        </w:rPr>
        <w:t>approved, Defendants' sales force</w:t>
      </w:r>
      <w:r w:rsidR="00645184">
        <w:rPr>
          <w:rFonts w:cs="Times New Roman"/>
          <w:szCs w:val="24"/>
        </w:rPr>
        <w:t>s</w:t>
      </w:r>
      <w:r w:rsidRPr="00645184">
        <w:rPr>
          <w:rFonts w:cs="Times New Roman"/>
          <w:szCs w:val="24"/>
        </w:rPr>
        <w:t xml:space="preserve"> </w:t>
      </w:r>
      <w:r w:rsidR="004F08AA">
        <w:rPr>
          <w:rFonts w:cs="Times New Roman"/>
          <w:szCs w:val="24"/>
        </w:rPr>
        <w:t>were instructed by sales managers and trainers to fail to disclose</w:t>
      </w:r>
      <w:r w:rsidRPr="00645184">
        <w:rPr>
          <w:rFonts w:cs="Times New Roman"/>
          <w:szCs w:val="24"/>
        </w:rPr>
        <w:t xml:space="preserve"> to </w:t>
      </w:r>
      <w:r w:rsidR="00645184">
        <w:rPr>
          <w:rFonts w:cs="Times New Roman"/>
          <w:szCs w:val="24"/>
        </w:rPr>
        <w:t>HCPs</w:t>
      </w:r>
      <w:r w:rsidR="004F08AA">
        <w:rPr>
          <w:rFonts w:cs="Times New Roman"/>
          <w:szCs w:val="24"/>
        </w:rPr>
        <w:t>, and indeed failed to disclose to HCPs,</w:t>
      </w:r>
      <w:r w:rsidRPr="00645184">
        <w:rPr>
          <w:rFonts w:cs="Times New Roman"/>
          <w:szCs w:val="24"/>
        </w:rPr>
        <w:t xml:space="preserve"> the critical facts that: </w:t>
      </w:r>
      <w:r w:rsidR="00645184">
        <w:rPr>
          <w:rFonts w:cs="Times New Roman"/>
          <w:szCs w:val="24"/>
        </w:rPr>
        <w:t>(</w:t>
      </w:r>
      <w:r w:rsidRPr="00645184">
        <w:rPr>
          <w:rFonts w:cs="Times New Roman"/>
          <w:szCs w:val="24"/>
        </w:rPr>
        <w:t xml:space="preserve">a) the evidence from the very studies upon which Genentech and Novartis had relied to obtain FDA approval of the drug to treat a subset of patients with moderate to severe asthma, failed to show any benefit </w:t>
      </w:r>
      <w:r w:rsidRPr="00645184">
        <w:rPr>
          <w:rFonts w:cs="Times New Roman"/>
          <w:szCs w:val="24"/>
        </w:rPr>
        <w:lastRenderedPageBreak/>
        <w:t>to patients with mild asthma</w:t>
      </w:r>
      <w:r w:rsidR="00645184">
        <w:rPr>
          <w:rFonts w:cs="Times New Roman"/>
          <w:szCs w:val="24"/>
        </w:rPr>
        <w:t>;</w:t>
      </w:r>
      <w:r w:rsidRPr="00645184">
        <w:rPr>
          <w:rFonts w:cs="Times New Roman"/>
          <w:szCs w:val="24"/>
        </w:rPr>
        <w:t xml:space="preserve"> </w:t>
      </w:r>
      <w:r w:rsidR="00645184">
        <w:rPr>
          <w:rFonts w:cs="Times New Roman"/>
          <w:szCs w:val="24"/>
        </w:rPr>
        <w:t>(</w:t>
      </w:r>
      <w:r w:rsidRPr="00645184">
        <w:rPr>
          <w:rFonts w:cs="Times New Roman"/>
          <w:szCs w:val="24"/>
        </w:rPr>
        <w:t>b) Xolair's safety and efficacy had not been established as to any other allergic conditions besides that for which it was expressly indicated</w:t>
      </w:r>
      <w:r w:rsidR="00645184">
        <w:rPr>
          <w:rFonts w:cs="Times New Roman"/>
          <w:szCs w:val="24"/>
        </w:rPr>
        <w:t>;</w:t>
      </w:r>
      <w:r w:rsidRPr="00645184">
        <w:rPr>
          <w:rFonts w:cs="Times New Roman"/>
          <w:szCs w:val="24"/>
        </w:rPr>
        <w:t xml:space="preserve"> </w:t>
      </w:r>
      <w:r w:rsidR="00645184">
        <w:rPr>
          <w:rFonts w:cs="Times New Roman"/>
          <w:szCs w:val="24"/>
        </w:rPr>
        <w:t>(</w:t>
      </w:r>
      <w:r w:rsidRPr="00645184">
        <w:rPr>
          <w:rFonts w:cs="Times New Roman"/>
          <w:szCs w:val="24"/>
        </w:rPr>
        <w:t>c) the FDA had required that the previous two facts be included in Xolair's labeling</w:t>
      </w:r>
      <w:r w:rsidR="00645184">
        <w:rPr>
          <w:rFonts w:cs="Times New Roman"/>
          <w:szCs w:val="24"/>
        </w:rPr>
        <w:t>;</w:t>
      </w:r>
      <w:r w:rsidRPr="00645184">
        <w:rPr>
          <w:rFonts w:cs="Times New Roman"/>
          <w:szCs w:val="24"/>
        </w:rPr>
        <w:t xml:space="preserve"> and </w:t>
      </w:r>
      <w:r w:rsidR="00645184">
        <w:rPr>
          <w:rFonts w:cs="Times New Roman"/>
          <w:szCs w:val="24"/>
        </w:rPr>
        <w:t>(</w:t>
      </w:r>
      <w:r w:rsidRPr="00645184">
        <w:rPr>
          <w:rFonts w:cs="Times New Roman"/>
          <w:szCs w:val="24"/>
        </w:rPr>
        <w:t>d) starting Dece</w:t>
      </w:r>
      <w:r w:rsidR="00645184">
        <w:rPr>
          <w:rFonts w:cs="Times New Roman"/>
          <w:szCs w:val="24"/>
        </w:rPr>
        <w:t>mber 1, 2005, Defendants</w:t>
      </w:r>
      <w:r w:rsidRPr="00645184">
        <w:rPr>
          <w:rFonts w:cs="Times New Roman"/>
          <w:szCs w:val="24"/>
        </w:rPr>
        <w:t xml:space="preserve"> had never completed a study of Xolair's efficacy and safety for treating mild cases of asthma</w:t>
      </w:r>
      <w:r w:rsidR="00645184">
        <w:rPr>
          <w:rFonts w:cs="Times New Roman"/>
          <w:szCs w:val="24"/>
        </w:rPr>
        <w:t>,</w:t>
      </w:r>
      <w:r w:rsidRPr="00645184">
        <w:rPr>
          <w:rFonts w:cs="Times New Roman"/>
          <w:szCs w:val="24"/>
        </w:rPr>
        <w:t xml:space="preserve"> despite the fact the companies had committed to undertaking and completing such a study by November 30, 2005, as a condition to receiving FDA approval in June 2003.</w:t>
      </w:r>
    </w:p>
    <w:p w14:paraId="208370BC" w14:textId="182A137C" w:rsidR="00645184" w:rsidRDefault="006021BF" w:rsidP="00645184">
      <w:pPr>
        <w:pStyle w:val="ListParagraph"/>
        <w:spacing w:line="480" w:lineRule="auto"/>
        <w:jc w:val="both"/>
        <w:rPr>
          <w:rFonts w:cs="Times New Roman"/>
          <w:szCs w:val="24"/>
        </w:rPr>
      </w:pPr>
      <w:r>
        <w:rPr>
          <w:rFonts w:cs="Times New Roman"/>
          <w:szCs w:val="24"/>
        </w:rPr>
        <w:t>2</w:t>
      </w:r>
      <w:r w:rsidR="00BB39AB">
        <w:rPr>
          <w:rFonts w:cs="Times New Roman"/>
          <w:szCs w:val="24"/>
        </w:rPr>
        <w:t>94</w:t>
      </w:r>
      <w:r w:rsidR="00645184">
        <w:rPr>
          <w:rFonts w:cs="Times New Roman"/>
          <w:szCs w:val="24"/>
        </w:rPr>
        <w:t>.</w:t>
      </w:r>
      <w:r w:rsidR="00645184">
        <w:rPr>
          <w:rFonts w:cs="Times New Roman"/>
          <w:szCs w:val="24"/>
        </w:rPr>
        <w:tab/>
        <w:t>Defendants’ Xolair sales forces—including o</w:t>
      </w:r>
      <w:r w:rsidR="00BE2321" w:rsidRPr="00E44742">
        <w:rPr>
          <w:rFonts w:cs="Times New Roman"/>
          <w:szCs w:val="24"/>
        </w:rPr>
        <w:t xml:space="preserve">ver 20 Regional and Divisional Sales </w:t>
      </w:r>
    </w:p>
    <w:p w14:paraId="4097CB04" w14:textId="10277BB1" w:rsidR="00BE2321" w:rsidRPr="00645184" w:rsidRDefault="00BE2321" w:rsidP="00645184">
      <w:pPr>
        <w:spacing w:line="480" w:lineRule="auto"/>
        <w:jc w:val="both"/>
        <w:rPr>
          <w:rFonts w:cs="Times New Roman"/>
          <w:szCs w:val="24"/>
        </w:rPr>
      </w:pPr>
      <w:r w:rsidRPr="00645184">
        <w:rPr>
          <w:rFonts w:cs="Times New Roman"/>
          <w:szCs w:val="24"/>
        </w:rPr>
        <w:t xml:space="preserve">Managers as well as sales representatives </w:t>
      </w:r>
      <w:r w:rsidR="00645184">
        <w:rPr>
          <w:rFonts w:cs="Times New Roman"/>
          <w:szCs w:val="24"/>
        </w:rPr>
        <w:t xml:space="preserve">from </w:t>
      </w:r>
      <w:r w:rsidR="00CD33BA">
        <w:rPr>
          <w:rFonts w:cs="Times New Roman"/>
          <w:szCs w:val="24"/>
        </w:rPr>
        <w:t xml:space="preserve">both Novartis and </w:t>
      </w:r>
      <w:r w:rsidR="00645184">
        <w:rPr>
          <w:rFonts w:cs="Times New Roman"/>
          <w:szCs w:val="24"/>
        </w:rPr>
        <w:t>Genentech—</w:t>
      </w:r>
      <w:r w:rsidR="00CD33BA">
        <w:rPr>
          <w:rFonts w:cs="Times New Roman"/>
          <w:szCs w:val="24"/>
        </w:rPr>
        <w:t xml:space="preserve">have </w:t>
      </w:r>
      <w:r w:rsidRPr="00645184">
        <w:rPr>
          <w:rFonts w:cs="Times New Roman"/>
          <w:szCs w:val="24"/>
        </w:rPr>
        <w:t>promot</w:t>
      </w:r>
      <w:r w:rsidR="00645184">
        <w:rPr>
          <w:rFonts w:cs="Times New Roman"/>
          <w:szCs w:val="24"/>
        </w:rPr>
        <w:t>ed</w:t>
      </w:r>
      <w:r w:rsidRPr="00645184">
        <w:rPr>
          <w:rFonts w:cs="Times New Roman"/>
          <w:szCs w:val="24"/>
        </w:rPr>
        <w:t xml:space="preserve"> Xolair for </w:t>
      </w:r>
      <w:r w:rsidR="00645184">
        <w:rPr>
          <w:rFonts w:cs="Times New Roman"/>
          <w:szCs w:val="24"/>
        </w:rPr>
        <w:t>“</w:t>
      </w:r>
      <w:r w:rsidRPr="00645184">
        <w:rPr>
          <w:rFonts w:cs="Times New Roman"/>
          <w:szCs w:val="24"/>
        </w:rPr>
        <w:t>active asthma</w:t>
      </w:r>
      <w:r w:rsidR="004F08AA">
        <w:rPr>
          <w:rFonts w:cs="Times New Roman"/>
          <w:szCs w:val="24"/>
        </w:rPr>
        <w:t>.</w:t>
      </w:r>
      <w:r w:rsidR="00645184">
        <w:rPr>
          <w:rFonts w:cs="Times New Roman"/>
          <w:szCs w:val="24"/>
        </w:rPr>
        <w:t>”</w:t>
      </w:r>
      <w:r w:rsidRPr="00645184">
        <w:rPr>
          <w:rFonts w:cs="Times New Roman"/>
          <w:szCs w:val="24"/>
        </w:rPr>
        <w:t xml:space="preserve"> </w:t>
      </w:r>
      <w:r w:rsidR="004F08AA">
        <w:rPr>
          <w:rFonts w:cs="Times New Roman"/>
          <w:szCs w:val="24"/>
        </w:rPr>
        <w:t xml:space="preserve"> </w:t>
      </w:r>
      <w:r w:rsidRPr="00645184">
        <w:rPr>
          <w:rFonts w:cs="Times New Roman"/>
          <w:szCs w:val="24"/>
        </w:rPr>
        <w:t xml:space="preserve">These include </w:t>
      </w:r>
      <w:r w:rsidR="00CD33BA">
        <w:rPr>
          <w:rFonts w:cs="Times New Roman"/>
          <w:szCs w:val="24"/>
        </w:rPr>
        <w:t>Genentech’s</w:t>
      </w:r>
      <w:r w:rsidRPr="00645184">
        <w:rPr>
          <w:rFonts w:cs="Times New Roman"/>
          <w:szCs w:val="24"/>
        </w:rPr>
        <w:t xml:space="preserve"> head of sales for the Northeastern United States (Kelli Wilson), </w:t>
      </w:r>
      <w:r w:rsidR="00CD33BA">
        <w:rPr>
          <w:rFonts w:cs="Times New Roman"/>
          <w:szCs w:val="24"/>
        </w:rPr>
        <w:t>its</w:t>
      </w:r>
      <w:r w:rsidRPr="00645184">
        <w:rPr>
          <w:rFonts w:cs="Times New Roman"/>
          <w:szCs w:val="24"/>
        </w:rPr>
        <w:t xml:space="preserve"> head of sales for New England (John Mastrianni), </w:t>
      </w:r>
      <w:r w:rsidR="00CD33BA">
        <w:rPr>
          <w:rFonts w:cs="Times New Roman"/>
          <w:szCs w:val="24"/>
        </w:rPr>
        <w:t>its</w:t>
      </w:r>
      <w:r w:rsidRPr="00645184">
        <w:rPr>
          <w:rFonts w:cs="Times New Roman"/>
          <w:szCs w:val="24"/>
        </w:rPr>
        <w:t xml:space="preserve"> head of sales for New York State (Jerry Kelly), </w:t>
      </w:r>
      <w:r w:rsidR="00645184">
        <w:rPr>
          <w:rFonts w:cs="Times New Roman"/>
          <w:szCs w:val="24"/>
        </w:rPr>
        <w:t>an</w:t>
      </w:r>
      <w:r w:rsidRPr="00645184">
        <w:rPr>
          <w:rFonts w:cs="Times New Roman"/>
          <w:szCs w:val="24"/>
        </w:rPr>
        <w:t xml:space="preserve">d </w:t>
      </w:r>
      <w:r w:rsidR="00CD33BA">
        <w:rPr>
          <w:rFonts w:cs="Times New Roman"/>
          <w:szCs w:val="24"/>
        </w:rPr>
        <w:t>its</w:t>
      </w:r>
      <w:r w:rsidRPr="00645184">
        <w:rPr>
          <w:rFonts w:cs="Times New Roman"/>
          <w:szCs w:val="24"/>
        </w:rPr>
        <w:t xml:space="preserve"> head of sales for Washington D.C., Pennsylvania</w:t>
      </w:r>
      <w:r w:rsidR="00645184">
        <w:rPr>
          <w:rFonts w:cs="Times New Roman"/>
          <w:szCs w:val="24"/>
        </w:rPr>
        <w:t>,</w:t>
      </w:r>
      <w:r w:rsidR="00C8177A">
        <w:rPr>
          <w:rFonts w:cs="Times New Roman"/>
          <w:szCs w:val="24"/>
        </w:rPr>
        <w:t xml:space="preserve"> and Maryland (Ryan Dia</w:t>
      </w:r>
      <w:r w:rsidRPr="00645184">
        <w:rPr>
          <w:rFonts w:cs="Times New Roman"/>
          <w:szCs w:val="24"/>
        </w:rPr>
        <w:t xml:space="preserve">z). </w:t>
      </w:r>
    </w:p>
    <w:p w14:paraId="38631392" w14:textId="683189D8" w:rsidR="00645184" w:rsidRDefault="007C7667" w:rsidP="00645184">
      <w:pPr>
        <w:spacing w:line="480" w:lineRule="auto"/>
        <w:ind w:left="720"/>
        <w:jc w:val="both"/>
        <w:rPr>
          <w:rFonts w:cs="Times New Roman"/>
          <w:szCs w:val="24"/>
        </w:rPr>
      </w:pPr>
      <w:r>
        <w:rPr>
          <w:rFonts w:cs="Times New Roman"/>
          <w:szCs w:val="24"/>
        </w:rPr>
        <w:t>2</w:t>
      </w:r>
      <w:r w:rsidR="00BB39AB">
        <w:rPr>
          <w:rFonts w:cs="Times New Roman"/>
          <w:szCs w:val="24"/>
        </w:rPr>
        <w:t>95</w:t>
      </w:r>
      <w:r w:rsidR="00645184">
        <w:rPr>
          <w:rFonts w:cs="Times New Roman"/>
          <w:szCs w:val="24"/>
        </w:rPr>
        <w:t>.</w:t>
      </w:r>
      <w:r w:rsidR="00645184">
        <w:rPr>
          <w:rFonts w:cs="Times New Roman"/>
          <w:szCs w:val="24"/>
        </w:rPr>
        <w:tab/>
      </w:r>
      <w:r w:rsidR="00BE2321" w:rsidRPr="00645184">
        <w:rPr>
          <w:rFonts w:cs="Times New Roman"/>
          <w:szCs w:val="24"/>
        </w:rPr>
        <w:t xml:space="preserve">The marketing of Xolair for mild asthma, contrary to the indication and use </w:t>
      </w:r>
    </w:p>
    <w:p w14:paraId="1A542D46" w14:textId="4BF2A22D" w:rsidR="00BE2321" w:rsidRPr="00645184" w:rsidRDefault="00BE2321" w:rsidP="00645184">
      <w:pPr>
        <w:spacing w:line="480" w:lineRule="auto"/>
        <w:jc w:val="both"/>
        <w:rPr>
          <w:rFonts w:cs="Times New Roman"/>
          <w:szCs w:val="24"/>
        </w:rPr>
      </w:pPr>
      <w:proofErr w:type="gramStart"/>
      <w:r w:rsidRPr="00645184">
        <w:rPr>
          <w:rFonts w:cs="Times New Roman"/>
          <w:szCs w:val="24"/>
        </w:rPr>
        <w:t>approved</w:t>
      </w:r>
      <w:proofErr w:type="gramEnd"/>
      <w:r w:rsidRPr="00645184">
        <w:rPr>
          <w:rFonts w:cs="Times New Roman"/>
          <w:szCs w:val="24"/>
        </w:rPr>
        <w:t xml:space="preserve"> by the FDA, constituted misbranding of the drug.</w:t>
      </w:r>
    </w:p>
    <w:p w14:paraId="2A59A196" w14:textId="4CB3C545" w:rsidR="00BE2321" w:rsidRPr="00645184" w:rsidRDefault="007C7667" w:rsidP="00645184">
      <w:pPr>
        <w:spacing w:line="480" w:lineRule="auto"/>
        <w:ind w:firstLine="720"/>
        <w:jc w:val="both"/>
        <w:rPr>
          <w:rFonts w:cs="Times New Roman"/>
          <w:szCs w:val="24"/>
        </w:rPr>
      </w:pPr>
      <w:r>
        <w:rPr>
          <w:rFonts w:cs="Times New Roman"/>
          <w:szCs w:val="24"/>
        </w:rPr>
        <w:t>29</w:t>
      </w:r>
      <w:r w:rsidR="00BB39AB">
        <w:rPr>
          <w:rFonts w:cs="Times New Roman"/>
          <w:szCs w:val="24"/>
        </w:rPr>
        <w:t>6</w:t>
      </w:r>
      <w:r w:rsidR="00645184">
        <w:rPr>
          <w:rFonts w:cs="Times New Roman"/>
          <w:szCs w:val="24"/>
        </w:rPr>
        <w:t>.</w:t>
      </w:r>
      <w:r w:rsidR="00645184">
        <w:rPr>
          <w:rFonts w:cs="Times New Roman"/>
          <w:szCs w:val="24"/>
        </w:rPr>
        <w:tab/>
      </w:r>
      <w:r w:rsidR="00BE2321" w:rsidRPr="00645184">
        <w:rPr>
          <w:rFonts w:cs="Times New Roman"/>
          <w:szCs w:val="24"/>
        </w:rPr>
        <w:t>Relator</w:t>
      </w:r>
      <w:r w:rsidR="004F08AA">
        <w:rPr>
          <w:rFonts w:cs="Times New Roman"/>
          <w:szCs w:val="24"/>
        </w:rPr>
        <w:t>s</w:t>
      </w:r>
      <w:r w:rsidR="00BE2321" w:rsidRPr="00645184">
        <w:rPr>
          <w:rFonts w:cs="Times New Roman"/>
          <w:szCs w:val="24"/>
        </w:rPr>
        <w:t xml:space="preserve"> and </w:t>
      </w:r>
      <w:r w:rsidR="00455C57">
        <w:rPr>
          <w:rFonts w:cs="Times New Roman"/>
          <w:szCs w:val="24"/>
        </w:rPr>
        <w:t xml:space="preserve">the rest of the Xolair sales force </w:t>
      </w:r>
      <w:r w:rsidR="00BE2321" w:rsidRPr="00645184">
        <w:rPr>
          <w:rFonts w:cs="Times New Roman"/>
          <w:szCs w:val="24"/>
        </w:rPr>
        <w:t xml:space="preserve">knew that the drug was not efficacious for mild asthma. </w:t>
      </w:r>
      <w:r w:rsidR="00CD33BA">
        <w:rPr>
          <w:rFonts w:cs="Times New Roman"/>
          <w:szCs w:val="24"/>
        </w:rPr>
        <w:t xml:space="preserve"> </w:t>
      </w:r>
      <w:r w:rsidR="00BE2321" w:rsidRPr="00645184">
        <w:rPr>
          <w:rFonts w:cs="Times New Roman"/>
          <w:szCs w:val="24"/>
        </w:rPr>
        <w:t>Pre-launch Xolair materials made clear the drug has no benefit for mild cases of asthma.</w:t>
      </w:r>
    </w:p>
    <w:p w14:paraId="11FD0D89" w14:textId="63FDC605" w:rsidR="002757D8" w:rsidRDefault="007C7667" w:rsidP="00BA7DEC">
      <w:pPr>
        <w:pStyle w:val="ListParagraph"/>
        <w:spacing w:line="480" w:lineRule="auto"/>
        <w:jc w:val="both"/>
        <w:rPr>
          <w:rFonts w:cs="Times New Roman"/>
          <w:szCs w:val="24"/>
        </w:rPr>
      </w:pPr>
      <w:r>
        <w:rPr>
          <w:rFonts w:cs="Times New Roman"/>
          <w:szCs w:val="24"/>
        </w:rPr>
        <w:t>2</w:t>
      </w:r>
      <w:r w:rsidR="00BB39AB">
        <w:rPr>
          <w:rFonts w:cs="Times New Roman"/>
          <w:szCs w:val="24"/>
        </w:rPr>
        <w:t>97</w:t>
      </w:r>
      <w:r w:rsidR="00455C57">
        <w:rPr>
          <w:rFonts w:cs="Times New Roman"/>
          <w:szCs w:val="24"/>
        </w:rPr>
        <w:t>.</w:t>
      </w:r>
      <w:r w:rsidR="00455C57">
        <w:rPr>
          <w:rFonts w:cs="Times New Roman"/>
          <w:szCs w:val="24"/>
        </w:rPr>
        <w:tab/>
        <w:t>Defendants’</w:t>
      </w:r>
      <w:r w:rsidR="00BE2321" w:rsidRPr="00455C57">
        <w:rPr>
          <w:rFonts w:cs="Times New Roman"/>
          <w:szCs w:val="24"/>
        </w:rPr>
        <w:t xml:space="preserve"> </w:t>
      </w:r>
      <w:r w:rsidR="00BA7DEC">
        <w:rPr>
          <w:rFonts w:cs="Times New Roman"/>
          <w:szCs w:val="24"/>
        </w:rPr>
        <w:t xml:space="preserve">management repeatedly and </w:t>
      </w:r>
      <w:r w:rsidR="00BE2321" w:rsidRPr="00455C57">
        <w:rPr>
          <w:rFonts w:cs="Times New Roman"/>
          <w:szCs w:val="24"/>
        </w:rPr>
        <w:t xml:space="preserve">forcefully instructed sales </w:t>
      </w:r>
    </w:p>
    <w:p w14:paraId="4B98B216" w14:textId="6A8AF480" w:rsidR="00BE2321" w:rsidRPr="00BA7DEC" w:rsidRDefault="00BE2321" w:rsidP="00BA7DEC">
      <w:pPr>
        <w:spacing w:line="480" w:lineRule="auto"/>
        <w:jc w:val="both"/>
        <w:rPr>
          <w:rFonts w:cs="Times New Roman"/>
          <w:szCs w:val="24"/>
        </w:rPr>
      </w:pPr>
      <w:proofErr w:type="gramStart"/>
      <w:r w:rsidRPr="002757D8">
        <w:rPr>
          <w:rFonts w:cs="Times New Roman"/>
          <w:szCs w:val="24"/>
        </w:rPr>
        <w:t>representatives</w:t>
      </w:r>
      <w:proofErr w:type="gramEnd"/>
      <w:r w:rsidRPr="002757D8">
        <w:rPr>
          <w:rFonts w:cs="Times New Roman"/>
          <w:szCs w:val="24"/>
        </w:rPr>
        <w:t xml:space="preserve"> </w:t>
      </w:r>
      <w:r w:rsidRPr="00BA7DEC">
        <w:rPr>
          <w:rFonts w:cs="Times New Roman"/>
          <w:szCs w:val="24"/>
        </w:rPr>
        <w:t xml:space="preserve">to falsely advise physicians that IgE levels are only relevant to a determination of the dosage of Xolair to be administered, and that physicians should therefore focus on making extremely strong clinical impressions of symptomatic </w:t>
      </w:r>
      <w:r w:rsidR="00455C57" w:rsidRPr="00BA7DEC">
        <w:rPr>
          <w:rFonts w:cs="Times New Roman"/>
          <w:szCs w:val="24"/>
        </w:rPr>
        <w:t>“</w:t>
      </w:r>
      <w:r w:rsidRPr="00BA7DEC">
        <w:rPr>
          <w:rFonts w:cs="Times New Roman"/>
          <w:szCs w:val="24"/>
        </w:rPr>
        <w:t>active asthma</w:t>
      </w:r>
      <w:r w:rsidR="004F08AA">
        <w:rPr>
          <w:rFonts w:cs="Times New Roman"/>
          <w:szCs w:val="24"/>
        </w:rPr>
        <w:t>,</w:t>
      </w:r>
      <w:r w:rsidR="00455C57" w:rsidRPr="00BA7DEC">
        <w:rPr>
          <w:rFonts w:cs="Times New Roman"/>
          <w:szCs w:val="24"/>
        </w:rPr>
        <w:t>”</w:t>
      </w:r>
      <w:r w:rsidRPr="00BA7DEC">
        <w:rPr>
          <w:rFonts w:cs="Times New Roman"/>
          <w:szCs w:val="24"/>
        </w:rPr>
        <w:t xml:space="preserve"> regardless of the IgE level in prescribing Xolair. </w:t>
      </w:r>
      <w:r w:rsidR="00CD33BA">
        <w:rPr>
          <w:rFonts w:cs="Times New Roman"/>
          <w:szCs w:val="24"/>
        </w:rPr>
        <w:t xml:space="preserve"> </w:t>
      </w:r>
      <w:r w:rsidRPr="00BA7DEC">
        <w:rPr>
          <w:rFonts w:cs="Times New Roman"/>
          <w:szCs w:val="24"/>
        </w:rPr>
        <w:t>In this manner</w:t>
      </w:r>
      <w:r w:rsidR="00455C57" w:rsidRPr="00BA7DEC">
        <w:rPr>
          <w:rFonts w:cs="Times New Roman"/>
          <w:szCs w:val="24"/>
        </w:rPr>
        <w:t>,</w:t>
      </w:r>
      <w:r w:rsidRPr="00BA7DEC">
        <w:rPr>
          <w:rFonts w:cs="Times New Roman"/>
          <w:szCs w:val="24"/>
        </w:rPr>
        <w:t xml:space="preserve"> as well as the other methods discussed herein, </w:t>
      </w:r>
      <w:r w:rsidR="00455C57" w:rsidRPr="00BA7DEC">
        <w:rPr>
          <w:rFonts w:cs="Times New Roman"/>
          <w:szCs w:val="24"/>
        </w:rPr>
        <w:t xml:space="preserve">Defendants </w:t>
      </w:r>
      <w:r w:rsidR="00CD33BA">
        <w:rPr>
          <w:rFonts w:cs="Times New Roman"/>
          <w:szCs w:val="24"/>
        </w:rPr>
        <w:t xml:space="preserve">have </w:t>
      </w:r>
      <w:r w:rsidR="00455C57" w:rsidRPr="00BA7DEC">
        <w:rPr>
          <w:rFonts w:cs="Times New Roman"/>
          <w:szCs w:val="24"/>
        </w:rPr>
        <w:t>pro</w:t>
      </w:r>
      <w:r w:rsidRPr="00BA7DEC">
        <w:rPr>
          <w:rFonts w:cs="Times New Roman"/>
          <w:szCs w:val="24"/>
        </w:rPr>
        <w:t xml:space="preserve">moted Xolair for the treatment of asthmatic conditions other than moderate </w:t>
      </w:r>
      <w:r w:rsidRPr="00BA7DEC">
        <w:rPr>
          <w:rFonts w:cs="Times New Roman"/>
          <w:szCs w:val="24"/>
        </w:rPr>
        <w:lastRenderedPageBreak/>
        <w:t>to severe</w:t>
      </w:r>
      <w:r w:rsidR="00455C57" w:rsidRPr="00BA7DEC">
        <w:rPr>
          <w:rFonts w:cs="Times New Roman"/>
          <w:szCs w:val="24"/>
        </w:rPr>
        <w:t>, persistent</w:t>
      </w:r>
      <w:r w:rsidRPr="00BA7DEC">
        <w:rPr>
          <w:rFonts w:cs="Times New Roman"/>
          <w:szCs w:val="24"/>
        </w:rPr>
        <w:t xml:space="preserve"> allergic asthma. The manner of improperly increasing Xolair sales was expressed in the minutes of the same November 2004 National Xolair Sales Representatives Panel Meeting during which the </w:t>
      </w:r>
      <w:r w:rsidR="00455C57" w:rsidRPr="00BA7DEC">
        <w:rPr>
          <w:rFonts w:cs="Times New Roman"/>
          <w:szCs w:val="24"/>
        </w:rPr>
        <w:t>“</w:t>
      </w:r>
      <w:r w:rsidRPr="00BA7DEC">
        <w:rPr>
          <w:rFonts w:cs="Times New Roman"/>
          <w:szCs w:val="24"/>
        </w:rPr>
        <w:t>active asthma</w:t>
      </w:r>
      <w:r w:rsidR="00455C57" w:rsidRPr="00BA7DEC">
        <w:rPr>
          <w:rFonts w:cs="Times New Roman"/>
          <w:szCs w:val="24"/>
        </w:rPr>
        <w:t>”</w:t>
      </w:r>
      <w:r w:rsidRPr="00BA7DEC">
        <w:rPr>
          <w:rFonts w:cs="Times New Roman"/>
          <w:szCs w:val="24"/>
        </w:rPr>
        <w:t xml:space="preserve"> phraseology was </w:t>
      </w:r>
      <w:r w:rsidR="00455C57" w:rsidRPr="00BA7DEC">
        <w:rPr>
          <w:rFonts w:cs="Times New Roman"/>
          <w:szCs w:val="24"/>
        </w:rPr>
        <w:t xml:space="preserve">used, </w:t>
      </w:r>
      <w:r w:rsidRPr="00BA7DEC">
        <w:rPr>
          <w:rFonts w:cs="Times New Roman"/>
          <w:szCs w:val="24"/>
        </w:rPr>
        <w:t>as well.</w:t>
      </w:r>
    </w:p>
    <w:p w14:paraId="660F67F7" w14:textId="4726ACAA" w:rsidR="00455C57" w:rsidRDefault="007C7667" w:rsidP="00455C57">
      <w:pPr>
        <w:pStyle w:val="ListParagraph"/>
        <w:spacing w:line="480" w:lineRule="auto"/>
        <w:jc w:val="both"/>
        <w:rPr>
          <w:rFonts w:cs="Times New Roman"/>
          <w:szCs w:val="24"/>
        </w:rPr>
      </w:pPr>
      <w:r>
        <w:rPr>
          <w:rFonts w:cs="Times New Roman"/>
          <w:szCs w:val="24"/>
        </w:rPr>
        <w:t>2</w:t>
      </w:r>
      <w:r w:rsidR="00BB39AB">
        <w:rPr>
          <w:rFonts w:cs="Times New Roman"/>
          <w:szCs w:val="24"/>
        </w:rPr>
        <w:t>98</w:t>
      </w:r>
      <w:r w:rsidR="00455C57">
        <w:rPr>
          <w:rFonts w:cs="Times New Roman"/>
          <w:szCs w:val="24"/>
        </w:rPr>
        <w:t>.</w:t>
      </w:r>
      <w:r w:rsidR="00455C57">
        <w:rPr>
          <w:rFonts w:cs="Times New Roman"/>
          <w:szCs w:val="24"/>
        </w:rPr>
        <w:tab/>
      </w:r>
      <w:r w:rsidR="00BE2321" w:rsidRPr="00E44742">
        <w:rPr>
          <w:rFonts w:cs="Times New Roman"/>
          <w:szCs w:val="24"/>
        </w:rPr>
        <w:t xml:space="preserve">The sales practices that Defendants' management directed sales representatives to </w:t>
      </w:r>
    </w:p>
    <w:p w14:paraId="01C330B7" w14:textId="57C64F1D" w:rsidR="00BE2321" w:rsidRPr="00455C57" w:rsidRDefault="00BE2321" w:rsidP="00455C57">
      <w:pPr>
        <w:spacing w:line="480" w:lineRule="auto"/>
        <w:jc w:val="both"/>
        <w:rPr>
          <w:rFonts w:cs="Times New Roman"/>
          <w:szCs w:val="24"/>
        </w:rPr>
      </w:pPr>
      <w:proofErr w:type="gramStart"/>
      <w:r w:rsidRPr="00455C57">
        <w:rPr>
          <w:rFonts w:cs="Times New Roman"/>
          <w:szCs w:val="24"/>
        </w:rPr>
        <w:t>utilize</w:t>
      </w:r>
      <w:proofErr w:type="gramEnd"/>
      <w:r w:rsidRPr="00455C57">
        <w:rPr>
          <w:rFonts w:cs="Times New Roman"/>
          <w:szCs w:val="24"/>
        </w:rPr>
        <w:t xml:space="preserve">, which </w:t>
      </w:r>
      <w:r w:rsidR="00CD33BA">
        <w:rPr>
          <w:rFonts w:cs="Times New Roman"/>
          <w:szCs w:val="24"/>
        </w:rPr>
        <w:t>actually have been</w:t>
      </w:r>
      <w:r w:rsidRPr="00455C57">
        <w:rPr>
          <w:rFonts w:cs="Times New Roman"/>
          <w:szCs w:val="24"/>
        </w:rPr>
        <w:t xml:space="preserve"> utilized by sales representatives, illegally promoted the </w:t>
      </w:r>
      <w:r w:rsidR="00455C57">
        <w:rPr>
          <w:rFonts w:cs="Times New Roman"/>
          <w:szCs w:val="24"/>
        </w:rPr>
        <w:t>“</w:t>
      </w:r>
      <w:r w:rsidRPr="00455C57">
        <w:rPr>
          <w:rFonts w:cs="Times New Roman"/>
          <w:szCs w:val="24"/>
        </w:rPr>
        <w:t>off-label</w:t>
      </w:r>
      <w:r w:rsidR="00455C57">
        <w:rPr>
          <w:rFonts w:cs="Times New Roman"/>
          <w:szCs w:val="24"/>
        </w:rPr>
        <w:t>”</w:t>
      </w:r>
      <w:r w:rsidRPr="00455C57">
        <w:rPr>
          <w:rFonts w:cs="Times New Roman"/>
          <w:szCs w:val="24"/>
        </w:rPr>
        <w:t xml:space="preserve"> use of Xolair. </w:t>
      </w:r>
    </w:p>
    <w:p w14:paraId="0502FA94" w14:textId="514CEDF5" w:rsidR="00D978CD" w:rsidRDefault="007C7667" w:rsidP="00455C57">
      <w:pPr>
        <w:spacing w:line="480" w:lineRule="auto"/>
        <w:ind w:firstLine="720"/>
        <w:jc w:val="both"/>
      </w:pPr>
      <w:r>
        <w:rPr>
          <w:rFonts w:cs="Times New Roman"/>
          <w:szCs w:val="24"/>
        </w:rPr>
        <w:t>2</w:t>
      </w:r>
      <w:r w:rsidR="00BB39AB">
        <w:rPr>
          <w:rFonts w:cs="Times New Roman"/>
          <w:szCs w:val="24"/>
        </w:rPr>
        <w:t>99</w:t>
      </w:r>
      <w:r w:rsidR="00455C57">
        <w:rPr>
          <w:rFonts w:cs="Times New Roman"/>
          <w:szCs w:val="24"/>
        </w:rPr>
        <w:t>.</w:t>
      </w:r>
      <w:r w:rsidR="00455C57">
        <w:rPr>
          <w:rFonts w:cs="Times New Roman"/>
          <w:szCs w:val="24"/>
        </w:rPr>
        <w:tab/>
      </w:r>
      <w:r w:rsidR="00D978CD">
        <w:t>As of Relators</w:t>
      </w:r>
      <w:r w:rsidR="00CD33BA">
        <w:t>’</w:t>
      </w:r>
      <w:r w:rsidR="00D978CD">
        <w:t xml:space="preserve"> last date</w:t>
      </w:r>
      <w:r w:rsidR="00CD33BA">
        <w:t>s</w:t>
      </w:r>
      <w:r w:rsidR="00D978CD">
        <w:t xml:space="preserve"> of employment, there were no signs whatsoever that Defendants intended to comply with the Medicare, Medicaid, FDA</w:t>
      </w:r>
      <w:r w:rsidR="00CD33BA">
        <w:t>,</w:t>
      </w:r>
      <w:r w:rsidR="00D978CD">
        <w:t xml:space="preserve"> and other requirements discussed.</w:t>
      </w:r>
    </w:p>
    <w:p w14:paraId="38308923" w14:textId="3E15341E" w:rsidR="00BE2321" w:rsidRDefault="00223009" w:rsidP="007C7667">
      <w:pPr>
        <w:spacing w:line="480" w:lineRule="auto"/>
        <w:ind w:firstLine="720"/>
        <w:jc w:val="both"/>
        <w:rPr>
          <w:rFonts w:cs="Times New Roman"/>
          <w:szCs w:val="24"/>
        </w:rPr>
      </w:pPr>
      <w:r>
        <w:t>3</w:t>
      </w:r>
      <w:r w:rsidR="00BB39AB">
        <w:t>00</w:t>
      </w:r>
      <w:r w:rsidR="00D978CD">
        <w:t>.</w:t>
      </w:r>
      <w:r w:rsidR="00D978CD">
        <w:tab/>
        <w:t>Indeed, t</w:t>
      </w:r>
      <w:r w:rsidR="00BE2321" w:rsidRPr="00455C57">
        <w:rPr>
          <w:rFonts w:cs="Times New Roman"/>
          <w:szCs w:val="24"/>
        </w:rPr>
        <w:t xml:space="preserve">hrough </w:t>
      </w:r>
      <w:r>
        <w:rPr>
          <w:rFonts w:cs="Times New Roman"/>
          <w:szCs w:val="24"/>
        </w:rPr>
        <w:t>t</w:t>
      </w:r>
      <w:r w:rsidR="00BE2321" w:rsidRPr="00455C57">
        <w:rPr>
          <w:rFonts w:cs="Times New Roman"/>
          <w:szCs w:val="24"/>
        </w:rPr>
        <w:t>h</w:t>
      </w:r>
      <w:r w:rsidR="00455C57">
        <w:rPr>
          <w:rFonts w:cs="Times New Roman"/>
          <w:szCs w:val="24"/>
        </w:rPr>
        <w:t>e</w:t>
      </w:r>
      <w:r>
        <w:rPr>
          <w:rFonts w:cs="Times New Roman"/>
          <w:szCs w:val="24"/>
        </w:rPr>
        <w:t>i</w:t>
      </w:r>
      <w:r w:rsidR="00455C57">
        <w:rPr>
          <w:rFonts w:cs="Times New Roman"/>
          <w:szCs w:val="24"/>
        </w:rPr>
        <w:t>r</w:t>
      </w:r>
      <w:r w:rsidR="00BE2321" w:rsidRPr="00455C57">
        <w:rPr>
          <w:rFonts w:cs="Times New Roman"/>
          <w:szCs w:val="24"/>
        </w:rPr>
        <w:t xml:space="preserve"> investigation</w:t>
      </w:r>
      <w:r>
        <w:rPr>
          <w:rFonts w:cs="Times New Roman"/>
          <w:szCs w:val="24"/>
        </w:rPr>
        <w:t>s</w:t>
      </w:r>
      <w:r w:rsidR="00BE2321" w:rsidRPr="00455C57">
        <w:rPr>
          <w:rFonts w:cs="Times New Roman"/>
          <w:szCs w:val="24"/>
        </w:rPr>
        <w:t>, Relator</w:t>
      </w:r>
      <w:r>
        <w:rPr>
          <w:rFonts w:cs="Times New Roman"/>
          <w:szCs w:val="24"/>
        </w:rPr>
        <w:t>s</w:t>
      </w:r>
      <w:r w:rsidR="00BE2321" w:rsidRPr="00455C57">
        <w:rPr>
          <w:rFonts w:cs="Times New Roman"/>
          <w:szCs w:val="24"/>
        </w:rPr>
        <w:t xml:space="preserve"> ha</w:t>
      </w:r>
      <w:r>
        <w:rPr>
          <w:rFonts w:cs="Times New Roman"/>
          <w:szCs w:val="24"/>
        </w:rPr>
        <w:t>ve</w:t>
      </w:r>
      <w:r w:rsidR="00BE2321" w:rsidRPr="00455C57">
        <w:rPr>
          <w:rFonts w:cs="Times New Roman"/>
          <w:szCs w:val="24"/>
        </w:rPr>
        <w:t xml:space="preserve"> learned that the </w:t>
      </w:r>
      <w:r w:rsidR="00D978CD">
        <w:rPr>
          <w:rFonts w:cs="Times New Roman"/>
          <w:szCs w:val="24"/>
        </w:rPr>
        <w:t xml:space="preserve">vast majority of the </w:t>
      </w:r>
      <w:r w:rsidR="00BE2321" w:rsidRPr="00455C57">
        <w:rPr>
          <w:rFonts w:cs="Times New Roman"/>
          <w:szCs w:val="24"/>
        </w:rPr>
        <w:t xml:space="preserve">illegal sales practices employed </w:t>
      </w:r>
      <w:r w:rsidR="00D978CD">
        <w:rPr>
          <w:rFonts w:cs="Times New Roman"/>
          <w:szCs w:val="24"/>
        </w:rPr>
        <w:t xml:space="preserve">by Defendants </w:t>
      </w:r>
      <w:r w:rsidR="00BE2321" w:rsidRPr="00455C57">
        <w:rPr>
          <w:rFonts w:cs="Times New Roman"/>
          <w:szCs w:val="24"/>
        </w:rPr>
        <w:t>to sell Xolair</w:t>
      </w:r>
      <w:r w:rsidR="00D978CD">
        <w:rPr>
          <w:rFonts w:cs="Times New Roman"/>
          <w:szCs w:val="24"/>
        </w:rPr>
        <w:t>, described herein,</w:t>
      </w:r>
      <w:r w:rsidR="00BE2321" w:rsidRPr="00455C57">
        <w:rPr>
          <w:rFonts w:cs="Times New Roman"/>
          <w:szCs w:val="24"/>
        </w:rPr>
        <w:t xml:space="preserve"> have continu</w:t>
      </w:r>
      <w:r w:rsidR="00D978CD">
        <w:rPr>
          <w:rFonts w:cs="Times New Roman"/>
          <w:szCs w:val="24"/>
        </w:rPr>
        <w:t xml:space="preserve">ed </w:t>
      </w:r>
      <w:r w:rsidR="00455C57">
        <w:rPr>
          <w:rFonts w:cs="Times New Roman"/>
          <w:szCs w:val="24"/>
        </w:rPr>
        <w:t>past the end</w:t>
      </w:r>
      <w:r w:rsidR="00CD33BA">
        <w:rPr>
          <w:rFonts w:cs="Times New Roman"/>
          <w:szCs w:val="24"/>
        </w:rPr>
        <w:t>s</w:t>
      </w:r>
      <w:r w:rsidR="00455C57">
        <w:rPr>
          <w:rFonts w:cs="Times New Roman"/>
          <w:szCs w:val="24"/>
        </w:rPr>
        <w:t xml:space="preserve"> of </w:t>
      </w:r>
      <w:r w:rsidR="00CD33BA">
        <w:rPr>
          <w:rFonts w:cs="Times New Roman"/>
          <w:szCs w:val="24"/>
        </w:rPr>
        <w:t>t</w:t>
      </w:r>
      <w:r w:rsidR="00455C57">
        <w:rPr>
          <w:rFonts w:cs="Times New Roman"/>
          <w:szCs w:val="24"/>
        </w:rPr>
        <w:t>he</w:t>
      </w:r>
      <w:r w:rsidR="00CD33BA">
        <w:rPr>
          <w:rFonts w:cs="Times New Roman"/>
          <w:szCs w:val="24"/>
        </w:rPr>
        <w:t>i</w:t>
      </w:r>
      <w:r w:rsidR="00455C57">
        <w:rPr>
          <w:rFonts w:cs="Times New Roman"/>
          <w:szCs w:val="24"/>
        </w:rPr>
        <w:t>r employment, and into the present</w:t>
      </w:r>
      <w:r w:rsidR="00BE2321" w:rsidRPr="00455C57">
        <w:rPr>
          <w:rFonts w:cs="Times New Roman"/>
          <w:szCs w:val="24"/>
        </w:rPr>
        <w:t xml:space="preserve">, as sales people </w:t>
      </w:r>
      <w:r w:rsidR="00455C57">
        <w:rPr>
          <w:rFonts w:cs="Times New Roman"/>
          <w:szCs w:val="24"/>
        </w:rPr>
        <w:t xml:space="preserve">have continued to feel </w:t>
      </w:r>
      <w:r w:rsidR="00BE2321" w:rsidRPr="00455C57">
        <w:rPr>
          <w:rFonts w:cs="Times New Roman"/>
          <w:szCs w:val="24"/>
        </w:rPr>
        <w:t xml:space="preserve">pressure </w:t>
      </w:r>
      <w:r w:rsidR="00455C57">
        <w:rPr>
          <w:rFonts w:cs="Times New Roman"/>
          <w:szCs w:val="24"/>
        </w:rPr>
        <w:t xml:space="preserve">from management </w:t>
      </w:r>
      <w:r w:rsidR="00BE2321" w:rsidRPr="00455C57">
        <w:rPr>
          <w:rFonts w:cs="Times New Roman"/>
          <w:szCs w:val="24"/>
        </w:rPr>
        <w:t xml:space="preserve">to </w:t>
      </w:r>
      <w:r w:rsidR="00CD33BA">
        <w:rPr>
          <w:rFonts w:cs="Times New Roman"/>
          <w:szCs w:val="24"/>
        </w:rPr>
        <w:t xml:space="preserve">push these schemes to </w:t>
      </w:r>
      <w:r w:rsidR="00BE2321" w:rsidRPr="00455C57">
        <w:rPr>
          <w:rFonts w:cs="Times New Roman"/>
          <w:szCs w:val="24"/>
        </w:rPr>
        <w:t>meet their sales goals.</w:t>
      </w:r>
      <w:r w:rsidR="00BB39AB">
        <w:rPr>
          <w:rFonts w:cs="Times New Roman"/>
          <w:szCs w:val="24"/>
        </w:rPr>
        <w:t xml:space="preserve">  When Mr. Garcia and Ms. Kelly’s original lawsuit was filed, the Government subpoenaed Defendants for records </w:t>
      </w:r>
      <w:r w:rsidR="00937612">
        <w:rPr>
          <w:rFonts w:cs="Times New Roman"/>
          <w:szCs w:val="24"/>
        </w:rPr>
        <w:t xml:space="preserve">relating to their allegations.  </w:t>
      </w:r>
      <w:r w:rsidR="00BB39AB">
        <w:rPr>
          <w:rFonts w:cs="Times New Roman"/>
          <w:szCs w:val="24"/>
        </w:rPr>
        <w:t>When the Government allowed them access to some of those</w:t>
      </w:r>
      <w:r w:rsidR="00937612">
        <w:rPr>
          <w:rFonts w:cs="Times New Roman"/>
          <w:szCs w:val="24"/>
        </w:rPr>
        <w:t xml:space="preserve"> documents, which were electronically produced by Defendants, Mr. Garcia and Ms. Kelly saw evidence that the off-label marketing continued past their dates of employment, and that the Defendants had redacted portions of the electronically produced documents to hide potential evidence.  </w:t>
      </w:r>
      <w:r w:rsidR="00D978CD">
        <w:rPr>
          <w:rFonts w:cs="Times New Roman"/>
          <w:szCs w:val="24"/>
        </w:rPr>
        <w:t>(One scheme that Relator</w:t>
      </w:r>
      <w:r>
        <w:rPr>
          <w:rFonts w:cs="Times New Roman"/>
          <w:szCs w:val="24"/>
        </w:rPr>
        <w:t xml:space="preserve"> Allison Kelly</w:t>
      </w:r>
      <w:r w:rsidR="00D978CD">
        <w:rPr>
          <w:rFonts w:cs="Times New Roman"/>
          <w:szCs w:val="24"/>
        </w:rPr>
        <w:t xml:space="preserve"> believe</w:t>
      </w:r>
      <w:r>
        <w:rPr>
          <w:rFonts w:cs="Times New Roman"/>
          <w:szCs w:val="24"/>
        </w:rPr>
        <w:t>s</w:t>
      </w:r>
      <w:r w:rsidR="00D978CD">
        <w:rPr>
          <w:rFonts w:cs="Times New Roman"/>
          <w:szCs w:val="24"/>
        </w:rPr>
        <w:t xml:space="preserve"> that Novartis discontinued in 2006 or 2007 was </w:t>
      </w:r>
      <w:r w:rsidR="00BB39AB">
        <w:rPr>
          <w:rFonts w:cs="Times New Roman"/>
          <w:szCs w:val="24"/>
        </w:rPr>
        <w:t xml:space="preserve">the </w:t>
      </w:r>
      <w:r w:rsidR="00D978CD">
        <w:rPr>
          <w:rFonts w:cs="Times New Roman"/>
          <w:szCs w:val="24"/>
        </w:rPr>
        <w:t>scheme of preceptorship</w:t>
      </w:r>
      <w:r w:rsidR="00CD33BA">
        <w:rPr>
          <w:rFonts w:cs="Times New Roman"/>
          <w:szCs w:val="24"/>
        </w:rPr>
        <w:t>s</w:t>
      </w:r>
      <w:r w:rsidR="00D978CD">
        <w:rPr>
          <w:rFonts w:cs="Times New Roman"/>
          <w:szCs w:val="24"/>
        </w:rPr>
        <w:t>.</w:t>
      </w:r>
      <w:r w:rsidR="00C34DC6">
        <w:rPr>
          <w:rFonts w:cs="Times New Roman"/>
          <w:szCs w:val="24"/>
        </w:rPr>
        <w:t xml:space="preserve"> </w:t>
      </w:r>
      <w:r w:rsidR="00CD33BA">
        <w:rPr>
          <w:rFonts w:cs="Times New Roman"/>
          <w:szCs w:val="24"/>
        </w:rPr>
        <w:t xml:space="preserve"> </w:t>
      </w:r>
      <w:r w:rsidR="00C34DC6">
        <w:rPr>
          <w:rFonts w:cs="Times New Roman"/>
          <w:szCs w:val="24"/>
        </w:rPr>
        <w:t xml:space="preserve">However, </w:t>
      </w:r>
      <w:r w:rsidR="00CD33BA">
        <w:rPr>
          <w:rFonts w:cs="Times New Roman"/>
          <w:szCs w:val="24"/>
        </w:rPr>
        <w:t xml:space="preserve">she </w:t>
      </w:r>
      <w:r>
        <w:rPr>
          <w:rFonts w:cs="Times New Roman"/>
          <w:szCs w:val="24"/>
        </w:rPr>
        <w:t>believe</w:t>
      </w:r>
      <w:r w:rsidR="00CD33BA">
        <w:rPr>
          <w:rFonts w:cs="Times New Roman"/>
          <w:szCs w:val="24"/>
        </w:rPr>
        <w:t>s</w:t>
      </w:r>
      <w:r>
        <w:rPr>
          <w:rFonts w:cs="Times New Roman"/>
          <w:szCs w:val="24"/>
        </w:rPr>
        <w:t xml:space="preserve"> that </w:t>
      </w:r>
      <w:r w:rsidR="00C34DC6">
        <w:rPr>
          <w:rFonts w:cs="Times New Roman"/>
          <w:szCs w:val="24"/>
        </w:rPr>
        <w:t>Genentech continued with th</w:t>
      </w:r>
      <w:r w:rsidR="00CD33BA">
        <w:rPr>
          <w:rFonts w:cs="Times New Roman"/>
          <w:szCs w:val="24"/>
        </w:rPr>
        <w:t>at component of the kickbacks scheme, based on information available to her.</w:t>
      </w:r>
      <w:r w:rsidR="00BB39AB">
        <w:rPr>
          <w:rFonts w:cs="Times New Roman"/>
          <w:szCs w:val="24"/>
        </w:rPr>
        <w:t>)</w:t>
      </w:r>
      <w:r w:rsidR="00C34DC6">
        <w:rPr>
          <w:rFonts w:cs="Times New Roman"/>
          <w:szCs w:val="24"/>
        </w:rPr>
        <w:t xml:space="preserve">  </w:t>
      </w:r>
      <w:r w:rsidR="00D978CD">
        <w:rPr>
          <w:rFonts w:cs="Times New Roman"/>
          <w:szCs w:val="24"/>
        </w:rPr>
        <w:t xml:space="preserve"> </w:t>
      </w:r>
    </w:p>
    <w:p w14:paraId="4C00E830" w14:textId="0979A120" w:rsidR="00BE2321" w:rsidRPr="00C34DC6" w:rsidRDefault="00BB39AB" w:rsidP="00C34DC6">
      <w:pPr>
        <w:spacing w:line="480" w:lineRule="auto"/>
        <w:ind w:firstLine="720"/>
        <w:jc w:val="both"/>
        <w:rPr>
          <w:rFonts w:cs="Times New Roman"/>
          <w:szCs w:val="24"/>
        </w:rPr>
      </w:pPr>
      <w:r>
        <w:rPr>
          <w:rFonts w:cs="Times New Roman"/>
          <w:szCs w:val="24"/>
        </w:rPr>
        <w:t>301</w:t>
      </w:r>
      <w:r w:rsidR="00D978CD">
        <w:rPr>
          <w:rFonts w:cs="Times New Roman"/>
          <w:szCs w:val="24"/>
        </w:rPr>
        <w:t>.</w:t>
      </w:r>
      <w:r w:rsidR="00D978CD">
        <w:rPr>
          <w:rFonts w:cs="Times New Roman"/>
          <w:szCs w:val="24"/>
        </w:rPr>
        <w:tab/>
      </w:r>
      <w:r w:rsidR="00D978CD">
        <w:t xml:space="preserve">Indeed, additional evidence of Defendants’ off-label marketing of Xolair is evident from after </w:t>
      </w:r>
      <w:r w:rsidR="00CD33BA">
        <w:t>t</w:t>
      </w:r>
      <w:r w:rsidR="00D978CD">
        <w:t>he</w:t>
      </w:r>
      <w:r w:rsidR="00CD33BA">
        <w:t>i</w:t>
      </w:r>
      <w:r w:rsidR="00D978CD">
        <w:t>r employment</w:t>
      </w:r>
      <w:r w:rsidR="00CD33BA">
        <w:t>s</w:t>
      </w:r>
      <w:r w:rsidR="00D978CD">
        <w:t>.</w:t>
      </w:r>
      <w:r w:rsidR="00CD33BA">
        <w:t xml:space="preserve"> </w:t>
      </w:r>
      <w:r w:rsidR="00D978CD">
        <w:t xml:space="preserve"> Among other things, off-label marketing statements have </w:t>
      </w:r>
      <w:r w:rsidR="00D978CD">
        <w:lastRenderedPageBreak/>
        <w:t>appeared in both D</w:t>
      </w:r>
      <w:r w:rsidR="00C34DC6">
        <w:t>efendants’ websites during 2012.</w:t>
      </w:r>
      <w:r w:rsidR="00CD33BA">
        <w:t xml:space="preserve">  Further, since 2006, Defendants have fired employees, including </w:t>
      </w:r>
      <w:r w:rsidR="00484DCA">
        <w:t>Genentech’s</w:t>
      </w:r>
      <w:r w:rsidR="00CD33BA">
        <w:t xml:space="preserve"> firing of Xolair district sales manager Jason Reich in 2008 or 2009, for having complained about off-label marketing of Xolair.  </w:t>
      </w:r>
    </w:p>
    <w:p w14:paraId="15FE3BB1" w14:textId="5B0A1F5B" w:rsidR="00335578" w:rsidRDefault="00BB39AB" w:rsidP="00455C57">
      <w:pPr>
        <w:pStyle w:val="ListParagraph"/>
        <w:spacing w:line="480" w:lineRule="auto"/>
        <w:jc w:val="both"/>
        <w:rPr>
          <w:rFonts w:cs="Times New Roman"/>
          <w:szCs w:val="24"/>
        </w:rPr>
      </w:pPr>
      <w:r>
        <w:rPr>
          <w:rFonts w:cs="Times New Roman"/>
          <w:szCs w:val="24"/>
        </w:rPr>
        <w:t>302</w:t>
      </w:r>
      <w:r w:rsidR="00455C57">
        <w:rPr>
          <w:rFonts w:cs="Times New Roman"/>
          <w:szCs w:val="24"/>
        </w:rPr>
        <w:t>.</w:t>
      </w:r>
      <w:r w:rsidR="00455C57">
        <w:rPr>
          <w:rFonts w:cs="Times New Roman"/>
          <w:szCs w:val="24"/>
        </w:rPr>
        <w:tab/>
      </w:r>
      <w:proofErr w:type="gramStart"/>
      <w:r w:rsidR="00CD33BA">
        <w:rPr>
          <w:rFonts w:cs="Times New Roman"/>
          <w:szCs w:val="24"/>
        </w:rPr>
        <w:t>In</w:t>
      </w:r>
      <w:proofErr w:type="gramEnd"/>
      <w:r w:rsidR="00CD33BA">
        <w:rPr>
          <w:rFonts w:cs="Times New Roman"/>
          <w:szCs w:val="24"/>
        </w:rPr>
        <w:t xml:space="preserve"> contrast, </w:t>
      </w:r>
      <w:r w:rsidR="00BE2321" w:rsidRPr="00E44742">
        <w:rPr>
          <w:rFonts w:cs="Times New Roman"/>
          <w:szCs w:val="24"/>
        </w:rPr>
        <w:t xml:space="preserve">Xolair's FDA-approved label states: </w:t>
      </w:r>
    </w:p>
    <w:p w14:paraId="6CD9CE5D" w14:textId="2F19F3EE" w:rsidR="00335578" w:rsidRDefault="00BE2321" w:rsidP="00C368CA">
      <w:pPr>
        <w:ind w:left="720"/>
        <w:contextualSpacing/>
        <w:jc w:val="both"/>
        <w:rPr>
          <w:rFonts w:cs="Times New Roman"/>
          <w:szCs w:val="24"/>
        </w:rPr>
      </w:pPr>
      <w:r w:rsidRPr="00335578">
        <w:rPr>
          <w:rFonts w:cs="Times New Roman"/>
          <w:szCs w:val="24"/>
        </w:rPr>
        <w:t xml:space="preserve">Xolair is indicated for adults and adolescents </w:t>
      </w:r>
      <w:r w:rsidRPr="00455C57">
        <w:rPr>
          <w:rFonts w:cs="Times New Roman"/>
          <w:szCs w:val="24"/>
        </w:rPr>
        <w:t xml:space="preserve">(12 years of age and above) with </w:t>
      </w:r>
      <w:r w:rsidRPr="00CD33BA">
        <w:rPr>
          <w:rFonts w:cs="Times New Roman"/>
          <w:szCs w:val="24"/>
          <w:u w:val="single"/>
        </w:rPr>
        <w:t>moderate to severe persistent asthma</w:t>
      </w:r>
      <w:r w:rsidRPr="00455C57">
        <w:rPr>
          <w:rFonts w:cs="Times New Roman"/>
          <w:szCs w:val="24"/>
        </w:rPr>
        <w:t xml:space="preserve"> who have a positive skin test or in vitro reactivity to a perennial aero allergen and whose symptoms are inadequately controlled with inhaled corticosteroids. </w:t>
      </w:r>
      <w:r w:rsidR="00CD33BA">
        <w:rPr>
          <w:rFonts w:cs="Times New Roman"/>
          <w:szCs w:val="24"/>
        </w:rPr>
        <w:t xml:space="preserve"> </w:t>
      </w:r>
      <w:r w:rsidRPr="00455C57">
        <w:rPr>
          <w:rFonts w:cs="Times New Roman"/>
          <w:szCs w:val="24"/>
        </w:rPr>
        <w:t xml:space="preserve">Xolair has been shown to decrease the incidence of asthma exacerbations in </w:t>
      </w:r>
      <w:r w:rsidR="00CD33BA">
        <w:rPr>
          <w:rFonts w:cs="Times New Roman"/>
          <w:szCs w:val="24"/>
        </w:rPr>
        <w:t xml:space="preserve">these patients.  </w:t>
      </w:r>
      <w:r w:rsidRPr="00CD33BA">
        <w:rPr>
          <w:rFonts w:cs="Times New Roman"/>
          <w:szCs w:val="24"/>
          <w:u w:val="single"/>
        </w:rPr>
        <w:t xml:space="preserve">Safety and efficacy have not been established in other allergic conditions. </w:t>
      </w:r>
    </w:p>
    <w:p w14:paraId="5B548EE8" w14:textId="77777777" w:rsidR="00335578" w:rsidRDefault="00335578" w:rsidP="00335578">
      <w:pPr>
        <w:contextualSpacing/>
        <w:jc w:val="both"/>
        <w:rPr>
          <w:rFonts w:cs="Times New Roman"/>
          <w:szCs w:val="24"/>
        </w:rPr>
      </w:pPr>
    </w:p>
    <w:p w14:paraId="5E49D692" w14:textId="11AFBE57" w:rsidR="00BE2321" w:rsidRDefault="00CD7132" w:rsidP="00C368CA">
      <w:pPr>
        <w:ind w:firstLine="720"/>
        <w:contextualSpacing/>
        <w:jc w:val="both"/>
        <w:rPr>
          <w:rFonts w:cs="Times New Roman"/>
          <w:szCs w:val="24"/>
        </w:rPr>
      </w:pPr>
      <w:r>
        <w:rPr>
          <w:rFonts w:cs="Times New Roman"/>
          <w:szCs w:val="24"/>
        </w:rPr>
        <w:t>(</w:t>
      </w:r>
      <w:proofErr w:type="gramStart"/>
      <w:r>
        <w:rPr>
          <w:rFonts w:cs="Times New Roman"/>
          <w:szCs w:val="24"/>
        </w:rPr>
        <w:t>emphase</w:t>
      </w:r>
      <w:r w:rsidR="00BE2321" w:rsidRPr="00455C57">
        <w:rPr>
          <w:rFonts w:cs="Times New Roman"/>
          <w:szCs w:val="24"/>
        </w:rPr>
        <w:t>s</w:t>
      </w:r>
      <w:proofErr w:type="gramEnd"/>
      <w:r w:rsidR="00BE2321" w:rsidRPr="00455C57">
        <w:rPr>
          <w:rFonts w:cs="Times New Roman"/>
          <w:szCs w:val="24"/>
        </w:rPr>
        <w:t xml:space="preserve"> </w:t>
      </w:r>
      <w:r w:rsidR="00CD33BA">
        <w:rPr>
          <w:rFonts w:cs="Times New Roman"/>
          <w:szCs w:val="24"/>
        </w:rPr>
        <w:t xml:space="preserve">in underlining </w:t>
      </w:r>
      <w:r w:rsidR="00BE2321" w:rsidRPr="00455C57">
        <w:rPr>
          <w:rFonts w:cs="Times New Roman"/>
          <w:szCs w:val="24"/>
        </w:rPr>
        <w:t>added).</w:t>
      </w:r>
    </w:p>
    <w:p w14:paraId="55FB3671" w14:textId="77777777" w:rsidR="00335578" w:rsidRPr="00455C57" w:rsidRDefault="00335578" w:rsidP="00335578">
      <w:pPr>
        <w:contextualSpacing/>
        <w:jc w:val="both"/>
        <w:rPr>
          <w:rFonts w:cs="Times New Roman"/>
          <w:szCs w:val="24"/>
        </w:rPr>
      </w:pPr>
    </w:p>
    <w:p w14:paraId="40493F83" w14:textId="743E8434" w:rsidR="00CD7132" w:rsidRDefault="0020234A" w:rsidP="00CD7132">
      <w:pPr>
        <w:pStyle w:val="ListParagraph"/>
        <w:spacing w:line="480" w:lineRule="auto"/>
        <w:jc w:val="both"/>
        <w:rPr>
          <w:rFonts w:cs="Times New Roman"/>
          <w:szCs w:val="24"/>
        </w:rPr>
      </w:pPr>
      <w:r>
        <w:rPr>
          <w:rFonts w:cs="Times New Roman"/>
          <w:szCs w:val="24"/>
        </w:rPr>
        <w:t>303</w:t>
      </w:r>
      <w:r w:rsidR="00CD7132">
        <w:rPr>
          <w:rFonts w:cs="Times New Roman"/>
          <w:szCs w:val="24"/>
        </w:rPr>
        <w:t>.</w:t>
      </w:r>
      <w:r w:rsidR="00CD7132">
        <w:rPr>
          <w:rFonts w:cs="Times New Roman"/>
          <w:szCs w:val="24"/>
        </w:rPr>
        <w:tab/>
      </w:r>
      <w:r w:rsidR="00BE2321" w:rsidRPr="00E44742">
        <w:rPr>
          <w:rFonts w:cs="Times New Roman"/>
          <w:szCs w:val="24"/>
        </w:rPr>
        <w:t xml:space="preserve">As explained above, Tricare does not extend benefits for drugs not approved by </w:t>
      </w:r>
    </w:p>
    <w:p w14:paraId="51B98C95" w14:textId="2B8D95CF" w:rsidR="00BE2321" w:rsidRPr="00CD7132" w:rsidRDefault="00BE2321" w:rsidP="00CD7132">
      <w:pPr>
        <w:spacing w:line="480" w:lineRule="auto"/>
        <w:jc w:val="both"/>
        <w:rPr>
          <w:rFonts w:cs="Times New Roman"/>
          <w:szCs w:val="24"/>
        </w:rPr>
      </w:pPr>
      <w:proofErr w:type="gramStart"/>
      <w:r w:rsidRPr="00CD7132">
        <w:rPr>
          <w:rFonts w:cs="Times New Roman"/>
          <w:szCs w:val="24"/>
        </w:rPr>
        <w:t>the</w:t>
      </w:r>
      <w:proofErr w:type="gramEnd"/>
      <w:r w:rsidRPr="00CD7132">
        <w:rPr>
          <w:rFonts w:cs="Times New Roman"/>
          <w:szCs w:val="24"/>
        </w:rPr>
        <w:t xml:space="preserve"> FDA, Medicaid, </w:t>
      </w:r>
      <w:r w:rsidR="00CD33BA">
        <w:rPr>
          <w:rFonts w:cs="Times New Roman"/>
          <w:szCs w:val="24"/>
        </w:rPr>
        <w:t xml:space="preserve">and </w:t>
      </w:r>
      <w:r w:rsidRPr="00CD7132">
        <w:rPr>
          <w:rFonts w:cs="Times New Roman"/>
          <w:szCs w:val="24"/>
        </w:rPr>
        <w:t>Medicare Part D</w:t>
      </w:r>
      <w:r w:rsidR="00CD33BA">
        <w:rPr>
          <w:rFonts w:cs="Times New Roman"/>
          <w:szCs w:val="24"/>
        </w:rPr>
        <w:t>,</w:t>
      </w:r>
      <w:r w:rsidRPr="00CD7132">
        <w:rPr>
          <w:rFonts w:cs="Times New Roman"/>
          <w:szCs w:val="24"/>
        </w:rPr>
        <w:t xml:space="preserve"> and the Veteran's Health Administration will only reimburse for a drug used for a </w:t>
      </w:r>
      <w:r w:rsidR="00CD7132">
        <w:rPr>
          <w:rFonts w:cs="Times New Roman"/>
          <w:szCs w:val="24"/>
        </w:rPr>
        <w:t>“</w:t>
      </w:r>
      <w:r w:rsidRPr="00CD7132">
        <w:rPr>
          <w:rFonts w:cs="Times New Roman"/>
          <w:szCs w:val="24"/>
        </w:rPr>
        <w:t>medically accepted indication</w:t>
      </w:r>
      <w:r w:rsidR="00B232CB">
        <w:rPr>
          <w:rFonts w:cs="Times New Roman"/>
          <w:szCs w:val="24"/>
        </w:rPr>
        <w:t>,”</w:t>
      </w:r>
      <w:r w:rsidRPr="00CD7132">
        <w:rPr>
          <w:rFonts w:cs="Times New Roman"/>
          <w:szCs w:val="24"/>
        </w:rPr>
        <w:t xml:space="preserve"> which means an FDA-approved indication or one which is supported by one or more citations in certain drug compendia, including USP DI and AHFS Drug Information.</w:t>
      </w:r>
      <w:r w:rsidR="00CD33BA">
        <w:rPr>
          <w:rFonts w:cs="Times New Roman"/>
          <w:szCs w:val="24"/>
        </w:rPr>
        <w:t xml:space="preserve"> </w:t>
      </w:r>
      <w:r w:rsidRPr="00CD7132">
        <w:rPr>
          <w:rFonts w:cs="Times New Roman"/>
          <w:szCs w:val="24"/>
        </w:rPr>
        <w:t xml:space="preserve"> Mild asthma is not supported by any citations in the relevant drug compendia: </w:t>
      </w:r>
    </w:p>
    <w:p w14:paraId="34B1C1BD" w14:textId="71B8ED3B" w:rsidR="00CD7132" w:rsidRDefault="00BE2321" w:rsidP="00BE2321">
      <w:pPr>
        <w:ind w:left="1440"/>
        <w:jc w:val="both"/>
        <w:rPr>
          <w:rFonts w:cs="Times New Roman"/>
          <w:szCs w:val="24"/>
        </w:rPr>
      </w:pPr>
      <w:r w:rsidRPr="00E44742">
        <w:rPr>
          <w:rFonts w:cs="Times New Roman"/>
          <w:szCs w:val="24"/>
        </w:rPr>
        <w:t>• USP DI 2007 (l</w:t>
      </w:r>
      <w:r w:rsidR="00CD7132">
        <w:rPr>
          <w:rFonts w:cs="Times New Roman"/>
          <w:szCs w:val="24"/>
        </w:rPr>
        <w:t>ast available edition):</w:t>
      </w:r>
      <w:r w:rsidR="00CD33BA">
        <w:rPr>
          <w:rFonts w:cs="Times New Roman"/>
          <w:szCs w:val="24"/>
        </w:rPr>
        <w:t xml:space="preserve"> </w:t>
      </w:r>
      <w:r w:rsidR="00CD7132">
        <w:rPr>
          <w:rFonts w:cs="Times New Roman"/>
          <w:szCs w:val="24"/>
        </w:rPr>
        <w:t xml:space="preserve"> Xolair “</w:t>
      </w:r>
      <w:r w:rsidRPr="00E44742">
        <w:rPr>
          <w:rFonts w:cs="Times New Roman"/>
          <w:szCs w:val="24"/>
        </w:rPr>
        <w:t>is indicated for adults and adolescents (12 years of age and above) with moderate to severe persistent asthma who have a positive skim test or in vitro reactivity to a perennial aeroallergen and whose symptoms are inadequately controlled with inhaled corticosteroids.</w:t>
      </w:r>
      <w:r w:rsidR="00CD7132">
        <w:rPr>
          <w:rFonts w:cs="Times New Roman"/>
          <w:szCs w:val="24"/>
        </w:rPr>
        <w:t>”</w:t>
      </w:r>
      <w:r w:rsidRPr="00E44742">
        <w:rPr>
          <w:rFonts w:cs="Times New Roman"/>
          <w:szCs w:val="24"/>
        </w:rPr>
        <w:t xml:space="preserve"> </w:t>
      </w:r>
    </w:p>
    <w:p w14:paraId="2CCAA648" w14:textId="77777777" w:rsidR="00CD7132" w:rsidRDefault="00CD7132" w:rsidP="00BE2321">
      <w:pPr>
        <w:ind w:left="1440"/>
        <w:jc w:val="both"/>
        <w:rPr>
          <w:rFonts w:cs="Times New Roman"/>
          <w:szCs w:val="24"/>
        </w:rPr>
      </w:pPr>
    </w:p>
    <w:p w14:paraId="56531F65" w14:textId="3101C8AB" w:rsidR="00BE2321" w:rsidRPr="00E44742" w:rsidRDefault="00BE2321" w:rsidP="00BE2321">
      <w:pPr>
        <w:ind w:left="1440"/>
        <w:jc w:val="both"/>
        <w:rPr>
          <w:rFonts w:cs="Times New Roman"/>
          <w:szCs w:val="24"/>
        </w:rPr>
      </w:pPr>
      <w:r w:rsidRPr="00E44742">
        <w:rPr>
          <w:rFonts w:cs="Times New Roman"/>
          <w:szCs w:val="24"/>
        </w:rPr>
        <w:t xml:space="preserve">Xolair </w:t>
      </w:r>
      <w:r w:rsidR="00CD7132">
        <w:rPr>
          <w:rFonts w:cs="Times New Roman"/>
          <w:szCs w:val="24"/>
        </w:rPr>
        <w:t>“</w:t>
      </w:r>
      <w:r w:rsidRPr="00E44742">
        <w:rPr>
          <w:rFonts w:cs="Times New Roman"/>
          <w:szCs w:val="24"/>
        </w:rPr>
        <w:t>is not indicated to treat acute asthma exacerbations and should not be used for treatment of acute bronchospasm of status asthmatic</w:t>
      </w:r>
      <w:r w:rsidR="00CD7132">
        <w:rPr>
          <w:rFonts w:cs="Times New Roman"/>
          <w:szCs w:val="24"/>
        </w:rPr>
        <w:t>s</w:t>
      </w:r>
      <w:r w:rsidRPr="00E44742">
        <w:rPr>
          <w:rFonts w:cs="Times New Roman"/>
          <w:szCs w:val="24"/>
        </w:rPr>
        <w:t>.</w:t>
      </w:r>
      <w:r w:rsidR="00CD7132">
        <w:rPr>
          <w:rFonts w:cs="Times New Roman"/>
          <w:szCs w:val="24"/>
        </w:rPr>
        <w:t>”</w:t>
      </w:r>
    </w:p>
    <w:p w14:paraId="4DE85BC7" w14:textId="77777777" w:rsidR="00BE2321" w:rsidRPr="00E44742" w:rsidRDefault="00BE2321" w:rsidP="00BE2321">
      <w:pPr>
        <w:ind w:left="1440"/>
        <w:jc w:val="both"/>
        <w:rPr>
          <w:rFonts w:cs="Times New Roman"/>
          <w:szCs w:val="24"/>
        </w:rPr>
      </w:pPr>
    </w:p>
    <w:p w14:paraId="19571425" w14:textId="5E71D1C4" w:rsidR="00CD7132" w:rsidRDefault="00BE2321" w:rsidP="00BE2321">
      <w:pPr>
        <w:ind w:left="1440"/>
        <w:jc w:val="both"/>
        <w:rPr>
          <w:rFonts w:cs="Times New Roman"/>
          <w:szCs w:val="24"/>
        </w:rPr>
      </w:pPr>
      <w:r w:rsidRPr="00E44742">
        <w:rPr>
          <w:rFonts w:cs="Times New Roman"/>
          <w:szCs w:val="24"/>
        </w:rPr>
        <w:t>• AHFS Drug Information 2009:</w:t>
      </w:r>
      <w:r w:rsidR="00CD33BA">
        <w:rPr>
          <w:rFonts w:cs="Times New Roman"/>
          <w:szCs w:val="24"/>
        </w:rPr>
        <w:t xml:space="preserve"> </w:t>
      </w:r>
      <w:r w:rsidRPr="00E44742">
        <w:rPr>
          <w:rFonts w:cs="Times New Roman"/>
          <w:szCs w:val="24"/>
        </w:rPr>
        <w:t xml:space="preserve"> “[Xolair] is indicated for adults and adolescents (12 years of age and above) with moderate to severe persistent asthma who have a positive skim test or in vitro reactivity to a perennial aeroallergen and whose symptoms are inadequately controlled with inhaled corticosteroids.</w:t>
      </w:r>
      <w:r w:rsidR="00CD7132">
        <w:rPr>
          <w:rFonts w:cs="Times New Roman"/>
          <w:szCs w:val="24"/>
        </w:rPr>
        <w:t>”</w:t>
      </w:r>
      <w:r w:rsidRPr="00E44742">
        <w:rPr>
          <w:rFonts w:cs="Times New Roman"/>
          <w:szCs w:val="24"/>
        </w:rPr>
        <w:t xml:space="preserve"> </w:t>
      </w:r>
    </w:p>
    <w:p w14:paraId="44409F59" w14:textId="77777777" w:rsidR="00CD7132" w:rsidRDefault="00CD7132" w:rsidP="00BE2321">
      <w:pPr>
        <w:ind w:left="1440"/>
        <w:jc w:val="both"/>
        <w:rPr>
          <w:rFonts w:cs="Times New Roman"/>
          <w:szCs w:val="24"/>
        </w:rPr>
      </w:pPr>
    </w:p>
    <w:p w14:paraId="6615C552" w14:textId="61DD0249" w:rsidR="00BE2321" w:rsidRPr="00E44742" w:rsidRDefault="00CD7132" w:rsidP="00BE2321">
      <w:pPr>
        <w:ind w:left="1440"/>
        <w:jc w:val="both"/>
        <w:rPr>
          <w:rFonts w:cs="Times New Roman"/>
          <w:szCs w:val="24"/>
        </w:rPr>
      </w:pPr>
      <w:r>
        <w:rPr>
          <w:rFonts w:cs="Times New Roman"/>
          <w:szCs w:val="24"/>
        </w:rPr>
        <w:t>“</w:t>
      </w:r>
      <w:r w:rsidR="00BE2321" w:rsidRPr="00E44742">
        <w:rPr>
          <w:rFonts w:cs="Times New Roman"/>
          <w:szCs w:val="24"/>
        </w:rPr>
        <w:t>Safety and efficacy of [Xolair] in the management of other allergic conditions have not been established.</w:t>
      </w:r>
      <w:r>
        <w:rPr>
          <w:rFonts w:cs="Times New Roman"/>
          <w:szCs w:val="24"/>
        </w:rPr>
        <w:t>”</w:t>
      </w:r>
    </w:p>
    <w:p w14:paraId="6C3FC76F" w14:textId="77777777" w:rsidR="00BE2321" w:rsidRPr="00E44742" w:rsidRDefault="00BE2321" w:rsidP="00BE2321">
      <w:pPr>
        <w:ind w:left="1440"/>
        <w:jc w:val="both"/>
        <w:rPr>
          <w:rFonts w:cs="Times New Roman"/>
          <w:szCs w:val="24"/>
        </w:rPr>
      </w:pPr>
    </w:p>
    <w:p w14:paraId="65D2D5B3" w14:textId="6DFEE759" w:rsidR="00BE2321" w:rsidRPr="00CD7132" w:rsidRDefault="0020234A" w:rsidP="00CD7132">
      <w:pPr>
        <w:spacing w:line="480" w:lineRule="auto"/>
        <w:ind w:firstLine="720"/>
        <w:jc w:val="both"/>
        <w:rPr>
          <w:rFonts w:cs="Times New Roman"/>
          <w:szCs w:val="24"/>
        </w:rPr>
      </w:pPr>
      <w:r>
        <w:rPr>
          <w:rFonts w:cs="Times New Roman"/>
          <w:szCs w:val="24"/>
        </w:rPr>
        <w:lastRenderedPageBreak/>
        <w:t>304</w:t>
      </w:r>
      <w:r w:rsidR="00CD7132">
        <w:rPr>
          <w:rFonts w:cs="Times New Roman"/>
          <w:szCs w:val="24"/>
        </w:rPr>
        <w:t>.</w:t>
      </w:r>
      <w:r w:rsidR="00CD7132">
        <w:rPr>
          <w:rFonts w:cs="Times New Roman"/>
          <w:szCs w:val="24"/>
        </w:rPr>
        <w:tab/>
      </w:r>
      <w:r w:rsidR="00BE2321" w:rsidRPr="00CD7132">
        <w:rPr>
          <w:rFonts w:cs="Times New Roman"/>
          <w:szCs w:val="24"/>
        </w:rPr>
        <w:t>Faced with competition, and a limited</w:t>
      </w:r>
      <w:r w:rsidR="00CD33BA">
        <w:rPr>
          <w:rFonts w:cs="Times New Roman"/>
          <w:szCs w:val="24"/>
        </w:rPr>
        <w:t>,</w:t>
      </w:r>
      <w:r w:rsidR="00BE2321" w:rsidRPr="00CD7132">
        <w:rPr>
          <w:rFonts w:cs="Times New Roman"/>
          <w:szCs w:val="24"/>
        </w:rPr>
        <w:t xml:space="preserve"> moderate to severe</w:t>
      </w:r>
      <w:r w:rsidR="00CD33BA">
        <w:rPr>
          <w:rFonts w:cs="Times New Roman"/>
          <w:szCs w:val="24"/>
        </w:rPr>
        <w:t xml:space="preserve">, persistent </w:t>
      </w:r>
      <w:r w:rsidR="00BE2321" w:rsidRPr="00CD7132">
        <w:rPr>
          <w:rFonts w:cs="Times New Roman"/>
          <w:szCs w:val="24"/>
        </w:rPr>
        <w:t xml:space="preserve">asthma FDA indication, Defendants </w:t>
      </w:r>
      <w:r w:rsidR="00CD33BA">
        <w:rPr>
          <w:rFonts w:cs="Times New Roman"/>
          <w:szCs w:val="24"/>
        </w:rPr>
        <w:t xml:space="preserve">have </w:t>
      </w:r>
      <w:r w:rsidR="00BE2321" w:rsidRPr="00CD7132">
        <w:rPr>
          <w:rFonts w:cs="Times New Roman"/>
          <w:szCs w:val="24"/>
        </w:rPr>
        <w:t xml:space="preserve">marketed and distributed misbranded Xolair in interstate commerce, and </w:t>
      </w:r>
      <w:r w:rsidR="00CD33BA">
        <w:rPr>
          <w:rFonts w:cs="Times New Roman"/>
          <w:szCs w:val="24"/>
        </w:rPr>
        <w:t xml:space="preserve">have </w:t>
      </w:r>
      <w:r w:rsidR="00BE2321" w:rsidRPr="00CD7132">
        <w:rPr>
          <w:rFonts w:cs="Times New Roman"/>
          <w:szCs w:val="24"/>
        </w:rPr>
        <w:t>promoted Xolair for mild asthma, an off-label indication, in order to increase sales, revenues</w:t>
      </w:r>
      <w:r w:rsidR="00CD33BA">
        <w:rPr>
          <w:rFonts w:cs="Times New Roman"/>
          <w:szCs w:val="24"/>
        </w:rPr>
        <w:t>,</w:t>
      </w:r>
      <w:r w:rsidR="00BE2321" w:rsidRPr="00CD7132">
        <w:rPr>
          <w:rFonts w:cs="Times New Roman"/>
          <w:szCs w:val="24"/>
        </w:rPr>
        <w:t xml:space="preserve"> and market share.</w:t>
      </w:r>
    </w:p>
    <w:p w14:paraId="6FD2D147" w14:textId="4C6D726F" w:rsidR="002757D8" w:rsidRDefault="0020234A" w:rsidP="00CD33BA">
      <w:pPr>
        <w:pStyle w:val="ListParagraph"/>
        <w:spacing w:line="480" w:lineRule="auto"/>
        <w:jc w:val="both"/>
        <w:rPr>
          <w:rFonts w:cs="Times New Roman"/>
          <w:szCs w:val="24"/>
        </w:rPr>
      </w:pPr>
      <w:r>
        <w:rPr>
          <w:rFonts w:cs="Times New Roman"/>
          <w:szCs w:val="24"/>
        </w:rPr>
        <w:t>305</w:t>
      </w:r>
      <w:r w:rsidR="00CD7132">
        <w:rPr>
          <w:rFonts w:cs="Times New Roman"/>
          <w:szCs w:val="24"/>
        </w:rPr>
        <w:t>.</w:t>
      </w:r>
      <w:r w:rsidR="00CD7132">
        <w:rPr>
          <w:rFonts w:cs="Times New Roman"/>
          <w:szCs w:val="24"/>
        </w:rPr>
        <w:tab/>
      </w:r>
      <w:r w:rsidR="00CD33BA">
        <w:rPr>
          <w:rFonts w:cs="Times New Roman"/>
          <w:szCs w:val="24"/>
        </w:rPr>
        <w:t xml:space="preserve">At all relevant times herein, </w:t>
      </w:r>
      <w:r w:rsidR="00BE2321" w:rsidRPr="00E44742">
        <w:rPr>
          <w:rFonts w:cs="Times New Roman"/>
          <w:szCs w:val="24"/>
        </w:rPr>
        <w:t xml:space="preserve">Xolair sales representatives </w:t>
      </w:r>
      <w:r w:rsidR="00D424E8">
        <w:rPr>
          <w:rFonts w:cs="Times New Roman"/>
          <w:szCs w:val="24"/>
        </w:rPr>
        <w:t xml:space="preserve">have </w:t>
      </w:r>
      <w:r w:rsidR="00BE2321" w:rsidRPr="00E44742">
        <w:rPr>
          <w:rFonts w:cs="Times New Roman"/>
          <w:szCs w:val="24"/>
        </w:rPr>
        <w:t xml:space="preserve">made oral </w:t>
      </w:r>
    </w:p>
    <w:p w14:paraId="645D0EEA" w14:textId="5C2CD99F" w:rsidR="00BE2321" w:rsidRPr="00CD33BA" w:rsidRDefault="00BE2321" w:rsidP="00CD33BA">
      <w:pPr>
        <w:spacing w:line="480" w:lineRule="auto"/>
        <w:jc w:val="both"/>
        <w:rPr>
          <w:rFonts w:cs="Times New Roman"/>
          <w:szCs w:val="24"/>
        </w:rPr>
      </w:pPr>
      <w:r w:rsidRPr="002757D8">
        <w:rPr>
          <w:rFonts w:cs="Times New Roman"/>
          <w:szCs w:val="24"/>
        </w:rPr>
        <w:t xml:space="preserve">statements </w:t>
      </w:r>
      <w:r w:rsidRPr="00CD33BA">
        <w:rPr>
          <w:rFonts w:cs="Times New Roman"/>
          <w:szCs w:val="24"/>
        </w:rPr>
        <w:t>regarding the drug being indicated for use in patients with mild asthma, an indication for which the drug was not approved by the FDA; thus, the drug did not bear adequate directions for use and under the FDCA the drug was misbranded.</w:t>
      </w:r>
      <w:r w:rsidR="00D424E8">
        <w:rPr>
          <w:rFonts w:cs="Times New Roman"/>
          <w:szCs w:val="24"/>
        </w:rPr>
        <w:t xml:space="preserve"> </w:t>
      </w:r>
      <w:r w:rsidRPr="00CD33BA">
        <w:rPr>
          <w:rFonts w:cs="Times New Roman"/>
          <w:szCs w:val="24"/>
        </w:rPr>
        <w:t xml:space="preserve"> Misbranded drugs are not approved by the FDA.</w:t>
      </w:r>
    </w:p>
    <w:p w14:paraId="26C0330A" w14:textId="5C6A39E5" w:rsidR="00D424E8" w:rsidRDefault="0020234A" w:rsidP="00CD7132">
      <w:pPr>
        <w:pStyle w:val="ListParagraph"/>
        <w:spacing w:line="480" w:lineRule="auto"/>
        <w:jc w:val="both"/>
        <w:rPr>
          <w:rFonts w:cs="Times New Roman"/>
          <w:szCs w:val="24"/>
        </w:rPr>
      </w:pPr>
      <w:r>
        <w:rPr>
          <w:rFonts w:cs="Times New Roman"/>
          <w:szCs w:val="24"/>
        </w:rPr>
        <w:t>306</w:t>
      </w:r>
      <w:r w:rsidR="00CD7132">
        <w:rPr>
          <w:rFonts w:cs="Times New Roman"/>
          <w:szCs w:val="24"/>
        </w:rPr>
        <w:t>.</w:t>
      </w:r>
      <w:r w:rsidR="00CD7132">
        <w:rPr>
          <w:rFonts w:cs="Times New Roman"/>
          <w:szCs w:val="24"/>
        </w:rPr>
        <w:tab/>
      </w:r>
      <w:r w:rsidR="00D424E8">
        <w:rPr>
          <w:rFonts w:cs="Times New Roman"/>
          <w:szCs w:val="24"/>
        </w:rPr>
        <w:t xml:space="preserve">At all relevant times herein, </w:t>
      </w:r>
      <w:r w:rsidR="00BE2321" w:rsidRPr="00E44742">
        <w:rPr>
          <w:rFonts w:cs="Times New Roman"/>
          <w:szCs w:val="24"/>
        </w:rPr>
        <w:t xml:space="preserve">Defendants </w:t>
      </w:r>
      <w:r w:rsidR="00D424E8">
        <w:rPr>
          <w:rFonts w:cs="Times New Roman"/>
          <w:szCs w:val="24"/>
        </w:rPr>
        <w:t xml:space="preserve">have </w:t>
      </w:r>
      <w:r w:rsidR="00BE2321" w:rsidRPr="00E44742">
        <w:rPr>
          <w:rFonts w:cs="Times New Roman"/>
          <w:szCs w:val="24"/>
        </w:rPr>
        <w:t xml:space="preserve">promoted and sold misbranded </w:t>
      </w:r>
    </w:p>
    <w:p w14:paraId="61120D82" w14:textId="3C07EECD" w:rsidR="00BE2321" w:rsidRPr="00CD7132" w:rsidRDefault="00BE2321" w:rsidP="00CD7132">
      <w:pPr>
        <w:spacing w:line="480" w:lineRule="auto"/>
        <w:jc w:val="both"/>
        <w:rPr>
          <w:rFonts w:cs="Times New Roman"/>
          <w:szCs w:val="24"/>
        </w:rPr>
      </w:pPr>
      <w:proofErr w:type="gramStart"/>
      <w:r w:rsidRPr="00D424E8">
        <w:rPr>
          <w:rFonts w:cs="Times New Roman"/>
          <w:szCs w:val="24"/>
        </w:rPr>
        <w:t>Xo</w:t>
      </w:r>
      <w:r w:rsidR="00CD7132" w:rsidRPr="00D424E8">
        <w:rPr>
          <w:rFonts w:cs="Times New Roman"/>
          <w:szCs w:val="24"/>
        </w:rPr>
        <w:t>lair to prescribing physicians.</w:t>
      </w:r>
      <w:proofErr w:type="gramEnd"/>
      <w:r w:rsidR="00D424E8">
        <w:rPr>
          <w:rFonts w:cs="Times New Roman"/>
          <w:szCs w:val="24"/>
        </w:rPr>
        <w:t xml:space="preserve">  Because s</w:t>
      </w:r>
      <w:r w:rsidRPr="00CD7132">
        <w:rPr>
          <w:rFonts w:cs="Times New Roman"/>
          <w:szCs w:val="24"/>
        </w:rPr>
        <w:t xml:space="preserve">uch prescribing physicians </w:t>
      </w:r>
      <w:r w:rsidR="00D424E8">
        <w:rPr>
          <w:rFonts w:cs="Times New Roman"/>
          <w:szCs w:val="24"/>
        </w:rPr>
        <w:t xml:space="preserve">and specialty pharmacies have </w:t>
      </w:r>
      <w:r w:rsidRPr="00CD7132">
        <w:rPr>
          <w:rFonts w:cs="Times New Roman"/>
          <w:szCs w:val="24"/>
        </w:rPr>
        <w:t>sought reimbursements from government</w:t>
      </w:r>
      <w:r w:rsidR="00D424E8">
        <w:rPr>
          <w:rFonts w:cs="Times New Roman"/>
          <w:szCs w:val="24"/>
        </w:rPr>
        <w:t xml:space="preserve"> healthcare programs</w:t>
      </w:r>
      <w:r w:rsidRPr="00CD7132">
        <w:rPr>
          <w:rFonts w:cs="Times New Roman"/>
          <w:szCs w:val="24"/>
        </w:rPr>
        <w:t xml:space="preserve"> for non-FDA approved</w:t>
      </w:r>
      <w:r w:rsidR="00D424E8">
        <w:rPr>
          <w:rFonts w:cs="Times New Roman"/>
          <w:szCs w:val="24"/>
        </w:rPr>
        <w:t>,</w:t>
      </w:r>
      <w:r w:rsidRPr="00CD7132">
        <w:rPr>
          <w:rFonts w:cs="Times New Roman"/>
          <w:szCs w:val="24"/>
        </w:rPr>
        <w:t xml:space="preserve"> misbranded Xolair, Defendants </w:t>
      </w:r>
      <w:r w:rsidR="00D424E8">
        <w:rPr>
          <w:rFonts w:cs="Times New Roman"/>
          <w:szCs w:val="24"/>
        </w:rPr>
        <w:t xml:space="preserve">have </w:t>
      </w:r>
      <w:r w:rsidRPr="00CD7132">
        <w:rPr>
          <w:rFonts w:cs="Times New Roman"/>
          <w:szCs w:val="24"/>
        </w:rPr>
        <w:t>caused false claims to be submitted to the government.</w:t>
      </w:r>
    </w:p>
    <w:p w14:paraId="0C9D20A7" w14:textId="3D9F4D48" w:rsidR="00BE2321" w:rsidRDefault="0020234A" w:rsidP="007C7667">
      <w:pPr>
        <w:spacing w:line="480" w:lineRule="auto"/>
        <w:ind w:firstLine="720"/>
        <w:contextualSpacing/>
        <w:jc w:val="both"/>
        <w:rPr>
          <w:rFonts w:cs="Times New Roman"/>
          <w:szCs w:val="24"/>
        </w:rPr>
      </w:pPr>
      <w:r>
        <w:rPr>
          <w:rFonts w:cs="Times New Roman"/>
          <w:szCs w:val="24"/>
        </w:rPr>
        <w:t>307</w:t>
      </w:r>
      <w:r w:rsidR="00CD7132">
        <w:rPr>
          <w:rFonts w:cs="Times New Roman"/>
          <w:szCs w:val="24"/>
        </w:rPr>
        <w:t>.</w:t>
      </w:r>
      <w:r w:rsidR="00CD7132">
        <w:rPr>
          <w:rFonts w:cs="Times New Roman"/>
          <w:szCs w:val="24"/>
        </w:rPr>
        <w:tab/>
      </w:r>
      <w:r w:rsidR="00BE2321" w:rsidRPr="00CD7132">
        <w:rPr>
          <w:rFonts w:cs="Times New Roman"/>
          <w:szCs w:val="24"/>
        </w:rPr>
        <w:t xml:space="preserve">In addition to the instances listed elsewhere herein, Defendants </w:t>
      </w:r>
      <w:r w:rsidR="00D424E8">
        <w:rPr>
          <w:rFonts w:cs="Times New Roman"/>
          <w:szCs w:val="24"/>
        </w:rPr>
        <w:t xml:space="preserve">have </w:t>
      </w:r>
      <w:r w:rsidR="00BE2321" w:rsidRPr="00CD7132">
        <w:rPr>
          <w:rFonts w:cs="Times New Roman"/>
          <w:szCs w:val="24"/>
        </w:rPr>
        <w:t>illegally promoted and marketed Xolair off-label to prescribing physicians by promoting Xolair to patients experiencing mild asthma</w:t>
      </w:r>
      <w:r w:rsidR="00CD7132">
        <w:rPr>
          <w:rFonts w:cs="Times New Roman"/>
          <w:szCs w:val="24"/>
        </w:rPr>
        <w:t>,</w:t>
      </w:r>
      <w:r w:rsidR="00BE2321" w:rsidRPr="00CD7132">
        <w:rPr>
          <w:rFonts w:cs="Times New Roman"/>
          <w:szCs w:val="24"/>
        </w:rPr>
        <w:t xml:space="preserve"> contrary to its indications and labeling; by failing to mention to prescribing physicians that the evidence does not support Xolair's efficacy for mild asthma and that the FDA has specifically concluded that Xolair is not effective for mild asthma; and by either filling out SMN forms, or instructing physicians to fill out SMN forms, to reflect </w:t>
      </w:r>
      <w:r w:rsidR="00D424E8">
        <w:rPr>
          <w:rFonts w:cs="Times New Roman"/>
          <w:szCs w:val="24"/>
        </w:rPr>
        <w:t xml:space="preserve">that </w:t>
      </w:r>
      <w:r w:rsidR="00BE2321" w:rsidRPr="00CD7132">
        <w:rPr>
          <w:rFonts w:cs="Times New Roman"/>
          <w:szCs w:val="24"/>
        </w:rPr>
        <w:t xml:space="preserve">the patient had </w:t>
      </w:r>
      <w:r w:rsidR="00CD7132">
        <w:rPr>
          <w:rFonts w:cs="Times New Roman"/>
          <w:szCs w:val="24"/>
        </w:rPr>
        <w:t>“</w:t>
      </w:r>
      <w:r w:rsidR="00BE2321" w:rsidRPr="00CD7132">
        <w:rPr>
          <w:rFonts w:cs="Times New Roman"/>
          <w:szCs w:val="24"/>
        </w:rPr>
        <w:t>moderate to severe</w:t>
      </w:r>
      <w:r w:rsidR="00CD7132">
        <w:rPr>
          <w:rFonts w:cs="Times New Roman"/>
          <w:szCs w:val="24"/>
        </w:rPr>
        <w:t>”</w:t>
      </w:r>
      <w:r w:rsidR="00BE2321" w:rsidRPr="00CD7132">
        <w:rPr>
          <w:rFonts w:cs="Times New Roman"/>
          <w:szCs w:val="24"/>
        </w:rPr>
        <w:t xml:space="preserve"> asthma</w:t>
      </w:r>
      <w:r w:rsidR="00D424E8">
        <w:rPr>
          <w:rFonts w:cs="Times New Roman"/>
          <w:szCs w:val="24"/>
        </w:rPr>
        <w:t>,</w:t>
      </w:r>
      <w:r w:rsidR="00BE2321" w:rsidRPr="00CD7132">
        <w:rPr>
          <w:rFonts w:cs="Times New Roman"/>
          <w:szCs w:val="24"/>
        </w:rPr>
        <w:t xml:space="preserve"> thereby supporting the prescribing of Xolair. </w:t>
      </w:r>
      <w:r w:rsidR="00D424E8">
        <w:rPr>
          <w:rFonts w:cs="Times New Roman"/>
          <w:szCs w:val="24"/>
        </w:rPr>
        <w:t xml:space="preserve"> </w:t>
      </w:r>
      <w:r w:rsidR="00BE2321" w:rsidRPr="00CD7132">
        <w:rPr>
          <w:rFonts w:cs="Times New Roman"/>
          <w:szCs w:val="24"/>
        </w:rPr>
        <w:t xml:space="preserve">Defendants also </w:t>
      </w:r>
      <w:r w:rsidR="00D424E8">
        <w:rPr>
          <w:rFonts w:cs="Times New Roman"/>
          <w:szCs w:val="24"/>
        </w:rPr>
        <w:t xml:space="preserve">have </w:t>
      </w:r>
      <w:r w:rsidR="00BE2321" w:rsidRPr="00CD7132">
        <w:rPr>
          <w:rFonts w:cs="Times New Roman"/>
          <w:szCs w:val="24"/>
        </w:rPr>
        <w:t>made material affirmative misstatements and omitted material facts in the course of engaging in this off-label promotion.</w:t>
      </w:r>
    </w:p>
    <w:p w14:paraId="6B6AE57E" w14:textId="3F47691D" w:rsidR="00D424E8" w:rsidRPr="00D424E8" w:rsidRDefault="00E149A2" w:rsidP="00D424E8">
      <w:pPr>
        <w:spacing w:line="480" w:lineRule="auto"/>
        <w:contextualSpacing/>
        <w:jc w:val="both"/>
        <w:rPr>
          <w:rFonts w:cs="Times New Roman"/>
          <w:b/>
          <w:szCs w:val="24"/>
        </w:rPr>
      </w:pPr>
      <w:r>
        <w:rPr>
          <w:rFonts w:cs="Times New Roman"/>
          <w:b/>
          <w:szCs w:val="24"/>
        </w:rPr>
        <w:t>H</w:t>
      </w:r>
      <w:r w:rsidR="00D424E8" w:rsidRPr="00D424E8">
        <w:rPr>
          <w:rFonts w:cs="Times New Roman"/>
          <w:b/>
          <w:szCs w:val="24"/>
        </w:rPr>
        <w:t>.</w:t>
      </w:r>
      <w:r w:rsidR="00D424E8" w:rsidRPr="00D424E8">
        <w:rPr>
          <w:rFonts w:cs="Times New Roman"/>
          <w:b/>
          <w:szCs w:val="24"/>
        </w:rPr>
        <w:tab/>
        <w:t>OFF-LABEL PUBLICATIONS</w:t>
      </w:r>
    </w:p>
    <w:p w14:paraId="6C74E3EF" w14:textId="74DE2F8E" w:rsidR="00D76909" w:rsidRDefault="0020234A" w:rsidP="00DF5EB6">
      <w:pPr>
        <w:spacing w:line="480" w:lineRule="auto"/>
        <w:ind w:firstLine="720"/>
        <w:contextualSpacing/>
        <w:jc w:val="both"/>
      </w:pPr>
      <w:r>
        <w:lastRenderedPageBreak/>
        <w:t>308</w:t>
      </w:r>
      <w:r w:rsidR="00CD7132">
        <w:t>.</w:t>
      </w:r>
      <w:r w:rsidR="00CD7132">
        <w:tab/>
        <w:t xml:space="preserve">Defendants </w:t>
      </w:r>
      <w:r w:rsidR="007D0332">
        <w:t xml:space="preserve">have </w:t>
      </w:r>
      <w:r w:rsidR="00CD7132">
        <w:t xml:space="preserve">regularly instructed their Xolair forces to market the off-label uses of Xolair, and to disseminate </w:t>
      </w:r>
      <w:r w:rsidR="00D76909">
        <w:t>medical literature which, in part or in full, described the usefulness or potential usefulness in treating asthma patients who were outside of the FDA-approved indication.</w:t>
      </w:r>
    </w:p>
    <w:p w14:paraId="56D48BA1" w14:textId="54E27283" w:rsidR="00B755F3" w:rsidRDefault="0020234A" w:rsidP="00DF5EB6">
      <w:pPr>
        <w:pStyle w:val="Heading3"/>
        <w:numPr>
          <w:ilvl w:val="0"/>
          <w:numId w:val="0"/>
        </w:numPr>
        <w:ind w:left="90" w:firstLine="630"/>
        <w:contextualSpacing/>
        <w:jc w:val="both"/>
      </w:pPr>
      <w:r>
        <w:t>309</w:t>
      </w:r>
      <w:r w:rsidR="00B755F3">
        <w:t>.</w:t>
      </w:r>
      <w:r w:rsidR="00B755F3">
        <w:tab/>
        <w:t xml:space="preserve">Defendants’ sales representatives </w:t>
      </w:r>
      <w:r w:rsidR="007D0332">
        <w:t xml:space="preserve">have </w:t>
      </w:r>
      <w:r w:rsidR="00B755F3">
        <w:t>followed a national sales policy and procedure to promote Xolair off-label by providing non-approved clinical studies and “homemade” marketing materials not approved by the FDA</w:t>
      </w:r>
      <w:r w:rsidR="007D0332">
        <w:t>,</w:t>
      </w:r>
      <w:r w:rsidR="00B755F3">
        <w:t xml:space="preserve"> which were designed to show the supposed but unproven efficacy of Xolair for off-label conditions. </w:t>
      </w:r>
      <w:r w:rsidR="007D0332">
        <w:t xml:space="preserve"> </w:t>
      </w:r>
      <w:r w:rsidR="00B755F3">
        <w:t xml:space="preserve">Defendants’ sales forces utilized these unreliable and unapproved clinical studies to promote off-label use of Xolair.  Defendants directed their sales forces to intentionally misstate or overstate the findings of these unreliable studies to support specific claims of Xolair’s off-label efficacy.  Defendants intended that these unapproved clinical studies and marketing materials would cause </w:t>
      </w:r>
      <w:r w:rsidR="007D0332">
        <w:t>HCPs/customers</w:t>
      </w:r>
      <w:r w:rsidR="00B755F3">
        <w:t xml:space="preserve"> to prescribe Xolair for off-label use and would result in </w:t>
      </w:r>
      <w:r w:rsidR="007D0332">
        <w:t xml:space="preserve">the </w:t>
      </w:r>
      <w:r w:rsidR="00484DCA">
        <w:t>presentation</w:t>
      </w:r>
      <w:r w:rsidR="007D0332">
        <w:t xml:space="preserve"> or submission of</w:t>
      </w:r>
      <w:r w:rsidR="00B755F3">
        <w:t xml:space="preserve"> false and</w:t>
      </w:r>
      <w:r w:rsidR="007D0332">
        <w:t>/or</w:t>
      </w:r>
      <w:r w:rsidR="00B755F3">
        <w:t xml:space="preserve"> fraudulent claims to </w:t>
      </w:r>
      <w:r w:rsidR="007D0332">
        <w:t>g</w:t>
      </w:r>
      <w:r w:rsidR="00B755F3">
        <w:t xml:space="preserve">overnment </w:t>
      </w:r>
      <w:r w:rsidR="007D0332">
        <w:t>h</w:t>
      </w:r>
      <w:r w:rsidR="00B755F3">
        <w:t>ealth</w:t>
      </w:r>
      <w:r w:rsidR="007D0332">
        <w:t>care</w:t>
      </w:r>
      <w:r w:rsidR="00B755F3">
        <w:t xml:space="preserve"> </w:t>
      </w:r>
      <w:r w:rsidR="007D0332">
        <w:t>p</w:t>
      </w:r>
      <w:r w:rsidR="00B755F3">
        <w:t>rograms.</w:t>
      </w:r>
    </w:p>
    <w:p w14:paraId="78683E67" w14:textId="49ADFD84" w:rsidR="00DF5EB6" w:rsidRDefault="0020234A" w:rsidP="00E679D8">
      <w:pPr>
        <w:spacing w:line="480" w:lineRule="auto"/>
        <w:contextualSpacing/>
        <w:textAlignment w:val="baseline"/>
        <w:rPr>
          <w:rFonts w:eastAsia="Times New Roman" w:cs="Times New Roman"/>
          <w:color w:val="000000"/>
          <w:szCs w:val="24"/>
        </w:rPr>
      </w:pPr>
      <w:r>
        <w:tab/>
      </w:r>
      <w:r w:rsidR="007C7667">
        <w:t>3</w:t>
      </w:r>
      <w:r>
        <w:t>10</w:t>
      </w:r>
      <w:r w:rsidR="00DF5EB6">
        <w:t>.</w:t>
      </w:r>
      <w:r w:rsidR="00DF5EB6">
        <w:tab/>
        <w:t>De</w:t>
      </w:r>
      <w:r w:rsidR="00DF5EB6">
        <w:rPr>
          <w:rFonts w:eastAsia="Times New Roman" w:cs="Times New Roman"/>
          <w:color w:val="000000"/>
          <w:szCs w:val="24"/>
        </w:rPr>
        <w:t xml:space="preserve">fendants </w:t>
      </w:r>
      <w:r w:rsidR="00B96C10">
        <w:rPr>
          <w:rFonts w:eastAsia="Times New Roman" w:cs="Times New Roman"/>
          <w:color w:val="000000"/>
          <w:szCs w:val="24"/>
        </w:rPr>
        <w:t xml:space="preserve">have </w:t>
      </w:r>
      <w:r w:rsidR="00DF5EB6">
        <w:rPr>
          <w:rFonts w:eastAsia="Times New Roman" w:cs="Times New Roman"/>
          <w:color w:val="000000"/>
          <w:szCs w:val="24"/>
        </w:rPr>
        <w:t xml:space="preserve">deliberately detailed physicians on “off-label” uses of Xolair, often orally and sometimes in the form of unpublished abstracts (often financed by the companies themselves), and </w:t>
      </w:r>
      <w:r w:rsidR="00B96C10">
        <w:rPr>
          <w:rFonts w:eastAsia="Times New Roman" w:cs="Times New Roman"/>
          <w:color w:val="000000"/>
          <w:szCs w:val="24"/>
        </w:rPr>
        <w:t xml:space="preserve">have </w:t>
      </w:r>
      <w:r w:rsidR="00DF5EB6">
        <w:rPr>
          <w:rFonts w:eastAsia="Times New Roman" w:cs="Times New Roman"/>
          <w:color w:val="000000"/>
          <w:szCs w:val="24"/>
        </w:rPr>
        <w:t xml:space="preserve">encouraged their sales forces to get this information before doctors, in order to increase sales. </w:t>
      </w:r>
      <w:r w:rsidR="00B96C10">
        <w:rPr>
          <w:rFonts w:eastAsia="Times New Roman" w:cs="Times New Roman"/>
          <w:color w:val="000000"/>
          <w:szCs w:val="24"/>
        </w:rPr>
        <w:t xml:space="preserve"> </w:t>
      </w:r>
      <w:r w:rsidR="00DF5EB6">
        <w:rPr>
          <w:rFonts w:eastAsia="Times New Roman" w:cs="Times New Roman"/>
          <w:color w:val="000000"/>
          <w:szCs w:val="24"/>
        </w:rPr>
        <w:t>(</w:t>
      </w:r>
      <w:r w:rsidR="00B96C10">
        <w:rPr>
          <w:rFonts w:eastAsia="Times New Roman" w:cs="Times New Roman"/>
          <w:color w:val="000000"/>
          <w:szCs w:val="24"/>
        </w:rPr>
        <w:t>As noted above, w</w:t>
      </w:r>
      <w:r w:rsidR="00DF5EB6">
        <w:rPr>
          <w:rFonts w:eastAsia="Times New Roman" w:cs="Times New Roman"/>
          <w:color w:val="000000"/>
          <w:szCs w:val="24"/>
        </w:rPr>
        <w:t>hile physicians are allowed to prescribe medications “off label,” it is a violation of the FDCA for drug companies to market their products “off label,” except in narrowly prescribed categories not present here.)</w:t>
      </w:r>
    </w:p>
    <w:p w14:paraId="79A86BA7" w14:textId="6A3A6D4E" w:rsidR="00E679D8" w:rsidRPr="00864B69" w:rsidRDefault="0020234A" w:rsidP="00864B69">
      <w:pPr>
        <w:spacing w:before="240" w:line="480" w:lineRule="auto"/>
        <w:ind w:firstLine="720"/>
        <w:contextualSpacing/>
        <w:rPr>
          <w:rFonts w:cs="Times New Roman"/>
        </w:rPr>
      </w:pPr>
      <w:r>
        <w:rPr>
          <w:rFonts w:cs="Times New Roman"/>
          <w:bCs/>
          <w:szCs w:val="24"/>
        </w:rPr>
        <w:t>311</w:t>
      </w:r>
      <w:r w:rsidR="002757D8">
        <w:rPr>
          <w:rFonts w:cs="Times New Roman"/>
          <w:bCs/>
          <w:szCs w:val="24"/>
        </w:rPr>
        <w:t>.</w:t>
      </w:r>
      <w:r w:rsidR="002757D8">
        <w:rPr>
          <w:rFonts w:cs="Times New Roman"/>
          <w:bCs/>
          <w:szCs w:val="24"/>
        </w:rPr>
        <w:tab/>
      </w:r>
      <w:r w:rsidR="00E679D8" w:rsidRPr="00722E9F">
        <w:rPr>
          <w:rFonts w:cs="Times New Roman"/>
          <w:bCs/>
          <w:szCs w:val="24"/>
        </w:rPr>
        <w:t xml:space="preserve">Defendants’ senior marketing groups developed collateral materials that were distributed nationally and warehoused for their Xolair sales forces to order. </w:t>
      </w:r>
      <w:r w:rsidR="00B96C10">
        <w:rPr>
          <w:rFonts w:cs="Times New Roman"/>
          <w:bCs/>
          <w:szCs w:val="24"/>
        </w:rPr>
        <w:t xml:space="preserve"> </w:t>
      </w:r>
      <w:r w:rsidR="00E679D8" w:rsidRPr="00722E9F">
        <w:rPr>
          <w:rFonts w:cs="Times New Roman"/>
          <w:bCs/>
          <w:szCs w:val="24"/>
        </w:rPr>
        <w:t xml:space="preserve">These materials </w:t>
      </w:r>
      <w:r w:rsidR="00B96C10">
        <w:rPr>
          <w:rFonts w:cs="Times New Roman"/>
          <w:bCs/>
          <w:szCs w:val="24"/>
        </w:rPr>
        <w:t>have been</w:t>
      </w:r>
      <w:r w:rsidR="00E679D8" w:rsidRPr="00722E9F">
        <w:rPr>
          <w:rFonts w:cs="Times New Roman"/>
          <w:bCs/>
          <w:szCs w:val="24"/>
        </w:rPr>
        <w:t xml:space="preserve"> distributed </w:t>
      </w:r>
      <w:r w:rsidR="00B96C10">
        <w:rPr>
          <w:rFonts w:cs="Times New Roman"/>
          <w:bCs/>
          <w:szCs w:val="24"/>
        </w:rPr>
        <w:t xml:space="preserve">by sales </w:t>
      </w:r>
      <w:r w:rsidR="00484DCA">
        <w:rPr>
          <w:rFonts w:cs="Times New Roman"/>
          <w:bCs/>
          <w:szCs w:val="24"/>
        </w:rPr>
        <w:t>representatives</w:t>
      </w:r>
      <w:r w:rsidR="00B96C10">
        <w:rPr>
          <w:rFonts w:cs="Times New Roman"/>
          <w:bCs/>
          <w:szCs w:val="24"/>
        </w:rPr>
        <w:t xml:space="preserve"> </w:t>
      </w:r>
      <w:r w:rsidR="00E679D8" w:rsidRPr="00722E9F">
        <w:rPr>
          <w:rFonts w:cs="Times New Roman"/>
          <w:bCs/>
          <w:szCs w:val="24"/>
        </w:rPr>
        <w:t xml:space="preserve">to HCPs because they used ambiguous terms—like </w:t>
      </w:r>
      <w:r w:rsidR="00E679D8" w:rsidRPr="00722E9F">
        <w:rPr>
          <w:rFonts w:cs="Times New Roman"/>
          <w:bCs/>
          <w:szCs w:val="24"/>
        </w:rPr>
        <w:lastRenderedPageBreak/>
        <w:t>“allergic cascade,” “active asthma</w:t>
      </w:r>
      <w:r w:rsidR="00B232CB">
        <w:rPr>
          <w:rFonts w:cs="Times New Roman"/>
          <w:bCs/>
          <w:szCs w:val="24"/>
        </w:rPr>
        <w:t>,”</w:t>
      </w:r>
      <w:r w:rsidR="00E679D8" w:rsidRPr="00722E9F">
        <w:rPr>
          <w:rFonts w:cs="Times New Roman"/>
          <w:bCs/>
          <w:szCs w:val="24"/>
        </w:rPr>
        <w:t xml:space="preserve"> and “IgE-mediated disease”—that sales representatives were instructed to use to blur the line between Xolair’s FDA-approved, limited indication, and a broader, off-label spectrum of conceivable uses.</w:t>
      </w:r>
      <w:r w:rsidR="00B96C10">
        <w:rPr>
          <w:rFonts w:cs="Times New Roman"/>
          <w:bCs/>
          <w:szCs w:val="24"/>
        </w:rPr>
        <w:t xml:space="preserve">  Defendants’ Xolair sales forces </w:t>
      </w:r>
      <w:r w:rsidR="00864B69">
        <w:rPr>
          <w:rFonts w:cs="Times New Roman"/>
          <w:bCs/>
          <w:szCs w:val="24"/>
        </w:rPr>
        <w:t xml:space="preserve">have </w:t>
      </w:r>
      <w:r w:rsidR="00B96C10">
        <w:rPr>
          <w:rFonts w:cs="Times New Roman"/>
          <w:bCs/>
          <w:szCs w:val="24"/>
        </w:rPr>
        <w:t xml:space="preserve">routinely followed </w:t>
      </w:r>
      <w:r w:rsidR="00864B69">
        <w:rPr>
          <w:rFonts w:cs="Times New Roman"/>
          <w:bCs/>
          <w:szCs w:val="24"/>
        </w:rPr>
        <w:t xml:space="preserve">through with this directive:  </w:t>
      </w:r>
      <w:r w:rsidR="00864B69">
        <w:rPr>
          <w:rFonts w:cs="Times New Roman"/>
        </w:rPr>
        <w:t>doing so was a veritable job requirement for Xolair sales representatives, to meet sales quotas and keep their jobs.</w:t>
      </w:r>
      <w:r w:rsidR="00B96C10">
        <w:rPr>
          <w:rFonts w:cs="Times New Roman"/>
          <w:bCs/>
          <w:szCs w:val="24"/>
        </w:rPr>
        <w:t xml:space="preserve">  </w:t>
      </w:r>
    </w:p>
    <w:p w14:paraId="4B7C05FE" w14:textId="0BB8F0D5" w:rsidR="00DF5EB6" w:rsidRDefault="0020234A" w:rsidP="00E679D8">
      <w:pPr>
        <w:tabs>
          <w:tab w:val="left" w:pos="1440"/>
        </w:tabs>
        <w:spacing w:before="2" w:line="480" w:lineRule="auto"/>
        <w:ind w:left="792"/>
        <w:contextualSpacing/>
        <w:textAlignment w:val="baseline"/>
        <w:rPr>
          <w:rFonts w:eastAsia="Times New Roman" w:cs="Times New Roman"/>
          <w:color w:val="000000"/>
          <w:szCs w:val="24"/>
        </w:rPr>
      </w:pPr>
      <w:r>
        <w:rPr>
          <w:rFonts w:eastAsia="Times New Roman" w:cs="Times New Roman"/>
          <w:color w:val="000000"/>
          <w:szCs w:val="24"/>
        </w:rPr>
        <w:t>312</w:t>
      </w:r>
      <w:r w:rsidR="00DF5EB6">
        <w:rPr>
          <w:rFonts w:eastAsia="Times New Roman" w:cs="Times New Roman"/>
          <w:color w:val="000000"/>
          <w:szCs w:val="24"/>
        </w:rPr>
        <w:t>.</w:t>
      </w:r>
      <w:r w:rsidR="00DF5EB6">
        <w:rPr>
          <w:rFonts w:eastAsia="Times New Roman" w:cs="Times New Roman"/>
          <w:color w:val="000000"/>
          <w:szCs w:val="24"/>
        </w:rPr>
        <w:tab/>
      </w:r>
      <w:proofErr w:type="gramStart"/>
      <w:r w:rsidR="00DF5EB6">
        <w:rPr>
          <w:rFonts w:eastAsia="Times New Roman" w:cs="Times New Roman"/>
          <w:color w:val="000000"/>
          <w:szCs w:val="24"/>
        </w:rPr>
        <w:t>On</w:t>
      </w:r>
      <w:proofErr w:type="gramEnd"/>
      <w:r w:rsidR="00DF5EB6">
        <w:rPr>
          <w:rFonts w:eastAsia="Times New Roman" w:cs="Times New Roman"/>
          <w:color w:val="000000"/>
          <w:szCs w:val="24"/>
        </w:rPr>
        <w:t xml:space="preserve"> a routine basis</w:t>
      </w:r>
      <w:r w:rsidR="009C1FB6">
        <w:rPr>
          <w:rFonts w:eastAsia="Times New Roman" w:cs="Times New Roman"/>
          <w:color w:val="000000"/>
          <w:szCs w:val="24"/>
        </w:rPr>
        <w:t>,</w:t>
      </w:r>
      <w:r w:rsidR="00DF5EB6">
        <w:rPr>
          <w:rFonts w:eastAsia="Times New Roman" w:cs="Times New Roman"/>
          <w:color w:val="000000"/>
          <w:szCs w:val="24"/>
        </w:rPr>
        <w:t xml:space="preserve"> throughout the course of their employment</w:t>
      </w:r>
      <w:r w:rsidR="009C1FB6">
        <w:rPr>
          <w:rFonts w:eastAsia="Times New Roman" w:cs="Times New Roman"/>
          <w:color w:val="000000"/>
          <w:szCs w:val="24"/>
        </w:rPr>
        <w:t>s</w:t>
      </w:r>
      <w:r w:rsidR="00DF5EB6">
        <w:rPr>
          <w:rFonts w:eastAsia="Times New Roman" w:cs="Times New Roman"/>
          <w:color w:val="000000"/>
          <w:szCs w:val="24"/>
        </w:rPr>
        <w:t xml:space="preserve">, Defendants’ sales </w:t>
      </w:r>
    </w:p>
    <w:p w14:paraId="532A910F" w14:textId="13145962" w:rsidR="00DF5EB6" w:rsidRDefault="000E6698" w:rsidP="00AF09AE">
      <w:pPr>
        <w:tabs>
          <w:tab w:val="left" w:pos="1440"/>
        </w:tabs>
        <w:spacing w:before="2" w:line="480" w:lineRule="auto"/>
        <w:contextualSpacing/>
        <w:textAlignment w:val="baseline"/>
        <w:rPr>
          <w:rFonts w:eastAsia="Times New Roman" w:cs="Times New Roman"/>
          <w:color w:val="000000"/>
          <w:szCs w:val="24"/>
        </w:rPr>
      </w:pPr>
      <w:proofErr w:type="gramStart"/>
      <w:r>
        <w:rPr>
          <w:rFonts w:eastAsia="Times New Roman" w:cs="Times New Roman"/>
          <w:color w:val="000000"/>
          <w:szCs w:val="24"/>
        </w:rPr>
        <w:t>r</w:t>
      </w:r>
      <w:r w:rsidR="00DF5EB6">
        <w:rPr>
          <w:rFonts w:eastAsia="Times New Roman" w:cs="Times New Roman"/>
          <w:color w:val="000000"/>
          <w:szCs w:val="24"/>
        </w:rPr>
        <w:t>epresentat</w:t>
      </w:r>
      <w:r w:rsidR="009C1FB6">
        <w:rPr>
          <w:rFonts w:eastAsia="Times New Roman" w:cs="Times New Roman"/>
          <w:color w:val="000000"/>
          <w:szCs w:val="24"/>
        </w:rPr>
        <w:t>ives—</w:t>
      </w:r>
      <w:proofErr w:type="gramEnd"/>
      <w:r w:rsidR="00DF5EB6">
        <w:rPr>
          <w:rFonts w:eastAsia="Times New Roman" w:cs="Times New Roman"/>
          <w:color w:val="000000"/>
          <w:szCs w:val="24"/>
        </w:rPr>
        <w:t xml:space="preserve">including </w:t>
      </w:r>
      <w:r w:rsidR="009C1FB6">
        <w:rPr>
          <w:rFonts w:eastAsia="Times New Roman" w:cs="Times New Roman"/>
          <w:color w:val="000000"/>
          <w:szCs w:val="24"/>
        </w:rPr>
        <w:t xml:space="preserve">co-Relators </w:t>
      </w:r>
      <w:r w:rsidR="00C46FF4">
        <w:rPr>
          <w:rFonts w:eastAsia="Times New Roman" w:cs="Times New Roman"/>
          <w:color w:val="000000"/>
          <w:szCs w:val="24"/>
        </w:rPr>
        <w:t>Ms. Kelly</w:t>
      </w:r>
      <w:r w:rsidR="009C1FB6">
        <w:rPr>
          <w:rFonts w:eastAsia="Times New Roman" w:cs="Times New Roman"/>
          <w:color w:val="000000"/>
          <w:szCs w:val="24"/>
        </w:rPr>
        <w:t>,</w:t>
      </w:r>
      <w:r w:rsidR="00DF5EB6">
        <w:rPr>
          <w:rFonts w:eastAsia="Times New Roman" w:cs="Times New Roman"/>
          <w:color w:val="000000"/>
          <w:szCs w:val="24"/>
        </w:rPr>
        <w:t xml:space="preserve"> Mr. Garcia,</w:t>
      </w:r>
      <w:r w:rsidR="009C1FB6">
        <w:rPr>
          <w:rFonts w:eastAsia="Times New Roman" w:cs="Times New Roman"/>
          <w:color w:val="000000"/>
          <w:szCs w:val="24"/>
        </w:rPr>
        <w:t xml:space="preserve"> and Mr. Fauci—</w:t>
      </w:r>
      <w:r w:rsidR="00DF5EB6">
        <w:rPr>
          <w:rFonts w:eastAsia="Times New Roman" w:cs="Times New Roman"/>
          <w:color w:val="000000"/>
          <w:szCs w:val="24"/>
        </w:rPr>
        <w:t xml:space="preserve">received promotional literature on, and were informed about, Xolair’s unapproved uses, and were encouraged </w:t>
      </w:r>
      <w:r>
        <w:rPr>
          <w:rFonts w:eastAsia="Times New Roman" w:cs="Times New Roman"/>
          <w:color w:val="000000"/>
          <w:szCs w:val="24"/>
        </w:rPr>
        <w:t xml:space="preserve">and instructed </w:t>
      </w:r>
      <w:r w:rsidR="00DF5EB6">
        <w:rPr>
          <w:rFonts w:eastAsia="Times New Roman" w:cs="Times New Roman"/>
          <w:color w:val="000000"/>
          <w:szCs w:val="24"/>
        </w:rPr>
        <w:t xml:space="preserve">to get this information before physicians. </w:t>
      </w:r>
      <w:r>
        <w:rPr>
          <w:rFonts w:eastAsia="Times New Roman" w:cs="Times New Roman"/>
          <w:color w:val="000000"/>
          <w:szCs w:val="24"/>
        </w:rPr>
        <w:t xml:space="preserve"> </w:t>
      </w:r>
      <w:r w:rsidR="00DF5EB6">
        <w:rPr>
          <w:rFonts w:eastAsia="Times New Roman" w:cs="Times New Roman"/>
          <w:color w:val="000000"/>
          <w:szCs w:val="24"/>
        </w:rPr>
        <w:t>The literature and discussions dealt with such potential, but unapproved, uses of Xolair as:</w:t>
      </w:r>
      <w:r>
        <w:rPr>
          <w:rFonts w:eastAsia="Times New Roman" w:cs="Times New Roman"/>
          <w:color w:val="000000"/>
          <w:szCs w:val="24"/>
        </w:rPr>
        <w:t xml:space="preserve"> </w:t>
      </w:r>
      <w:r w:rsidR="00DF5EB6">
        <w:rPr>
          <w:rFonts w:eastAsia="Times New Roman" w:cs="Times New Roman"/>
          <w:color w:val="000000"/>
          <w:szCs w:val="24"/>
        </w:rPr>
        <w:t xml:space="preserve"> sinusitis, </w:t>
      </w:r>
      <w:r>
        <w:rPr>
          <w:rFonts w:eastAsia="Times New Roman" w:cs="Times New Roman"/>
          <w:color w:val="000000"/>
          <w:szCs w:val="24"/>
        </w:rPr>
        <w:t>SAR</w:t>
      </w:r>
      <w:r w:rsidR="00DF5EB6">
        <w:rPr>
          <w:rFonts w:eastAsia="Times New Roman" w:cs="Times New Roman"/>
          <w:color w:val="000000"/>
          <w:szCs w:val="24"/>
        </w:rPr>
        <w:t xml:space="preserve">, peanut allergy, use in conjunction with </w:t>
      </w:r>
      <w:r>
        <w:rPr>
          <w:rFonts w:eastAsia="Times New Roman" w:cs="Times New Roman"/>
          <w:color w:val="000000"/>
          <w:szCs w:val="24"/>
        </w:rPr>
        <w:t xml:space="preserve">immunotherapy and </w:t>
      </w:r>
      <w:r w:rsidR="00DF5EB6">
        <w:rPr>
          <w:rFonts w:eastAsia="Times New Roman" w:cs="Times New Roman"/>
          <w:color w:val="000000"/>
          <w:szCs w:val="24"/>
        </w:rPr>
        <w:t xml:space="preserve">rush immunotherapy, and pediatric applications. </w:t>
      </w:r>
    </w:p>
    <w:p w14:paraId="3877DE2D" w14:textId="47BD6030" w:rsidR="00AF09AE" w:rsidRDefault="0020234A" w:rsidP="007C7667">
      <w:pPr>
        <w:spacing w:before="26" w:line="480" w:lineRule="auto"/>
        <w:ind w:right="72" w:firstLine="720"/>
        <w:contextualSpacing/>
        <w:textAlignment w:val="baseline"/>
        <w:rPr>
          <w:rFonts w:eastAsia="Times New Roman" w:cs="Times New Roman"/>
          <w:color w:val="000000"/>
          <w:szCs w:val="24"/>
        </w:rPr>
      </w:pPr>
      <w:r>
        <w:rPr>
          <w:rFonts w:eastAsia="Times New Roman" w:cs="Times New Roman"/>
          <w:color w:val="000000"/>
          <w:szCs w:val="24"/>
        </w:rPr>
        <w:t>313</w:t>
      </w:r>
      <w:r w:rsidR="00AF09AE">
        <w:rPr>
          <w:rFonts w:eastAsia="Times New Roman" w:cs="Times New Roman"/>
          <w:color w:val="000000"/>
          <w:szCs w:val="24"/>
        </w:rPr>
        <w:t>.</w:t>
      </w:r>
      <w:r w:rsidR="00AF09AE">
        <w:rPr>
          <w:rFonts w:eastAsia="Times New Roman" w:cs="Times New Roman"/>
          <w:color w:val="000000"/>
          <w:szCs w:val="24"/>
        </w:rPr>
        <w:tab/>
        <w:t xml:space="preserve">Xolair is </w:t>
      </w:r>
      <w:r w:rsidR="00AF09AE" w:rsidRPr="000E6698">
        <w:rPr>
          <w:rFonts w:eastAsia="Times New Roman" w:cs="Times New Roman"/>
          <w:color w:val="000000"/>
          <w:szCs w:val="24"/>
          <w:u w:val="single"/>
        </w:rPr>
        <w:t>not</w:t>
      </w:r>
      <w:r w:rsidR="000E6698">
        <w:rPr>
          <w:rFonts w:eastAsia="Times New Roman" w:cs="Times New Roman"/>
          <w:color w:val="000000"/>
          <w:szCs w:val="24"/>
        </w:rPr>
        <w:t xml:space="preserve"> </w:t>
      </w:r>
      <w:r w:rsidR="00AF09AE" w:rsidRPr="000E6698">
        <w:rPr>
          <w:rFonts w:eastAsia="Times New Roman" w:cs="Times New Roman"/>
          <w:color w:val="000000"/>
          <w:szCs w:val="24"/>
        </w:rPr>
        <w:t>approved</w:t>
      </w:r>
      <w:r w:rsidR="00AF09AE">
        <w:rPr>
          <w:rFonts w:eastAsia="Times New Roman" w:cs="Times New Roman"/>
          <w:color w:val="000000"/>
          <w:szCs w:val="24"/>
        </w:rPr>
        <w:t xml:space="preserve"> for and/or lacks sufficient efficacy data for: </w:t>
      </w:r>
      <w:r w:rsidR="00356030">
        <w:rPr>
          <w:rFonts w:eastAsia="Times New Roman" w:cs="Times New Roman"/>
          <w:color w:val="000000"/>
          <w:szCs w:val="24"/>
        </w:rPr>
        <w:t xml:space="preserve"> </w:t>
      </w:r>
      <w:r w:rsidR="00AF09AE">
        <w:rPr>
          <w:rFonts w:eastAsia="Times New Roman" w:cs="Times New Roman"/>
          <w:color w:val="000000"/>
          <w:szCs w:val="24"/>
        </w:rPr>
        <w:t>steroid reduction; atopic dermatitis; other IgE</w:t>
      </w:r>
      <w:r w:rsidR="00F31225">
        <w:rPr>
          <w:rFonts w:eastAsia="Times New Roman" w:cs="Times New Roman"/>
          <w:color w:val="000000"/>
          <w:szCs w:val="24"/>
        </w:rPr>
        <w:t>-</w:t>
      </w:r>
      <w:r w:rsidR="00AF09AE">
        <w:rPr>
          <w:rFonts w:eastAsia="Times New Roman" w:cs="Times New Roman"/>
          <w:color w:val="000000"/>
          <w:szCs w:val="24"/>
        </w:rPr>
        <w:t>mediated diseases</w:t>
      </w:r>
      <w:r w:rsidR="00F31225">
        <w:rPr>
          <w:rFonts w:eastAsia="Times New Roman" w:cs="Times New Roman"/>
          <w:color w:val="000000"/>
          <w:szCs w:val="24"/>
        </w:rPr>
        <w:t>,</w:t>
      </w:r>
      <w:r w:rsidR="00AF09AE">
        <w:rPr>
          <w:rFonts w:eastAsia="Times New Roman" w:cs="Times New Roman"/>
          <w:color w:val="000000"/>
          <w:szCs w:val="24"/>
        </w:rPr>
        <w:t xml:space="preserve"> e.</w:t>
      </w:r>
      <w:r w:rsidR="00F31225">
        <w:rPr>
          <w:rFonts w:eastAsia="Times New Roman" w:cs="Times New Roman"/>
          <w:color w:val="000000"/>
          <w:szCs w:val="24"/>
        </w:rPr>
        <w:t>g.,</w:t>
      </w:r>
      <w:r w:rsidR="00AF09AE">
        <w:rPr>
          <w:rFonts w:eastAsia="Times New Roman" w:cs="Times New Roman"/>
          <w:color w:val="000000"/>
          <w:szCs w:val="24"/>
        </w:rPr>
        <w:t xml:space="preserve"> multiple scler</w:t>
      </w:r>
      <w:r w:rsidR="00356030">
        <w:rPr>
          <w:rFonts w:eastAsia="Times New Roman" w:cs="Times New Roman"/>
          <w:color w:val="000000"/>
          <w:szCs w:val="24"/>
        </w:rPr>
        <w:t>osis, lupus; sinusitis; SAR</w:t>
      </w:r>
      <w:r w:rsidR="00AF09AE">
        <w:rPr>
          <w:rFonts w:eastAsia="Times New Roman" w:cs="Times New Roman"/>
          <w:color w:val="000000"/>
          <w:szCs w:val="24"/>
        </w:rPr>
        <w:t xml:space="preserve">; food allergies; latex allergies; peanut allergies; mild asthma; pediatric patients; patients with IgE levels below 30 or above 700; patients who weigh more than 150 kilograms (“KG”) or less than 30 KG; patients who do not test positive to a perennial allergy; patients who are currently controlled on </w:t>
      </w:r>
      <w:r w:rsidR="00356030">
        <w:rPr>
          <w:rFonts w:eastAsia="Times New Roman" w:cs="Times New Roman"/>
          <w:color w:val="000000"/>
          <w:szCs w:val="24"/>
        </w:rPr>
        <w:t>ICSs</w:t>
      </w:r>
      <w:r w:rsidR="00AF09AE">
        <w:rPr>
          <w:rFonts w:eastAsia="Times New Roman" w:cs="Times New Roman"/>
          <w:color w:val="000000"/>
          <w:szCs w:val="24"/>
        </w:rPr>
        <w:t>; improving quality of life; and reducing emergency room visits.</w:t>
      </w:r>
    </w:p>
    <w:p w14:paraId="7D7BDE12" w14:textId="64E52A7E" w:rsidR="000448DB" w:rsidRDefault="0020234A" w:rsidP="000448DB">
      <w:pPr>
        <w:spacing w:before="26" w:line="480" w:lineRule="auto"/>
        <w:ind w:right="72" w:firstLine="720"/>
        <w:contextualSpacing/>
        <w:textAlignment w:val="baseline"/>
        <w:rPr>
          <w:rFonts w:eastAsia="Times New Roman" w:cs="Times New Roman"/>
          <w:color w:val="000000"/>
          <w:szCs w:val="24"/>
        </w:rPr>
      </w:pPr>
      <w:r>
        <w:rPr>
          <w:rFonts w:eastAsia="Times New Roman" w:cs="Times New Roman"/>
          <w:color w:val="000000"/>
          <w:szCs w:val="24"/>
        </w:rPr>
        <w:t>314</w:t>
      </w:r>
      <w:r w:rsidR="000448DB">
        <w:rPr>
          <w:rFonts w:eastAsia="Times New Roman" w:cs="Times New Roman"/>
          <w:color w:val="000000"/>
          <w:szCs w:val="24"/>
        </w:rPr>
        <w:t>.</w:t>
      </w:r>
      <w:r w:rsidR="000448DB">
        <w:rPr>
          <w:rFonts w:eastAsia="Times New Roman" w:cs="Times New Roman"/>
          <w:color w:val="000000"/>
          <w:szCs w:val="24"/>
        </w:rPr>
        <w:tab/>
      </w:r>
      <w:r w:rsidR="000448DB">
        <w:rPr>
          <w:rFonts w:cs="Times New Roman"/>
          <w:szCs w:val="24"/>
        </w:rPr>
        <w:t xml:space="preserve">Although the FDA did not approve Xolair for use by children under the age of 12, Defendants </w:t>
      </w:r>
      <w:r w:rsidR="00356030">
        <w:rPr>
          <w:rFonts w:cs="Times New Roman"/>
          <w:szCs w:val="24"/>
        </w:rPr>
        <w:t xml:space="preserve">have </w:t>
      </w:r>
      <w:r w:rsidR="000448DB">
        <w:rPr>
          <w:rFonts w:cs="Times New Roman"/>
          <w:szCs w:val="24"/>
        </w:rPr>
        <w:t xml:space="preserve">aggressively marketed the drug to pediatricians, who care for patients who </w:t>
      </w:r>
      <w:r w:rsidR="00356030">
        <w:rPr>
          <w:rFonts w:cs="Times New Roman"/>
          <w:szCs w:val="24"/>
        </w:rPr>
        <w:t>a</w:t>
      </w:r>
      <w:r w:rsidR="000448DB">
        <w:rPr>
          <w:rFonts w:cs="Times New Roman"/>
          <w:szCs w:val="24"/>
        </w:rPr>
        <w:t xml:space="preserve">re predominantly under that age.  While it is true that pediatricians also care for youths who are age 12 or over, Defendants’ intent </w:t>
      </w:r>
      <w:r w:rsidR="00356030">
        <w:rPr>
          <w:rFonts w:cs="Times New Roman"/>
          <w:szCs w:val="24"/>
        </w:rPr>
        <w:t xml:space="preserve">has also been </w:t>
      </w:r>
      <w:r w:rsidR="000448DB">
        <w:rPr>
          <w:rFonts w:cs="Times New Roman"/>
          <w:szCs w:val="24"/>
        </w:rPr>
        <w:t xml:space="preserve">to capture as much of the pediatric market as </w:t>
      </w:r>
      <w:r w:rsidR="000448DB">
        <w:rPr>
          <w:rFonts w:cs="Times New Roman"/>
          <w:szCs w:val="24"/>
        </w:rPr>
        <w:lastRenderedPageBreak/>
        <w:t>possible, regardless of age.</w:t>
      </w:r>
      <w:r w:rsidR="00356030">
        <w:rPr>
          <w:rFonts w:cs="Times New Roman"/>
          <w:szCs w:val="24"/>
        </w:rPr>
        <w:t xml:space="preserve">  Defendants’ sales managers and trainers made this clear to the Xolair sales forces in sales meetings, conference calls, and sales conferences.    </w:t>
      </w:r>
      <w:r w:rsidR="000448DB">
        <w:rPr>
          <w:rFonts w:cs="Times New Roman"/>
          <w:szCs w:val="24"/>
        </w:rPr>
        <w:t xml:space="preserve">                 </w:t>
      </w:r>
    </w:p>
    <w:p w14:paraId="559B7408" w14:textId="3C5E8465" w:rsidR="00DF5EB6" w:rsidRDefault="007C7667" w:rsidP="00C46F67">
      <w:pPr>
        <w:spacing w:line="480" w:lineRule="auto"/>
        <w:contextualSpacing/>
        <w:textAlignment w:val="baseline"/>
        <w:rPr>
          <w:rFonts w:eastAsia="Times New Roman" w:cs="Times New Roman"/>
          <w:color w:val="000000"/>
          <w:spacing w:val="1"/>
          <w:szCs w:val="24"/>
        </w:rPr>
      </w:pPr>
      <w:r>
        <w:rPr>
          <w:rFonts w:eastAsia="Times New Roman" w:cs="Times New Roman"/>
          <w:color w:val="000000"/>
          <w:szCs w:val="24"/>
        </w:rPr>
        <w:tab/>
      </w:r>
      <w:r w:rsidR="0020234A">
        <w:rPr>
          <w:rFonts w:eastAsia="Times New Roman" w:cs="Times New Roman"/>
          <w:color w:val="000000"/>
          <w:szCs w:val="24"/>
        </w:rPr>
        <w:t>315</w:t>
      </w:r>
      <w:r w:rsidR="00DF5EB6">
        <w:rPr>
          <w:rFonts w:eastAsia="Times New Roman" w:cs="Times New Roman"/>
          <w:color w:val="000000"/>
          <w:szCs w:val="24"/>
        </w:rPr>
        <w:t>.</w:t>
      </w:r>
      <w:r w:rsidR="00DF5EB6">
        <w:rPr>
          <w:rFonts w:eastAsia="Times New Roman" w:cs="Times New Roman"/>
          <w:color w:val="000000"/>
          <w:szCs w:val="24"/>
        </w:rPr>
        <w:tab/>
        <w:t>The</w:t>
      </w:r>
      <w:r w:rsidR="00AF09AE">
        <w:rPr>
          <w:rFonts w:eastAsia="Times New Roman" w:cs="Times New Roman"/>
          <w:color w:val="000000"/>
          <w:szCs w:val="24"/>
        </w:rPr>
        <w:t xml:space="preserve"> off-label</w:t>
      </w:r>
      <w:r w:rsidR="00DF5EB6">
        <w:rPr>
          <w:rFonts w:eastAsia="Times New Roman" w:cs="Times New Roman"/>
          <w:color w:val="000000"/>
          <w:szCs w:val="24"/>
        </w:rPr>
        <w:t xml:space="preserve"> studies were not peer-reviewed, often were scientifically questionable due to the small sample size of patients, and failed to meet the criteria of the FDCA for dissemination of “off-label” data to physicians. </w:t>
      </w:r>
      <w:r w:rsidR="00356030">
        <w:rPr>
          <w:rFonts w:eastAsia="Times New Roman" w:cs="Times New Roman"/>
          <w:color w:val="000000"/>
          <w:szCs w:val="24"/>
        </w:rPr>
        <w:t xml:space="preserve"> </w:t>
      </w:r>
      <w:r w:rsidR="00DF5EB6">
        <w:rPr>
          <w:rFonts w:eastAsia="Times New Roman" w:cs="Times New Roman"/>
          <w:color w:val="000000"/>
          <w:szCs w:val="24"/>
        </w:rPr>
        <w:t xml:space="preserve">For example, </w:t>
      </w:r>
      <w:r w:rsidR="008929E2">
        <w:rPr>
          <w:rFonts w:eastAsia="Times New Roman" w:cs="Times New Roman"/>
          <w:color w:val="000000"/>
          <w:szCs w:val="24"/>
        </w:rPr>
        <w:t xml:space="preserve">in 2003 and 2004, </w:t>
      </w:r>
      <w:r w:rsidR="00DF5EB6">
        <w:rPr>
          <w:rFonts w:eastAsia="Times New Roman" w:cs="Times New Roman"/>
          <w:color w:val="000000"/>
          <w:szCs w:val="24"/>
        </w:rPr>
        <w:t>Mr. Garcia’s manager</w:t>
      </w:r>
      <w:r w:rsidR="00356030">
        <w:rPr>
          <w:rFonts w:eastAsia="Times New Roman" w:cs="Times New Roman"/>
          <w:color w:val="000000"/>
          <w:szCs w:val="24"/>
        </w:rPr>
        <w:t xml:space="preserve">, </w:t>
      </w:r>
      <w:r w:rsidR="00AD5B7E">
        <w:rPr>
          <w:rFonts w:eastAsia="Times New Roman" w:cs="Times New Roman"/>
          <w:color w:val="000000"/>
          <w:szCs w:val="24"/>
        </w:rPr>
        <w:t>Jerry Kelly, s</w:t>
      </w:r>
      <w:r w:rsidR="00DF5EB6">
        <w:rPr>
          <w:rFonts w:eastAsia="Times New Roman" w:cs="Times New Roman"/>
          <w:color w:val="000000"/>
          <w:szCs w:val="24"/>
        </w:rPr>
        <w:t xml:space="preserve">tressed the importance of noting to allergists the “rush </w:t>
      </w:r>
      <w:r w:rsidR="00DF5EB6">
        <w:rPr>
          <w:rFonts w:eastAsia="Times New Roman" w:cs="Times New Roman"/>
          <w:color w:val="000000"/>
          <w:spacing w:val="1"/>
          <w:szCs w:val="24"/>
        </w:rPr>
        <w:t xml:space="preserve">immunotherapy” educational literature </w:t>
      </w:r>
      <w:r w:rsidR="00356030">
        <w:rPr>
          <w:rFonts w:eastAsia="Times New Roman" w:cs="Times New Roman"/>
          <w:color w:val="000000"/>
          <w:spacing w:val="1"/>
          <w:szCs w:val="24"/>
        </w:rPr>
        <w:t>because</w:t>
      </w:r>
      <w:r w:rsidR="00DF5EB6">
        <w:rPr>
          <w:rFonts w:eastAsia="Times New Roman" w:cs="Times New Roman"/>
          <w:color w:val="000000"/>
          <w:spacing w:val="1"/>
          <w:szCs w:val="24"/>
        </w:rPr>
        <w:t xml:space="preserve"> they would be most hesitant to write </w:t>
      </w:r>
      <w:r w:rsidR="00356030">
        <w:rPr>
          <w:rFonts w:eastAsia="Times New Roman" w:cs="Times New Roman"/>
          <w:color w:val="000000"/>
          <w:spacing w:val="1"/>
          <w:szCs w:val="24"/>
        </w:rPr>
        <w:t xml:space="preserve">prescriptions for </w:t>
      </w:r>
      <w:r w:rsidR="00DF5EB6">
        <w:rPr>
          <w:rFonts w:eastAsia="Times New Roman" w:cs="Times New Roman"/>
          <w:color w:val="000000"/>
          <w:spacing w:val="1"/>
          <w:szCs w:val="24"/>
        </w:rPr>
        <w:t>Xolair if traditional allergy shots (immunotherapy) or rush immunotherapy was eliminated or reduced.</w:t>
      </w:r>
      <w:r w:rsidR="00356030">
        <w:rPr>
          <w:rFonts w:eastAsia="Times New Roman" w:cs="Times New Roman"/>
          <w:color w:val="000000"/>
          <w:spacing w:val="1"/>
          <w:szCs w:val="24"/>
        </w:rPr>
        <w:t xml:space="preserve"> </w:t>
      </w:r>
      <w:r w:rsidR="00DF5EB6">
        <w:rPr>
          <w:rFonts w:eastAsia="Times New Roman" w:cs="Times New Roman"/>
          <w:color w:val="000000"/>
          <w:spacing w:val="1"/>
          <w:szCs w:val="24"/>
        </w:rPr>
        <w:t xml:space="preserve"> He also stressed the importance of the steroid reduction studies to pulmonologists, allergists, pediatric pulmonologists, pediatric allergists, and pediatricians. </w:t>
      </w:r>
    </w:p>
    <w:p w14:paraId="1027EB69" w14:textId="44B57AA9" w:rsidR="00864CD2" w:rsidRDefault="00DF5EB6" w:rsidP="00356030">
      <w:pPr>
        <w:spacing w:before="100" w:beforeAutospacing="1" w:line="480" w:lineRule="auto"/>
        <w:contextualSpacing/>
        <w:textAlignment w:val="baseline"/>
        <w:rPr>
          <w:rFonts w:eastAsia="Times New Roman" w:cs="Times New Roman"/>
          <w:color w:val="000000"/>
          <w:spacing w:val="1"/>
          <w:szCs w:val="24"/>
        </w:rPr>
      </w:pPr>
      <w:r>
        <w:rPr>
          <w:rFonts w:eastAsia="Times New Roman" w:cs="Times New Roman"/>
          <w:color w:val="000000"/>
          <w:spacing w:val="1"/>
          <w:szCs w:val="24"/>
        </w:rPr>
        <w:tab/>
      </w:r>
      <w:r w:rsidR="0020234A">
        <w:rPr>
          <w:rFonts w:eastAsia="Times New Roman" w:cs="Times New Roman"/>
          <w:color w:val="000000"/>
          <w:spacing w:val="1"/>
          <w:szCs w:val="24"/>
        </w:rPr>
        <w:t>316</w:t>
      </w:r>
      <w:r>
        <w:rPr>
          <w:rFonts w:eastAsia="Times New Roman" w:cs="Times New Roman"/>
          <w:color w:val="000000"/>
          <w:spacing w:val="1"/>
          <w:szCs w:val="24"/>
        </w:rPr>
        <w:t>.</w:t>
      </w:r>
      <w:r>
        <w:rPr>
          <w:rFonts w:eastAsia="Times New Roman" w:cs="Times New Roman"/>
          <w:color w:val="000000"/>
          <w:spacing w:val="1"/>
          <w:szCs w:val="24"/>
        </w:rPr>
        <w:tab/>
      </w:r>
      <w:r w:rsidR="00356030">
        <w:rPr>
          <w:rFonts w:eastAsia="Times New Roman" w:cs="Times New Roman"/>
          <w:color w:val="000000"/>
          <w:spacing w:val="1"/>
          <w:szCs w:val="24"/>
        </w:rPr>
        <w:t>At all rel</w:t>
      </w:r>
      <w:r w:rsidR="00484DCA">
        <w:rPr>
          <w:rFonts w:eastAsia="Times New Roman" w:cs="Times New Roman"/>
          <w:color w:val="000000"/>
          <w:spacing w:val="1"/>
          <w:szCs w:val="24"/>
        </w:rPr>
        <w:t>ev</w:t>
      </w:r>
      <w:r w:rsidR="00356030">
        <w:rPr>
          <w:rFonts w:eastAsia="Times New Roman" w:cs="Times New Roman"/>
          <w:color w:val="000000"/>
          <w:spacing w:val="1"/>
          <w:szCs w:val="24"/>
        </w:rPr>
        <w:t xml:space="preserve">ant times, Defendants’ sales managers also have given the </w:t>
      </w:r>
      <w:r w:rsidR="007A3EE2">
        <w:rPr>
          <w:rFonts w:eastAsia="Times New Roman" w:cs="Times New Roman"/>
          <w:color w:val="000000"/>
          <w:szCs w:val="24"/>
        </w:rPr>
        <w:t>Relators and other sales representatives “target lists” of</w:t>
      </w:r>
      <w:r w:rsidR="00356030">
        <w:rPr>
          <w:rFonts w:eastAsia="Times New Roman" w:cs="Times New Roman"/>
          <w:color w:val="000000"/>
          <w:szCs w:val="24"/>
        </w:rPr>
        <w:t xml:space="preserve"> </w:t>
      </w:r>
      <w:r w:rsidR="007A3EE2">
        <w:rPr>
          <w:rFonts w:eastAsia="Times New Roman" w:cs="Times New Roman"/>
          <w:color w:val="000000"/>
          <w:szCs w:val="24"/>
        </w:rPr>
        <w:t xml:space="preserve">hospitals, other medical facilities, physicians, and other HCPs to contact in their territories, and </w:t>
      </w:r>
      <w:r w:rsidR="00356030">
        <w:rPr>
          <w:rFonts w:eastAsia="Times New Roman" w:cs="Times New Roman"/>
          <w:color w:val="000000"/>
          <w:szCs w:val="24"/>
        </w:rPr>
        <w:t xml:space="preserve">have </w:t>
      </w:r>
      <w:r w:rsidR="007A3EE2">
        <w:rPr>
          <w:rFonts w:eastAsia="Times New Roman" w:cs="Times New Roman"/>
          <w:color w:val="000000"/>
          <w:szCs w:val="24"/>
        </w:rPr>
        <w:t xml:space="preserve">instructed </w:t>
      </w:r>
      <w:r w:rsidR="00356030">
        <w:rPr>
          <w:rFonts w:eastAsia="Times New Roman" w:cs="Times New Roman"/>
          <w:color w:val="000000"/>
          <w:szCs w:val="24"/>
        </w:rPr>
        <w:t xml:space="preserve">them </w:t>
      </w:r>
      <w:r w:rsidR="007A3EE2">
        <w:rPr>
          <w:rFonts w:eastAsia="Times New Roman" w:cs="Times New Roman"/>
          <w:color w:val="000000"/>
          <w:szCs w:val="24"/>
        </w:rPr>
        <w:t xml:space="preserve">to sell Xolair to them. </w:t>
      </w:r>
      <w:r w:rsidR="00356030">
        <w:rPr>
          <w:rFonts w:eastAsia="Times New Roman" w:cs="Times New Roman"/>
          <w:color w:val="000000"/>
          <w:szCs w:val="24"/>
        </w:rPr>
        <w:t xml:space="preserve"> </w:t>
      </w:r>
      <w:r w:rsidR="00505DE8">
        <w:rPr>
          <w:rFonts w:eastAsia="Times New Roman" w:cs="Times New Roman"/>
          <w:color w:val="000000"/>
          <w:szCs w:val="24"/>
        </w:rPr>
        <w:t xml:space="preserve">These target lists have been approved by Defendants’ senior management, who distributed them to sales managers, who redistributed them to sales representatives.  </w:t>
      </w:r>
      <w:r w:rsidR="007A3EE2">
        <w:rPr>
          <w:rFonts w:eastAsia="Times New Roman" w:cs="Times New Roman"/>
          <w:color w:val="000000"/>
          <w:spacing w:val="1"/>
          <w:szCs w:val="24"/>
        </w:rPr>
        <w:t>For example</w:t>
      </w:r>
      <w:r>
        <w:rPr>
          <w:rFonts w:eastAsia="Times New Roman" w:cs="Times New Roman"/>
          <w:color w:val="000000"/>
          <w:spacing w:val="1"/>
          <w:szCs w:val="24"/>
        </w:rPr>
        <w:t xml:space="preserve">, Novartis </w:t>
      </w:r>
      <w:r w:rsidR="00356030">
        <w:rPr>
          <w:rFonts w:eastAsia="Times New Roman" w:cs="Times New Roman"/>
          <w:color w:val="000000"/>
          <w:spacing w:val="1"/>
          <w:szCs w:val="24"/>
        </w:rPr>
        <w:t xml:space="preserve">managers </w:t>
      </w:r>
      <w:r w:rsidR="0076010A">
        <w:rPr>
          <w:rFonts w:eastAsia="Times New Roman" w:cs="Times New Roman"/>
          <w:color w:val="000000"/>
          <w:spacing w:val="1"/>
          <w:szCs w:val="24"/>
        </w:rPr>
        <w:t xml:space="preserve">(including </w:t>
      </w:r>
      <w:r w:rsidR="00505DE8">
        <w:rPr>
          <w:rFonts w:eastAsia="Times New Roman" w:cs="Times New Roman"/>
          <w:color w:val="000000"/>
          <w:spacing w:val="1"/>
          <w:szCs w:val="24"/>
        </w:rPr>
        <w:t>Frank Garay, William Stewart, Dan Giunta, and Martin Clark</w:t>
      </w:r>
      <w:r w:rsidR="0076010A">
        <w:rPr>
          <w:rFonts w:eastAsia="Times New Roman" w:cs="Times New Roman"/>
          <w:color w:val="000000"/>
          <w:spacing w:val="1"/>
          <w:szCs w:val="24"/>
        </w:rPr>
        <w:t xml:space="preserve">) </w:t>
      </w:r>
      <w:r>
        <w:rPr>
          <w:rFonts w:eastAsia="Times New Roman" w:cs="Times New Roman"/>
          <w:color w:val="000000"/>
          <w:spacing w:val="1"/>
          <w:szCs w:val="24"/>
        </w:rPr>
        <w:t xml:space="preserve">gave </w:t>
      </w:r>
      <w:r w:rsidR="00C46FF4">
        <w:rPr>
          <w:rFonts w:eastAsia="Times New Roman" w:cs="Times New Roman"/>
          <w:color w:val="000000"/>
          <w:spacing w:val="1"/>
          <w:szCs w:val="24"/>
        </w:rPr>
        <w:t>Ms. Kelly</w:t>
      </w:r>
      <w:r>
        <w:rPr>
          <w:rFonts w:eastAsia="Times New Roman" w:cs="Times New Roman"/>
          <w:color w:val="000000"/>
          <w:spacing w:val="1"/>
          <w:szCs w:val="24"/>
        </w:rPr>
        <w:t xml:space="preserve"> a target list of doctors </w:t>
      </w:r>
      <w:r w:rsidR="00356030">
        <w:rPr>
          <w:rFonts w:eastAsia="Times New Roman" w:cs="Times New Roman"/>
          <w:color w:val="000000"/>
          <w:spacing w:val="1"/>
          <w:szCs w:val="24"/>
        </w:rPr>
        <w:t xml:space="preserve">in </w:t>
      </w:r>
      <w:r w:rsidR="0076010A">
        <w:rPr>
          <w:rFonts w:eastAsia="Times New Roman" w:cs="Times New Roman"/>
          <w:color w:val="000000"/>
          <w:spacing w:val="1"/>
          <w:szCs w:val="24"/>
        </w:rPr>
        <w:t xml:space="preserve">the </w:t>
      </w:r>
      <w:r w:rsidR="0076010A" w:rsidRPr="008B6A66">
        <w:rPr>
          <w:rFonts w:cs="Times New Roman"/>
          <w:szCs w:val="24"/>
        </w:rPr>
        <w:t>Bronx/Westchester, New York area</w:t>
      </w:r>
      <w:r w:rsidR="0076010A">
        <w:rPr>
          <w:rFonts w:eastAsia="Times New Roman" w:cs="Times New Roman"/>
          <w:color w:val="000000"/>
          <w:spacing w:val="1"/>
          <w:szCs w:val="24"/>
        </w:rPr>
        <w:t xml:space="preserve"> </w:t>
      </w:r>
      <w:r>
        <w:rPr>
          <w:rFonts w:eastAsia="Times New Roman" w:cs="Times New Roman"/>
          <w:color w:val="000000"/>
          <w:spacing w:val="1"/>
          <w:szCs w:val="24"/>
        </w:rPr>
        <w:t>that include</w:t>
      </w:r>
      <w:r w:rsidR="00864CD2">
        <w:rPr>
          <w:rFonts w:eastAsia="Times New Roman" w:cs="Times New Roman"/>
          <w:color w:val="000000"/>
          <w:spacing w:val="1"/>
          <w:szCs w:val="24"/>
        </w:rPr>
        <w:t>d</w:t>
      </w:r>
      <w:r>
        <w:rPr>
          <w:rFonts w:eastAsia="Times New Roman" w:cs="Times New Roman"/>
          <w:color w:val="000000"/>
          <w:spacing w:val="1"/>
          <w:szCs w:val="24"/>
        </w:rPr>
        <w:t xml:space="preserve"> pediatricians, internists</w:t>
      </w:r>
      <w:r w:rsidR="00864CD2">
        <w:rPr>
          <w:rFonts w:eastAsia="Times New Roman" w:cs="Times New Roman"/>
          <w:color w:val="000000"/>
          <w:spacing w:val="1"/>
          <w:szCs w:val="24"/>
        </w:rPr>
        <w:t xml:space="preserve">, </w:t>
      </w:r>
      <w:r>
        <w:rPr>
          <w:rFonts w:eastAsia="Times New Roman" w:cs="Times New Roman"/>
          <w:color w:val="000000"/>
          <w:spacing w:val="1"/>
          <w:szCs w:val="24"/>
        </w:rPr>
        <w:t>family practice doctors, pediatric pulmonologists</w:t>
      </w:r>
      <w:r w:rsidR="00864CD2">
        <w:rPr>
          <w:rFonts w:eastAsia="Times New Roman" w:cs="Times New Roman"/>
          <w:color w:val="000000"/>
          <w:spacing w:val="1"/>
          <w:szCs w:val="24"/>
        </w:rPr>
        <w:t>,</w:t>
      </w:r>
      <w:r>
        <w:rPr>
          <w:rFonts w:eastAsia="Times New Roman" w:cs="Times New Roman"/>
          <w:color w:val="000000"/>
          <w:spacing w:val="1"/>
          <w:szCs w:val="24"/>
        </w:rPr>
        <w:t xml:space="preserve"> and pediatric allergists. </w:t>
      </w:r>
      <w:r w:rsidR="0076010A">
        <w:rPr>
          <w:rFonts w:eastAsia="Times New Roman" w:cs="Times New Roman"/>
          <w:color w:val="000000"/>
          <w:spacing w:val="1"/>
          <w:szCs w:val="24"/>
        </w:rPr>
        <w:t xml:space="preserve"> </w:t>
      </w:r>
      <w:r>
        <w:rPr>
          <w:rFonts w:eastAsia="Times New Roman" w:cs="Times New Roman"/>
          <w:color w:val="000000"/>
          <w:spacing w:val="1"/>
          <w:szCs w:val="24"/>
        </w:rPr>
        <w:t xml:space="preserve">When Xolair was launched, the Defendants openly discussed pediatric studies and that there had been children as young as six in the studies. </w:t>
      </w:r>
      <w:r w:rsidR="00DD3F50">
        <w:rPr>
          <w:rFonts w:eastAsia="Times New Roman" w:cs="Times New Roman"/>
          <w:color w:val="000000"/>
          <w:spacing w:val="1"/>
          <w:szCs w:val="24"/>
        </w:rPr>
        <w:t xml:space="preserve"> </w:t>
      </w:r>
      <w:r>
        <w:rPr>
          <w:rFonts w:eastAsia="Times New Roman" w:cs="Times New Roman"/>
          <w:color w:val="000000"/>
          <w:spacing w:val="1"/>
          <w:szCs w:val="24"/>
        </w:rPr>
        <w:t>These practices were company-wide, and nationwide, in scope.</w:t>
      </w:r>
      <w:r w:rsidR="00DD3F50">
        <w:rPr>
          <w:rFonts w:eastAsia="Times New Roman" w:cs="Times New Roman"/>
          <w:color w:val="000000"/>
          <w:spacing w:val="1"/>
          <w:szCs w:val="24"/>
        </w:rPr>
        <w:t xml:space="preserve"> </w:t>
      </w:r>
      <w:r>
        <w:rPr>
          <w:rFonts w:eastAsia="Times New Roman" w:cs="Times New Roman"/>
          <w:color w:val="000000"/>
          <w:spacing w:val="1"/>
          <w:szCs w:val="24"/>
        </w:rPr>
        <w:t xml:space="preserve"> </w:t>
      </w:r>
      <w:r w:rsidR="00DD3F50">
        <w:rPr>
          <w:rFonts w:eastAsia="Times New Roman" w:cs="Times New Roman"/>
          <w:color w:val="000000"/>
          <w:spacing w:val="1"/>
          <w:szCs w:val="24"/>
        </w:rPr>
        <w:t xml:space="preserve">Again, </w:t>
      </w:r>
      <w:r>
        <w:rPr>
          <w:rFonts w:eastAsia="Times New Roman" w:cs="Times New Roman"/>
          <w:color w:val="000000"/>
          <w:spacing w:val="1"/>
          <w:szCs w:val="24"/>
        </w:rPr>
        <w:t xml:space="preserve">Relators </w:t>
      </w:r>
      <w:r w:rsidR="00DD3F50">
        <w:rPr>
          <w:rFonts w:eastAsia="Times New Roman" w:cs="Times New Roman"/>
          <w:color w:val="000000"/>
          <w:spacing w:val="1"/>
          <w:szCs w:val="24"/>
        </w:rPr>
        <w:t xml:space="preserve">frequently </w:t>
      </w:r>
      <w:r>
        <w:rPr>
          <w:rFonts w:eastAsia="Times New Roman" w:cs="Times New Roman"/>
          <w:color w:val="000000"/>
          <w:spacing w:val="1"/>
          <w:szCs w:val="24"/>
        </w:rPr>
        <w:t>attended sales meetings on a</w:t>
      </w:r>
      <w:r w:rsidR="00DD3F50">
        <w:rPr>
          <w:rFonts w:eastAsia="Times New Roman" w:cs="Times New Roman"/>
          <w:color w:val="000000"/>
          <w:spacing w:val="1"/>
          <w:szCs w:val="24"/>
        </w:rPr>
        <w:t xml:space="preserve"> local, </w:t>
      </w:r>
      <w:r>
        <w:rPr>
          <w:rFonts w:eastAsia="Times New Roman" w:cs="Times New Roman"/>
          <w:color w:val="000000"/>
          <w:spacing w:val="1"/>
          <w:szCs w:val="24"/>
        </w:rPr>
        <w:t>regional</w:t>
      </w:r>
      <w:r w:rsidR="00DD3F50">
        <w:rPr>
          <w:rFonts w:eastAsia="Times New Roman" w:cs="Times New Roman"/>
          <w:color w:val="000000"/>
          <w:spacing w:val="1"/>
          <w:szCs w:val="24"/>
        </w:rPr>
        <w:t>,</w:t>
      </w:r>
      <w:r>
        <w:rPr>
          <w:rFonts w:eastAsia="Times New Roman" w:cs="Times New Roman"/>
          <w:color w:val="000000"/>
          <w:spacing w:val="1"/>
          <w:szCs w:val="24"/>
        </w:rPr>
        <w:t xml:space="preserve"> and national basis in which these practices were openly discussed </w:t>
      </w:r>
      <w:r w:rsidR="00DD3F50">
        <w:rPr>
          <w:rFonts w:eastAsia="Times New Roman" w:cs="Times New Roman"/>
          <w:color w:val="000000"/>
          <w:spacing w:val="1"/>
          <w:szCs w:val="24"/>
        </w:rPr>
        <w:t xml:space="preserve">among </w:t>
      </w:r>
      <w:r>
        <w:rPr>
          <w:rFonts w:eastAsia="Times New Roman" w:cs="Times New Roman"/>
          <w:color w:val="000000"/>
          <w:spacing w:val="1"/>
          <w:szCs w:val="24"/>
        </w:rPr>
        <w:t>managers and sales representatives from all parts of the country, and encouraged.</w:t>
      </w:r>
      <w:r w:rsidR="00DD3F50">
        <w:rPr>
          <w:rFonts w:eastAsia="Times New Roman" w:cs="Times New Roman"/>
          <w:color w:val="000000"/>
          <w:spacing w:val="1"/>
          <w:szCs w:val="24"/>
        </w:rPr>
        <w:t xml:space="preserve"> </w:t>
      </w:r>
      <w:r>
        <w:rPr>
          <w:rFonts w:eastAsia="Times New Roman" w:cs="Times New Roman"/>
          <w:color w:val="000000"/>
          <w:spacing w:val="1"/>
          <w:szCs w:val="24"/>
        </w:rPr>
        <w:t xml:space="preserve"> Examples include the </w:t>
      </w:r>
      <w:r>
        <w:rPr>
          <w:rFonts w:eastAsia="Times New Roman" w:cs="Times New Roman"/>
          <w:color w:val="000000"/>
          <w:spacing w:val="1"/>
          <w:szCs w:val="24"/>
        </w:rPr>
        <w:lastRenderedPageBreak/>
        <w:t xml:space="preserve">Xolair Launch meeting in Orlando, July 2003, the Las Vegas Xolair meeting in September 2003, the San Diego Xolair “T1” (Trimester 1 covering January-April of the year) meeting in January 2004, the Dallas T1 meeting in February 2004, and the Xolair Teleconference Nationwide in February 2005. </w:t>
      </w:r>
    </w:p>
    <w:p w14:paraId="57016BF2" w14:textId="5577CDAD" w:rsidR="00DF5EB6" w:rsidRDefault="0020234A" w:rsidP="00241C29">
      <w:pPr>
        <w:spacing w:before="100" w:beforeAutospacing="1" w:line="480" w:lineRule="auto"/>
        <w:contextualSpacing/>
        <w:textAlignment w:val="baseline"/>
        <w:rPr>
          <w:rFonts w:eastAsia="Times New Roman" w:cs="Times New Roman"/>
          <w:color w:val="000000"/>
          <w:spacing w:val="1"/>
          <w:szCs w:val="24"/>
        </w:rPr>
      </w:pPr>
      <w:r>
        <w:rPr>
          <w:rFonts w:eastAsia="Times New Roman" w:cs="Times New Roman"/>
          <w:color w:val="000000"/>
          <w:spacing w:val="1"/>
          <w:szCs w:val="24"/>
        </w:rPr>
        <w:tab/>
        <w:t>317</w:t>
      </w:r>
      <w:r w:rsidR="007C7667">
        <w:rPr>
          <w:rFonts w:eastAsia="Times New Roman" w:cs="Times New Roman"/>
          <w:color w:val="000000"/>
          <w:spacing w:val="1"/>
          <w:szCs w:val="24"/>
        </w:rPr>
        <w:t>.</w:t>
      </w:r>
      <w:r w:rsidR="00864CD2">
        <w:rPr>
          <w:rFonts w:eastAsia="Times New Roman" w:cs="Times New Roman"/>
          <w:color w:val="000000"/>
          <w:spacing w:val="1"/>
          <w:szCs w:val="24"/>
        </w:rPr>
        <w:tab/>
      </w:r>
      <w:r w:rsidR="00DF5EB6">
        <w:rPr>
          <w:rFonts w:eastAsia="Times New Roman" w:cs="Times New Roman"/>
          <w:color w:val="000000"/>
          <w:spacing w:val="1"/>
          <w:szCs w:val="24"/>
        </w:rPr>
        <w:t xml:space="preserve">At these and other meetings, sales representatives, including </w:t>
      </w:r>
      <w:r w:rsidR="00DD3F50">
        <w:rPr>
          <w:rFonts w:eastAsia="Times New Roman" w:cs="Times New Roman"/>
          <w:color w:val="000000"/>
          <w:spacing w:val="1"/>
          <w:szCs w:val="24"/>
        </w:rPr>
        <w:t xml:space="preserve">co-Relators </w:t>
      </w:r>
      <w:r w:rsidR="00C46FF4">
        <w:rPr>
          <w:rFonts w:eastAsia="Times New Roman" w:cs="Times New Roman"/>
          <w:color w:val="000000"/>
          <w:spacing w:val="1"/>
          <w:szCs w:val="24"/>
        </w:rPr>
        <w:t>Ms. Kelly</w:t>
      </w:r>
      <w:r w:rsidR="00DD3F50">
        <w:rPr>
          <w:rFonts w:eastAsia="Times New Roman" w:cs="Times New Roman"/>
          <w:color w:val="000000"/>
          <w:spacing w:val="1"/>
          <w:szCs w:val="24"/>
        </w:rPr>
        <w:t>,</w:t>
      </w:r>
      <w:r w:rsidR="00DF5EB6">
        <w:rPr>
          <w:rFonts w:eastAsia="Times New Roman" w:cs="Times New Roman"/>
          <w:color w:val="000000"/>
          <w:spacing w:val="1"/>
          <w:szCs w:val="24"/>
        </w:rPr>
        <w:t xml:space="preserve"> Mr. Garcia, </w:t>
      </w:r>
      <w:r w:rsidR="00DD3F50">
        <w:rPr>
          <w:rFonts w:eastAsia="Times New Roman" w:cs="Times New Roman"/>
          <w:color w:val="000000"/>
          <w:spacing w:val="1"/>
          <w:szCs w:val="24"/>
        </w:rPr>
        <w:t xml:space="preserve">and Mr. Fauci, </w:t>
      </w:r>
      <w:r w:rsidR="00DF5EB6">
        <w:rPr>
          <w:rFonts w:eastAsia="Times New Roman" w:cs="Times New Roman"/>
          <w:color w:val="000000"/>
          <w:spacing w:val="1"/>
          <w:szCs w:val="24"/>
        </w:rPr>
        <w:t xml:space="preserve">were told to </w:t>
      </w:r>
      <w:r w:rsidR="00C64CCC">
        <w:rPr>
          <w:rFonts w:eastAsia="Times New Roman" w:cs="Times New Roman"/>
          <w:color w:val="000000"/>
          <w:spacing w:val="1"/>
          <w:szCs w:val="24"/>
        </w:rPr>
        <w:t xml:space="preserve">fully </w:t>
      </w:r>
      <w:r w:rsidR="00DF5EB6">
        <w:rPr>
          <w:rFonts w:eastAsia="Times New Roman" w:cs="Times New Roman"/>
          <w:color w:val="000000"/>
          <w:spacing w:val="1"/>
          <w:szCs w:val="24"/>
        </w:rPr>
        <w:t xml:space="preserve">absorb this data on unapproved uses fully, in order to </w:t>
      </w:r>
      <w:r w:rsidR="00C64CCC">
        <w:rPr>
          <w:rFonts w:eastAsia="Times New Roman" w:cs="Times New Roman"/>
          <w:color w:val="000000"/>
          <w:spacing w:val="1"/>
          <w:szCs w:val="24"/>
        </w:rPr>
        <w:t xml:space="preserve">be able to </w:t>
      </w:r>
      <w:r w:rsidR="00DF5EB6">
        <w:rPr>
          <w:rFonts w:eastAsia="Times New Roman" w:cs="Times New Roman"/>
          <w:color w:val="000000"/>
          <w:spacing w:val="1"/>
          <w:szCs w:val="24"/>
        </w:rPr>
        <w:t xml:space="preserve">detail physicians with the information and show the “success” Xolair was having in these unapproved uses. </w:t>
      </w:r>
      <w:r w:rsidR="00C64CCC">
        <w:rPr>
          <w:rFonts w:eastAsia="Times New Roman" w:cs="Times New Roman"/>
          <w:color w:val="000000"/>
          <w:spacing w:val="1"/>
          <w:szCs w:val="24"/>
        </w:rPr>
        <w:t xml:space="preserve"> </w:t>
      </w:r>
      <w:r w:rsidR="00DF5EB6">
        <w:rPr>
          <w:rFonts w:eastAsia="Times New Roman" w:cs="Times New Roman"/>
          <w:color w:val="000000"/>
          <w:spacing w:val="1"/>
          <w:szCs w:val="24"/>
        </w:rPr>
        <w:t>At several points, there were open discussions about the fact that the majority of patients on Xolair did not meet the approved indica</w:t>
      </w:r>
      <w:r w:rsidR="00864CD2">
        <w:rPr>
          <w:rFonts w:eastAsia="Times New Roman" w:cs="Times New Roman"/>
          <w:color w:val="000000"/>
          <w:spacing w:val="1"/>
          <w:szCs w:val="24"/>
        </w:rPr>
        <w:t>tions and eligibility criteria.</w:t>
      </w:r>
      <w:r w:rsidR="00C64CCC">
        <w:rPr>
          <w:rFonts w:eastAsia="Times New Roman" w:cs="Times New Roman"/>
          <w:color w:val="000000"/>
          <w:spacing w:val="1"/>
          <w:szCs w:val="24"/>
        </w:rPr>
        <w:t xml:space="preserve">  This detailing of HCPs has routinely taken place, as suggested above.    </w:t>
      </w:r>
    </w:p>
    <w:p w14:paraId="4C1EC489" w14:textId="58F3D5A0" w:rsidR="000E5618" w:rsidRDefault="0020234A" w:rsidP="0020234A">
      <w:pPr>
        <w:spacing w:before="100" w:beforeAutospacing="1" w:line="480" w:lineRule="auto"/>
        <w:ind w:firstLine="720"/>
        <w:contextualSpacing/>
        <w:textAlignment w:val="baseline"/>
        <w:rPr>
          <w:rFonts w:eastAsia="Times New Roman" w:cs="Times New Roman"/>
          <w:color w:val="000000"/>
          <w:spacing w:val="1"/>
          <w:szCs w:val="24"/>
        </w:rPr>
      </w:pPr>
      <w:r>
        <w:rPr>
          <w:rFonts w:eastAsia="Times New Roman" w:cs="Times New Roman"/>
          <w:color w:val="000000"/>
          <w:spacing w:val="1"/>
          <w:szCs w:val="24"/>
        </w:rPr>
        <w:t>318</w:t>
      </w:r>
      <w:r w:rsidR="000E5618">
        <w:rPr>
          <w:rFonts w:eastAsia="Times New Roman" w:cs="Times New Roman"/>
          <w:color w:val="000000"/>
          <w:spacing w:val="1"/>
          <w:szCs w:val="24"/>
        </w:rPr>
        <w:t>.</w:t>
      </w:r>
      <w:r w:rsidR="000E5618">
        <w:rPr>
          <w:rFonts w:eastAsia="Times New Roman" w:cs="Times New Roman"/>
          <w:color w:val="000000"/>
          <w:spacing w:val="1"/>
          <w:szCs w:val="24"/>
        </w:rPr>
        <w:tab/>
      </w:r>
      <w:r w:rsidR="00154724">
        <w:rPr>
          <w:rFonts w:eastAsia="Times New Roman" w:cs="Times New Roman"/>
          <w:color w:val="000000"/>
          <w:spacing w:val="1"/>
          <w:szCs w:val="24"/>
        </w:rPr>
        <w:t>Co-</w:t>
      </w:r>
      <w:r w:rsidR="000E5618">
        <w:rPr>
          <w:rFonts w:eastAsia="Times New Roman" w:cs="Times New Roman"/>
          <w:color w:val="000000"/>
          <w:spacing w:val="1"/>
          <w:szCs w:val="24"/>
        </w:rPr>
        <w:t xml:space="preserve">Relators </w:t>
      </w:r>
      <w:r w:rsidR="00154724">
        <w:rPr>
          <w:rFonts w:eastAsia="Times New Roman" w:cs="Times New Roman"/>
          <w:color w:val="000000"/>
          <w:spacing w:val="1"/>
          <w:szCs w:val="24"/>
        </w:rPr>
        <w:t xml:space="preserve">Kelly and Gacia </w:t>
      </w:r>
      <w:r w:rsidR="000E5618">
        <w:rPr>
          <w:rFonts w:eastAsia="Times New Roman" w:cs="Times New Roman"/>
          <w:color w:val="000000"/>
          <w:spacing w:val="1"/>
          <w:szCs w:val="24"/>
        </w:rPr>
        <w:t xml:space="preserve">routinely off-label marketed to HCPs through the means discussed in this Complaint.  For example, </w:t>
      </w:r>
      <w:r w:rsidR="00701FB0">
        <w:rPr>
          <w:rFonts w:eastAsia="Times New Roman" w:cs="Times New Roman"/>
          <w:color w:val="000000"/>
          <w:spacing w:val="1"/>
          <w:szCs w:val="24"/>
        </w:rPr>
        <w:t xml:space="preserve">for most of his employment </w:t>
      </w:r>
      <w:r w:rsidR="000E5618">
        <w:rPr>
          <w:rFonts w:eastAsia="Times New Roman" w:cs="Times New Roman"/>
          <w:color w:val="000000"/>
          <w:spacing w:val="1"/>
          <w:szCs w:val="24"/>
        </w:rPr>
        <w:t>in 2003 and 2004, Mr. Garcia off-label marketed to as many physicians in his sales territory as he could, including, but not limited to, Drs. Alan Kaufman, Allen Dozor, Joseph Casino, Michael Mandell, Craig S. Osleeb, James Pollowitz, Anne Maitland, Jeffrey S. Sugar, Noreen Linn, and Richard B. Frimer.</w:t>
      </w:r>
      <w:r w:rsidR="00437B8F">
        <w:rPr>
          <w:rFonts w:eastAsia="Times New Roman" w:cs="Times New Roman"/>
          <w:color w:val="000000"/>
          <w:spacing w:val="1"/>
          <w:szCs w:val="24"/>
        </w:rPr>
        <w:t xml:space="preserve">  Likewise, during </w:t>
      </w:r>
      <w:r w:rsidR="00701FB0">
        <w:rPr>
          <w:rFonts w:eastAsia="Times New Roman" w:cs="Times New Roman"/>
          <w:color w:val="000000"/>
          <w:spacing w:val="1"/>
          <w:szCs w:val="24"/>
        </w:rPr>
        <w:t xml:space="preserve">most of </w:t>
      </w:r>
      <w:r w:rsidR="00437B8F">
        <w:rPr>
          <w:rFonts w:eastAsia="Times New Roman" w:cs="Times New Roman"/>
          <w:color w:val="000000"/>
          <w:spacing w:val="1"/>
          <w:szCs w:val="24"/>
        </w:rPr>
        <w:t>her period of employment as a Xolair sales representative, Ms. Kelly off-label marketed to as many physicians in his sales territory as she could, including, but not limited to, Drs. Ahuja, Lehach, Pollowitz, Rosenzweig, Linn, Maitland, Sugar, and Kaufman.</w:t>
      </w:r>
      <w:r w:rsidR="000E5618">
        <w:rPr>
          <w:rFonts w:eastAsia="Times New Roman" w:cs="Times New Roman"/>
          <w:color w:val="000000"/>
          <w:spacing w:val="1"/>
          <w:szCs w:val="24"/>
        </w:rPr>
        <w:t xml:space="preserve"> </w:t>
      </w:r>
      <w:r w:rsidR="00437B8F">
        <w:rPr>
          <w:rFonts w:eastAsia="Times New Roman" w:cs="Times New Roman"/>
          <w:color w:val="000000"/>
          <w:spacing w:val="1"/>
          <w:szCs w:val="24"/>
        </w:rPr>
        <w:t xml:space="preserve"> </w:t>
      </w:r>
    </w:p>
    <w:p w14:paraId="1642B924" w14:textId="6CB5C573" w:rsidR="00F448D0" w:rsidRDefault="00F448D0" w:rsidP="00F448D0">
      <w:pPr>
        <w:spacing w:line="480" w:lineRule="auto"/>
        <w:contextualSpacing/>
        <w:rPr>
          <w:rFonts w:cs="Times New Roman"/>
          <w:szCs w:val="24"/>
        </w:rPr>
      </w:pPr>
      <w:r>
        <w:rPr>
          <w:rFonts w:eastAsia="Times New Roman" w:cs="Times New Roman"/>
          <w:color w:val="000000"/>
          <w:spacing w:val="1"/>
          <w:szCs w:val="24"/>
        </w:rPr>
        <w:tab/>
      </w:r>
      <w:r w:rsidR="0020234A">
        <w:rPr>
          <w:rFonts w:eastAsia="Times New Roman" w:cs="Times New Roman"/>
          <w:color w:val="000000"/>
          <w:spacing w:val="1"/>
          <w:szCs w:val="24"/>
        </w:rPr>
        <w:t>319</w:t>
      </w:r>
      <w:r>
        <w:rPr>
          <w:rFonts w:cs="Times New Roman"/>
          <w:szCs w:val="24"/>
        </w:rPr>
        <w:t>.</w:t>
      </w:r>
      <w:r>
        <w:rPr>
          <w:rFonts w:cs="Times New Roman"/>
          <w:szCs w:val="24"/>
        </w:rPr>
        <w:tab/>
        <w:t xml:space="preserve">E-mails clearly show that Xolair sales managers </w:t>
      </w:r>
      <w:r w:rsidR="006C3A0F">
        <w:rPr>
          <w:rFonts w:cs="Times New Roman"/>
          <w:szCs w:val="24"/>
        </w:rPr>
        <w:t xml:space="preserve">have </w:t>
      </w:r>
      <w:r>
        <w:rPr>
          <w:rFonts w:cs="Times New Roman"/>
          <w:szCs w:val="24"/>
        </w:rPr>
        <w:t>distributed off-label studies to sales representatives.</w:t>
      </w:r>
      <w:r w:rsidR="00C64CCC">
        <w:rPr>
          <w:rFonts w:cs="Times New Roman"/>
          <w:szCs w:val="24"/>
        </w:rPr>
        <w:t xml:space="preserve"> </w:t>
      </w:r>
      <w:r>
        <w:rPr>
          <w:rFonts w:cs="Times New Roman"/>
          <w:szCs w:val="24"/>
        </w:rPr>
        <w:t xml:space="preserve"> For example, on September 20, 2006, Mart</w:t>
      </w:r>
      <w:r w:rsidR="00C64CCC">
        <w:rPr>
          <w:rFonts w:cs="Times New Roman"/>
          <w:szCs w:val="24"/>
        </w:rPr>
        <w:t>in</w:t>
      </w:r>
      <w:r>
        <w:rPr>
          <w:rFonts w:cs="Times New Roman"/>
          <w:szCs w:val="24"/>
        </w:rPr>
        <w:t xml:space="preserve"> Clark, Novartis’ Xolair New York Area Sales Manager, e-mailed “3” off-label “reprints to Xolair sales representatives, specifically off-label reprints from Mary K. Miller and the TENOR Study Group, Dr. De Marco, </w:t>
      </w:r>
      <w:r>
        <w:rPr>
          <w:rFonts w:cs="Times New Roman"/>
          <w:szCs w:val="24"/>
        </w:rPr>
        <w:lastRenderedPageBreak/>
        <w:t xml:space="preserve">and Dr. Stuart W. Stoloff. </w:t>
      </w:r>
      <w:r w:rsidR="006C3A0F">
        <w:rPr>
          <w:rFonts w:cs="Times New Roman"/>
          <w:szCs w:val="24"/>
        </w:rPr>
        <w:t xml:space="preserve"> </w:t>
      </w:r>
      <w:r>
        <w:rPr>
          <w:rFonts w:cs="Times New Roman"/>
          <w:szCs w:val="24"/>
        </w:rPr>
        <w:t>Novartis and Genentech intended and instructed their sales managers and representatives to utilize such off-label studies to “change the conversation” from the FDA’s approved indication for Xolair, to alternative off-label approaches for determining which patients are candidates for receiving the drug.  For example, while the FDA indication required that specific criteria be met for prescribing Xolair, including “severity” (moderate to severe persistent asthma), the Stoloff study also discussed “control</w:t>
      </w:r>
      <w:r w:rsidR="00B232CB">
        <w:rPr>
          <w:rFonts w:cs="Times New Roman"/>
          <w:szCs w:val="24"/>
        </w:rPr>
        <w:t>.”</w:t>
      </w:r>
      <w:r w:rsidR="006C3A0F">
        <w:rPr>
          <w:rFonts w:cs="Times New Roman"/>
          <w:szCs w:val="24"/>
        </w:rPr>
        <w:t xml:space="preserve"> </w:t>
      </w:r>
      <w:r>
        <w:rPr>
          <w:rFonts w:cs="Times New Roman"/>
          <w:szCs w:val="24"/>
        </w:rPr>
        <w:t xml:space="preserve"> </w:t>
      </w:r>
      <w:r w:rsidR="00AB2853">
        <w:rPr>
          <w:rFonts w:cs="Times New Roman"/>
          <w:szCs w:val="24"/>
        </w:rPr>
        <w:t xml:space="preserve">Xolair sales representatives </w:t>
      </w:r>
      <w:r w:rsidR="006C3A0F">
        <w:rPr>
          <w:rFonts w:cs="Times New Roman"/>
          <w:szCs w:val="24"/>
        </w:rPr>
        <w:t xml:space="preserve">have </w:t>
      </w:r>
      <w:r w:rsidR="00AB2853">
        <w:rPr>
          <w:rFonts w:cs="Times New Roman"/>
          <w:szCs w:val="24"/>
        </w:rPr>
        <w:t xml:space="preserve">often used the Stoloff study to shift HCPs to thinking about prescribing Xolair for patients having any problems with asthma control—as opposed to the FDA restriction to “moderate to severe persistent asthma.” </w:t>
      </w:r>
      <w:r w:rsidR="002757D8">
        <w:rPr>
          <w:rFonts w:cs="Times New Roman"/>
          <w:szCs w:val="24"/>
        </w:rPr>
        <w:t xml:space="preserve"> </w:t>
      </w:r>
      <w:r w:rsidR="00AB2853">
        <w:rPr>
          <w:rFonts w:cs="Times New Roman"/>
          <w:szCs w:val="24"/>
        </w:rPr>
        <w:t>Asthma that is not under perfect control is not, of course, necessarily “moderate to severe persistent asthma.”</w:t>
      </w:r>
      <w:r>
        <w:rPr>
          <w:rFonts w:cs="Times New Roman"/>
          <w:szCs w:val="24"/>
        </w:rPr>
        <w:t xml:space="preserve"> </w:t>
      </w:r>
      <w:r w:rsidR="006C3A0F">
        <w:rPr>
          <w:rFonts w:cs="Times New Roman"/>
          <w:szCs w:val="24"/>
        </w:rPr>
        <w:t xml:space="preserve"> </w:t>
      </w:r>
      <w:r>
        <w:rPr>
          <w:rFonts w:cs="Times New Roman"/>
          <w:szCs w:val="24"/>
        </w:rPr>
        <w:t xml:space="preserve">The Miller/TENOR concluded in part, in the opening synopsis of the study, that “[c]lassification of asthma severity on the basis of current asthma symptoms and lung function may be useful but not completely reflective of a patient’s true asthma condition.” </w:t>
      </w:r>
      <w:r w:rsidR="006C3A0F">
        <w:rPr>
          <w:rFonts w:cs="Times New Roman"/>
          <w:szCs w:val="24"/>
        </w:rPr>
        <w:t xml:space="preserve"> </w:t>
      </w:r>
      <w:r>
        <w:rPr>
          <w:rFonts w:cs="Times New Roman"/>
          <w:szCs w:val="24"/>
        </w:rPr>
        <w:t xml:space="preserve">This study </w:t>
      </w:r>
      <w:r w:rsidR="006C3A0F">
        <w:rPr>
          <w:rFonts w:cs="Times New Roman"/>
          <w:szCs w:val="24"/>
        </w:rPr>
        <w:t xml:space="preserve">also has been </w:t>
      </w:r>
      <w:r>
        <w:rPr>
          <w:rFonts w:cs="Times New Roman"/>
          <w:szCs w:val="24"/>
        </w:rPr>
        <w:t xml:space="preserve">used by the </w:t>
      </w:r>
      <w:r w:rsidR="006C3A0F">
        <w:rPr>
          <w:rFonts w:cs="Times New Roman"/>
          <w:szCs w:val="24"/>
        </w:rPr>
        <w:t xml:space="preserve">Xolair </w:t>
      </w:r>
      <w:r>
        <w:rPr>
          <w:rFonts w:cs="Times New Roman"/>
          <w:szCs w:val="24"/>
        </w:rPr>
        <w:t>sales force</w:t>
      </w:r>
      <w:r w:rsidR="006C3A0F">
        <w:rPr>
          <w:rFonts w:cs="Times New Roman"/>
          <w:szCs w:val="24"/>
        </w:rPr>
        <w:t>s</w:t>
      </w:r>
      <w:r>
        <w:rPr>
          <w:rFonts w:cs="Times New Roman"/>
          <w:szCs w:val="24"/>
        </w:rPr>
        <w:t xml:space="preserve"> to convey a clear message to HCPs that the FCA indication was an incomplete way of targeting the appropriate Xolair patient population.</w:t>
      </w:r>
    </w:p>
    <w:p w14:paraId="1090B711" w14:textId="1AF66D39" w:rsidR="00F448D0" w:rsidRDefault="00F448D0" w:rsidP="00241C29">
      <w:pPr>
        <w:spacing w:before="100" w:beforeAutospacing="1" w:line="480" w:lineRule="auto"/>
        <w:contextualSpacing/>
        <w:textAlignment w:val="baseline"/>
        <w:rPr>
          <w:rFonts w:eastAsia="Times New Roman" w:cs="Times New Roman"/>
          <w:color w:val="000000"/>
          <w:spacing w:val="1"/>
          <w:szCs w:val="24"/>
        </w:rPr>
      </w:pPr>
      <w:r>
        <w:rPr>
          <w:rFonts w:cs="Times New Roman"/>
          <w:szCs w:val="24"/>
        </w:rPr>
        <w:tab/>
      </w:r>
      <w:r w:rsidR="0020234A">
        <w:rPr>
          <w:rFonts w:cs="Times New Roman"/>
          <w:szCs w:val="24"/>
        </w:rPr>
        <w:t>320</w:t>
      </w:r>
      <w:r>
        <w:rPr>
          <w:rFonts w:cs="Times New Roman"/>
          <w:szCs w:val="24"/>
        </w:rPr>
        <w:t>.</w:t>
      </w:r>
      <w:r>
        <w:rPr>
          <w:rFonts w:cs="Times New Roman"/>
          <w:szCs w:val="24"/>
        </w:rPr>
        <w:tab/>
        <w:t xml:space="preserve">Defendants’ </w:t>
      </w:r>
      <w:r w:rsidR="006C3A0F">
        <w:rPr>
          <w:rFonts w:cs="Times New Roman"/>
          <w:szCs w:val="24"/>
        </w:rPr>
        <w:t xml:space="preserve">Xolair </w:t>
      </w:r>
      <w:r>
        <w:rPr>
          <w:rFonts w:cs="Times New Roman"/>
          <w:szCs w:val="24"/>
        </w:rPr>
        <w:t>sales force</w:t>
      </w:r>
      <w:r w:rsidR="006C3A0F">
        <w:rPr>
          <w:rFonts w:cs="Times New Roman"/>
          <w:szCs w:val="24"/>
        </w:rPr>
        <w:t>s</w:t>
      </w:r>
      <w:r>
        <w:rPr>
          <w:rFonts w:cs="Times New Roman"/>
          <w:szCs w:val="24"/>
        </w:rPr>
        <w:t xml:space="preserve"> </w:t>
      </w:r>
      <w:r w:rsidR="006C3A0F">
        <w:rPr>
          <w:rFonts w:cs="Times New Roman"/>
          <w:szCs w:val="24"/>
        </w:rPr>
        <w:t>have been</w:t>
      </w:r>
      <w:r>
        <w:rPr>
          <w:rFonts w:cs="Times New Roman"/>
          <w:szCs w:val="24"/>
        </w:rPr>
        <w:t xml:space="preserve"> specifically instructed by superiors to fight the FDA label with the off-label studies that Defendants provided to them.  It was another one of Defendants’ “best practices” to achieve “pull through</w:t>
      </w:r>
      <w:r w:rsidR="00223009">
        <w:rPr>
          <w:rFonts w:cs="Times New Roman"/>
          <w:szCs w:val="24"/>
        </w:rPr>
        <w:t>.</w:t>
      </w:r>
      <w:r>
        <w:rPr>
          <w:rFonts w:cs="Times New Roman"/>
          <w:szCs w:val="24"/>
        </w:rPr>
        <w:t>”</w:t>
      </w:r>
    </w:p>
    <w:p w14:paraId="30858286" w14:textId="16E48D9B" w:rsidR="00C25ADB" w:rsidRDefault="00A5712C" w:rsidP="007D0332">
      <w:pPr>
        <w:spacing w:before="100" w:beforeAutospacing="1" w:line="480" w:lineRule="auto"/>
        <w:contextualSpacing/>
        <w:textAlignment w:val="baseline"/>
        <w:rPr>
          <w:rFonts w:cs="Times New Roman"/>
          <w:szCs w:val="24"/>
        </w:rPr>
      </w:pPr>
      <w:r>
        <w:rPr>
          <w:rFonts w:eastAsia="Times New Roman" w:cs="Times New Roman"/>
          <w:color w:val="000000"/>
          <w:spacing w:val="1"/>
          <w:szCs w:val="24"/>
        </w:rPr>
        <w:tab/>
      </w:r>
      <w:r w:rsidR="00223009">
        <w:rPr>
          <w:rFonts w:eastAsia="Times New Roman" w:cs="Times New Roman"/>
          <w:color w:val="000000"/>
          <w:spacing w:val="1"/>
          <w:szCs w:val="24"/>
        </w:rPr>
        <w:t>3</w:t>
      </w:r>
      <w:r w:rsidR="0020234A">
        <w:rPr>
          <w:rFonts w:eastAsia="Times New Roman" w:cs="Times New Roman"/>
          <w:color w:val="000000"/>
          <w:spacing w:val="1"/>
          <w:szCs w:val="24"/>
        </w:rPr>
        <w:t>21</w:t>
      </w:r>
      <w:r>
        <w:rPr>
          <w:rFonts w:eastAsia="Times New Roman" w:cs="Times New Roman"/>
          <w:color w:val="000000"/>
          <w:spacing w:val="1"/>
          <w:szCs w:val="24"/>
        </w:rPr>
        <w:t>.</w:t>
      </w:r>
      <w:r>
        <w:rPr>
          <w:rFonts w:eastAsia="Times New Roman" w:cs="Times New Roman"/>
          <w:color w:val="000000"/>
          <w:spacing w:val="1"/>
          <w:szCs w:val="24"/>
        </w:rPr>
        <w:tab/>
      </w:r>
      <w:r>
        <w:rPr>
          <w:rFonts w:cs="Times New Roman"/>
          <w:szCs w:val="24"/>
        </w:rPr>
        <w:t xml:space="preserve">Defendants not only </w:t>
      </w:r>
      <w:r w:rsidR="006C3A0F">
        <w:rPr>
          <w:rFonts w:cs="Times New Roman"/>
          <w:szCs w:val="24"/>
        </w:rPr>
        <w:t xml:space="preserve">have </w:t>
      </w:r>
      <w:r>
        <w:rPr>
          <w:rFonts w:cs="Times New Roman"/>
          <w:szCs w:val="24"/>
        </w:rPr>
        <w:t xml:space="preserve">instructed their sales managers and representatives to off-label market, provide kickbacks, and engage in other unlawful actions to boost sales, Defendants </w:t>
      </w:r>
      <w:r w:rsidR="006C3A0F">
        <w:rPr>
          <w:rFonts w:cs="Times New Roman"/>
          <w:szCs w:val="24"/>
        </w:rPr>
        <w:t xml:space="preserve">have </w:t>
      </w:r>
      <w:r>
        <w:rPr>
          <w:rFonts w:cs="Times New Roman"/>
          <w:szCs w:val="24"/>
        </w:rPr>
        <w:t xml:space="preserve">regularly reminded them of the importance of doing so, and </w:t>
      </w:r>
      <w:r w:rsidR="006C3A0F">
        <w:rPr>
          <w:rFonts w:cs="Times New Roman"/>
          <w:szCs w:val="24"/>
        </w:rPr>
        <w:t xml:space="preserve">have </w:t>
      </w:r>
      <w:r>
        <w:rPr>
          <w:rFonts w:cs="Times New Roman"/>
          <w:szCs w:val="24"/>
        </w:rPr>
        <w:t>even made the sales managers and representatives write out plans for aggressively achieving sales objectives</w:t>
      </w:r>
      <w:r w:rsidR="006C3A0F">
        <w:rPr>
          <w:rFonts w:cs="Times New Roman"/>
          <w:szCs w:val="24"/>
        </w:rPr>
        <w:t xml:space="preserve"> that incorporated these “tools.”</w:t>
      </w:r>
      <w:r>
        <w:rPr>
          <w:rFonts w:cs="Times New Roman"/>
          <w:szCs w:val="24"/>
        </w:rPr>
        <w:t xml:space="preserve">  This </w:t>
      </w:r>
      <w:r w:rsidR="006C3A0F">
        <w:rPr>
          <w:rFonts w:cs="Times New Roman"/>
          <w:szCs w:val="24"/>
        </w:rPr>
        <w:t>h</w:t>
      </w:r>
      <w:r>
        <w:rPr>
          <w:rFonts w:cs="Times New Roman"/>
          <w:szCs w:val="24"/>
        </w:rPr>
        <w:t xml:space="preserve">as </w:t>
      </w:r>
      <w:r w:rsidR="006C3A0F">
        <w:rPr>
          <w:rFonts w:cs="Times New Roman"/>
          <w:szCs w:val="24"/>
        </w:rPr>
        <w:t xml:space="preserve">been </w:t>
      </w:r>
      <w:r>
        <w:rPr>
          <w:rFonts w:cs="Times New Roman"/>
          <w:szCs w:val="24"/>
        </w:rPr>
        <w:t xml:space="preserve">done on a nationwide basis by Defendants, during </w:t>
      </w:r>
      <w:r>
        <w:rPr>
          <w:rFonts w:cs="Times New Roman"/>
          <w:szCs w:val="24"/>
        </w:rPr>
        <w:lastRenderedPageBreak/>
        <w:t xml:space="preserve">national, regional and local sales meetings/conferences, in e-mails, in conference calls, and in sales manager “ride-alongs” with sales representatives during their visits to HCPs. </w:t>
      </w:r>
      <w:r w:rsidR="006C3A0F">
        <w:rPr>
          <w:rFonts w:cs="Times New Roman"/>
          <w:szCs w:val="24"/>
        </w:rPr>
        <w:t xml:space="preserve"> </w:t>
      </w:r>
      <w:r>
        <w:rPr>
          <w:rFonts w:cs="Times New Roman"/>
          <w:szCs w:val="24"/>
        </w:rPr>
        <w:t xml:space="preserve"> For example, in planning for most Xolair National Sales Meetings, sales representatives </w:t>
      </w:r>
      <w:r w:rsidR="006C3A0F">
        <w:rPr>
          <w:rFonts w:cs="Times New Roman"/>
          <w:szCs w:val="24"/>
        </w:rPr>
        <w:t xml:space="preserve">have been </w:t>
      </w:r>
      <w:r>
        <w:rPr>
          <w:rFonts w:cs="Times New Roman"/>
          <w:szCs w:val="24"/>
        </w:rPr>
        <w:t xml:space="preserve">asked to complete “Account Planning Workshop Pre-Work” papers.  In these papers, sales representatives were to identify their physicians into three categories: </w:t>
      </w:r>
      <w:r w:rsidR="006C3A0F">
        <w:rPr>
          <w:rFonts w:cs="Times New Roman"/>
          <w:szCs w:val="24"/>
        </w:rPr>
        <w:t xml:space="preserve"> </w:t>
      </w:r>
      <w:r>
        <w:rPr>
          <w:rFonts w:cs="Times New Roman"/>
          <w:szCs w:val="24"/>
        </w:rPr>
        <w:t>high-prescribing physicians, low-prescribing physicians, and non-prescribing physicians.  They were then required to “[l]ist the barriers you think are preventing your low- and non-prescribing physicians from prescribing Xolair for more patients” and “[l]ist the strategies and tactics you plan to use to advance high-prescribing physicians along the sales continuum and increase the prescribing habits of low-a</w:t>
      </w:r>
      <w:r w:rsidR="007D0332">
        <w:rPr>
          <w:rFonts w:cs="Times New Roman"/>
          <w:szCs w:val="24"/>
        </w:rPr>
        <w:t>nd non-prescribing physicians.”</w:t>
      </w:r>
    </w:p>
    <w:p w14:paraId="4C343517" w14:textId="367C1B19" w:rsidR="006C3A0F" w:rsidRPr="006C3A0F" w:rsidRDefault="00E149A2" w:rsidP="007D0332">
      <w:pPr>
        <w:spacing w:before="100" w:beforeAutospacing="1" w:line="480" w:lineRule="auto"/>
        <w:contextualSpacing/>
        <w:textAlignment w:val="baseline"/>
        <w:rPr>
          <w:rFonts w:cs="Times New Roman"/>
          <w:b/>
          <w:szCs w:val="24"/>
        </w:rPr>
      </w:pPr>
      <w:r>
        <w:rPr>
          <w:rFonts w:cs="Times New Roman"/>
          <w:b/>
          <w:szCs w:val="24"/>
        </w:rPr>
        <w:t>I</w:t>
      </w:r>
      <w:r w:rsidR="00763FBD">
        <w:rPr>
          <w:rFonts w:cs="Times New Roman"/>
          <w:b/>
          <w:szCs w:val="24"/>
        </w:rPr>
        <w:t>.</w:t>
      </w:r>
      <w:r w:rsidR="006C3A0F" w:rsidRPr="006C3A0F">
        <w:rPr>
          <w:rFonts w:cs="Times New Roman"/>
          <w:b/>
          <w:szCs w:val="24"/>
        </w:rPr>
        <w:tab/>
        <w:t xml:space="preserve">EXAMPLES OF OFF-LABEL PUBLICATIONS </w:t>
      </w:r>
    </w:p>
    <w:p w14:paraId="4D7B6A70" w14:textId="512798F4" w:rsidR="00716A93" w:rsidRDefault="00D6570B" w:rsidP="00DF5EB6">
      <w:pPr>
        <w:pStyle w:val="Heading3"/>
        <w:numPr>
          <w:ilvl w:val="0"/>
          <w:numId w:val="0"/>
        </w:numPr>
        <w:contextualSpacing/>
        <w:jc w:val="both"/>
      </w:pPr>
      <w:r>
        <w:tab/>
      </w:r>
      <w:r w:rsidR="0020234A">
        <w:t>322</w:t>
      </w:r>
      <w:r>
        <w:t>.</w:t>
      </w:r>
      <w:r>
        <w:tab/>
        <w:t xml:space="preserve">The following publications </w:t>
      </w:r>
      <w:r w:rsidR="00716A93">
        <w:t>are</w:t>
      </w:r>
      <w:r w:rsidR="006C3A0F">
        <w:t xml:space="preserve"> </w:t>
      </w:r>
      <w:r>
        <w:t>among the off-label studies that Defend</w:t>
      </w:r>
      <w:r w:rsidR="00716A93">
        <w:t>ants’ sales representatives</w:t>
      </w:r>
      <w:r w:rsidR="00844FEA">
        <w:t xml:space="preserve"> (including Relators)</w:t>
      </w:r>
      <w:r w:rsidR="00716A93">
        <w:t xml:space="preserve"> have been instructed to share with and/or disseminate to HCPs</w:t>
      </w:r>
      <w:r w:rsidR="00844FEA">
        <w:t xml:space="preserve">, and in fact </w:t>
      </w:r>
      <w:r w:rsidR="006C3A0F">
        <w:t xml:space="preserve">have </w:t>
      </w:r>
      <w:r w:rsidR="00844FEA">
        <w:t>shared with and provided to HCPs, throughout the country</w:t>
      </w:r>
      <w:r w:rsidR="00716A93">
        <w:t>:</w:t>
      </w:r>
    </w:p>
    <w:p w14:paraId="3B3E5604" w14:textId="21D3DD28" w:rsidR="00716A93" w:rsidRDefault="00716A93" w:rsidP="00716A93">
      <w:pPr>
        <w:spacing w:line="480" w:lineRule="auto"/>
        <w:ind w:firstLine="720"/>
        <w:contextualSpacing/>
        <w:rPr>
          <w:rFonts w:cs="Times New Roman"/>
          <w:szCs w:val="24"/>
        </w:rPr>
      </w:pPr>
      <w:r>
        <w:rPr>
          <w:rFonts w:cs="Times New Roman"/>
          <w:szCs w:val="24"/>
        </w:rPr>
        <w:t>˃ Donald Y.M. Leung, M.D., Ph.D., Hugh A. Sampson, M.D., John W. Yunginger, M.D., A. Wesley Burks, Jr., M.D., Lynda C. Schneider, M.D., Cornelis H. Wortel, M.D., Ph.D., Frances M. Davis, Ph.D., John D. Hyun, B.S., &amp; William R. Shanahan, Jr., M.D., for the TNX-901 Peanut Allergy Study Group, “Original Article”:</w:t>
      </w:r>
      <w:r w:rsidR="006C3A0F">
        <w:rPr>
          <w:rFonts w:cs="Times New Roman"/>
          <w:szCs w:val="24"/>
        </w:rPr>
        <w:t xml:space="preserve"> </w:t>
      </w:r>
      <w:r>
        <w:rPr>
          <w:rFonts w:cs="Times New Roman"/>
          <w:szCs w:val="24"/>
        </w:rPr>
        <w:t xml:space="preserve"> </w:t>
      </w:r>
      <w:r>
        <w:rPr>
          <w:rFonts w:cs="Times New Roman"/>
          <w:i/>
          <w:szCs w:val="24"/>
        </w:rPr>
        <w:t>Effect of Anti-IgE Therapy in Patients with Peanut Allergy</w:t>
      </w:r>
      <w:r>
        <w:rPr>
          <w:rFonts w:cs="Times New Roman"/>
          <w:szCs w:val="24"/>
        </w:rPr>
        <w:t xml:space="preserve">, The New England Journal of Medicine (Vol. 348, No. 11; Mar. 13, 2003, at 986-993). </w:t>
      </w:r>
      <w:r w:rsidR="006C3A0F">
        <w:rPr>
          <w:rFonts w:cs="Times New Roman"/>
          <w:szCs w:val="24"/>
        </w:rPr>
        <w:t xml:space="preserve"> </w:t>
      </w:r>
      <w:r>
        <w:rPr>
          <w:rFonts w:cs="Times New Roman"/>
          <w:szCs w:val="24"/>
        </w:rPr>
        <w:t xml:space="preserve">This study, which involved 84 participants who were administered either TNX-901 [omalizumab] or a placebo, notes at the outset that “peanut allergy is characterized by symptoms and signs after ingestion that may include nausea, vomiting, diarrhea, abdominal pain, urticarial, angioedema, bronchospasm, hypotension, loss of consciousness, and death.” </w:t>
      </w:r>
      <w:r w:rsidR="006C3A0F">
        <w:rPr>
          <w:rFonts w:cs="Times New Roman"/>
          <w:szCs w:val="24"/>
        </w:rPr>
        <w:t xml:space="preserve"> </w:t>
      </w:r>
      <w:r>
        <w:rPr>
          <w:rFonts w:cs="Times New Roman"/>
          <w:szCs w:val="24"/>
        </w:rPr>
        <w:t xml:space="preserve">The article </w:t>
      </w:r>
      <w:r>
        <w:rPr>
          <w:rFonts w:cs="Times New Roman"/>
          <w:szCs w:val="24"/>
        </w:rPr>
        <w:lastRenderedPageBreak/>
        <w:t xml:space="preserve">concludes: </w:t>
      </w:r>
      <w:r w:rsidR="006C3A0F">
        <w:rPr>
          <w:rFonts w:cs="Times New Roman"/>
          <w:szCs w:val="24"/>
        </w:rPr>
        <w:t xml:space="preserve"> </w:t>
      </w:r>
      <w:r>
        <w:rPr>
          <w:rFonts w:cs="Times New Roman"/>
          <w:szCs w:val="24"/>
        </w:rPr>
        <w:t>“A 450-mg dose of TNX-901 [omalizumab] significantly and substantially increased the threshold of sensitivity to peanut on oral food challenge from a level equal to approximately half a peanut (178 mg) to one equal to almost nine peanuts (2805 mg), an effect that should translate into protection against most unintended ingestions of peanuts.”</w:t>
      </w:r>
      <w:r w:rsidR="006C3A0F">
        <w:rPr>
          <w:rFonts w:cs="Times New Roman"/>
          <w:szCs w:val="24"/>
        </w:rPr>
        <w:t xml:space="preserve"> </w:t>
      </w:r>
      <w:r>
        <w:rPr>
          <w:rFonts w:cs="Times New Roman"/>
          <w:szCs w:val="24"/>
        </w:rPr>
        <w:t xml:space="preserve"> Thus, this article touts the possible efficacy of omalizumab for treatment of peanut allergies. </w:t>
      </w:r>
      <w:r w:rsidR="006C3A0F">
        <w:rPr>
          <w:rFonts w:cs="Times New Roman"/>
          <w:szCs w:val="24"/>
        </w:rPr>
        <w:t xml:space="preserve"> </w:t>
      </w:r>
      <w:r>
        <w:rPr>
          <w:rFonts w:cs="Times New Roman"/>
          <w:szCs w:val="24"/>
        </w:rPr>
        <w:t xml:space="preserve">The FDA did not approve Xolair (omalizumab) for treatment of peanut allergies, or any allergies. </w:t>
      </w:r>
      <w:r w:rsidR="006C3A0F">
        <w:rPr>
          <w:rFonts w:cs="Times New Roman"/>
          <w:szCs w:val="24"/>
        </w:rPr>
        <w:t xml:space="preserve">Although </w:t>
      </w:r>
      <w:r>
        <w:rPr>
          <w:rFonts w:cs="Times New Roman"/>
          <w:szCs w:val="24"/>
        </w:rPr>
        <w:t>Defendants were prohibited from off-label marketing through the use of this article</w:t>
      </w:r>
      <w:r w:rsidR="006C3A0F">
        <w:rPr>
          <w:rFonts w:cs="Times New Roman"/>
          <w:szCs w:val="24"/>
        </w:rPr>
        <w:t>, Defendants have required their Xolair sales forces to do the opposite, and the directive has been carried out</w:t>
      </w:r>
      <w:r>
        <w:rPr>
          <w:rFonts w:cs="Times New Roman"/>
          <w:szCs w:val="24"/>
        </w:rPr>
        <w:t xml:space="preserve">. </w:t>
      </w:r>
    </w:p>
    <w:p w14:paraId="21CFB82B" w14:textId="58171A1D" w:rsidR="00716A93" w:rsidRDefault="00716A93" w:rsidP="00716A93">
      <w:pPr>
        <w:spacing w:line="480" w:lineRule="auto"/>
        <w:ind w:firstLine="720"/>
        <w:contextualSpacing/>
        <w:rPr>
          <w:rFonts w:cs="Times New Roman"/>
          <w:szCs w:val="24"/>
        </w:rPr>
      </w:pPr>
      <w:r>
        <w:rPr>
          <w:rFonts w:cs="Times New Roman"/>
          <w:szCs w:val="24"/>
        </w:rPr>
        <w:t>˃ Henry Metzger, M.D., “Editorial”:</w:t>
      </w:r>
      <w:r w:rsidR="006C3A0F">
        <w:rPr>
          <w:rFonts w:cs="Times New Roman"/>
          <w:szCs w:val="24"/>
        </w:rPr>
        <w:t xml:space="preserve"> </w:t>
      </w:r>
      <w:r>
        <w:rPr>
          <w:rFonts w:cs="Times New Roman"/>
          <w:szCs w:val="24"/>
        </w:rPr>
        <w:t xml:space="preserve"> </w:t>
      </w:r>
      <w:r>
        <w:rPr>
          <w:rFonts w:cs="Times New Roman"/>
          <w:i/>
          <w:szCs w:val="24"/>
        </w:rPr>
        <w:t>Two Approaches to Peanut Allergy</w:t>
      </w:r>
      <w:r>
        <w:rPr>
          <w:rFonts w:cs="Times New Roman"/>
          <w:szCs w:val="24"/>
        </w:rPr>
        <w:t xml:space="preserve">, </w:t>
      </w:r>
      <w:proofErr w:type="gramStart"/>
      <w:r>
        <w:rPr>
          <w:rFonts w:cs="Times New Roman"/>
          <w:szCs w:val="24"/>
        </w:rPr>
        <w:t>The</w:t>
      </w:r>
      <w:proofErr w:type="gramEnd"/>
      <w:r>
        <w:rPr>
          <w:rFonts w:cs="Times New Roman"/>
          <w:szCs w:val="24"/>
        </w:rPr>
        <w:t xml:space="preserve"> New England Journal of Medicine (Vol. 348, No. 11; Mar. 13, 2003, at 1046-1048). </w:t>
      </w:r>
      <w:r w:rsidR="006C3A0F">
        <w:rPr>
          <w:rFonts w:cs="Times New Roman"/>
          <w:szCs w:val="24"/>
        </w:rPr>
        <w:t xml:space="preserve"> </w:t>
      </w:r>
      <w:r>
        <w:rPr>
          <w:rFonts w:cs="Times New Roman"/>
          <w:szCs w:val="24"/>
        </w:rPr>
        <w:t xml:space="preserve">This editorial summarizes the study conducted by Donald Leung, M.D., Ph.D., </w:t>
      </w:r>
      <w:r w:rsidRPr="00AA53A3">
        <w:rPr>
          <w:rFonts w:cs="Times New Roman"/>
          <w:i/>
          <w:szCs w:val="24"/>
        </w:rPr>
        <w:t>et al</w:t>
      </w:r>
      <w:r>
        <w:rPr>
          <w:rFonts w:cs="Times New Roman"/>
          <w:szCs w:val="24"/>
        </w:rPr>
        <w:t xml:space="preserve">, </w:t>
      </w:r>
      <w:r>
        <w:rPr>
          <w:rFonts w:cs="Times New Roman"/>
          <w:i/>
          <w:szCs w:val="24"/>
        </w:rPr>
        <w:t>Effect of Anti-IgE Therapy in Patients with Peanut Allergy</w:t>
      </w:r>
      <w:r>
        <w:rPr>
          <w:rFonts w:cs="Times New Roman"/>
          <w:szCs w:val="24"/>
        </w:rPr>
        <w:t xml:space="preserve">, The New England Journal of Medicine (Vol. 348, No. 11; Mar. 13, 2003, at 986-993). </w:t>
      </w:r>
      <w:r w:rsidR="006C3A0F">
        <w:rPr>
          <w:rFonts w:cs="Times New Roman"/>
          <w:szCs w:val="24"/>
        </w:rPr>
        <w:t xml:space="preserve"> </w:t>
      </w:r>
      <w:r>
        <w:rPr>
          <w:rFonts w:cs="Times New Roman"/>
          <w:szCs w:val="24"/>
        </w:rPr>
        <w:t>Dr. Metzger notes the “efficacy of the treatment” that was provided with TNX-901 [omalizumab], and that “this approach has been under investigation for about 15 years and has been used in clinical trials to treat allergic rhinitis and allergic asthma.”</w:t>
      </w:r>
      <w:r w:rsidR="006C3A0F">
        <w:rPr>
          <w:rFonts w:cs="Times New Roman"/>
          <w:szCs w:val="24"/>
        </w:rPr>
        <w:t xml:space="preserve"> </w:t>
      </w:r>
      <w:r>
        <w:rPr>
          <w:rFonts w:cs="Times New Roman"/>
          <w:szCs w:val="24"/>
        </w:rPr>
        <w:t xml:space="preserve"> (Allergic rhinitis is a collection of symptoms, mostly in the nose and eyes, which occur when one breathes in something to which he is allergic, such as dust, dander, insect venom, or pollen.) </w:t>
      </w:r>
      <w:r w:rsidR="006C3A0F">
        <w:rPr>
          <w:rFonts w:cs="Times New Roman"/>
          <w:szCs w:val="24"/>
        </w:rPr>
        <w:t xml:space="preserve"> </w:t>
      </w:r>
      <w:r>
        <w:rPr>
          <w:rFonts w:cs="Times New Roman"/>
          <w:szCs w:val="24"/>
        </w:rPr>
        <w:t xml:space="preserve">Xolair [omalizumab] was not FDA-approved for treatment of allergic rhinitis, peanut allergies, or other allergies. </w:t>
      </w:r>
      <w:r w:rsidR="006C3A0F">
        <w:rPr>
          <w:rFonts w:cs="Times New Roman"/>
          <w:szCs w:val="24"/>
        </w:rPr>
        <w:t xml:space="preserve"> Although Defendants were prohibited from off-label marketing through the use of this editorial, Defendants have required their Xolair sales forces to do the opposite, and the directive has been carried out.</w:t>
      </w:r>
    </w:p>
    <w:p w14:paraId="7C775FF1" w14:textId="0FF07403" w:rsidR="00716A93" w:rsidRDefault="00716A93" w:rsidP="00716A93">
      <w:pPr>
        <w:spacing w:line="480" w:lineRule="auto"/>
        <w:ind w:firstLine="720"/>
        <w:contextualSpacing/>
        <w:rPr>
          <w:rFonts w:cs="Times New Roman"/>
          <w:szCs w:val="24"/>
        </w:rPr>
      </w:pPr>
      <w:r>
        <w:rPr>
          <w:rFonts w:cs="Times New Roman"/>
          <w:szCs w:val="24"/>
        </w:rPr>
        <w:t>˃ Beverly Merz, “Behind the Research”:</w:t>
      </w:r>
      <w:r w:rsidR="003D6934">
        <w:rPr>
          <w:rFonts w:cs="Times New Roman"/>
          <w:szCs w:val="24"/>
        </w:rPr>
        <w:t xml:space="preserve"> </w:t>
      </w:r>
      <w:r>
        <w:rPr>
          <w:rFonts w:cs="Times New Roman"/>
          <w:szCs w:val="24"/>
        </w:rPr>
        <w:t xml:space="preserve"> </w:t>
      </w:r>
      <w:r>
        <w:rPr>
          <w:rFonts w:cs="Times New Roman"/>
          <w:i/>
          <w:szCs w:val="24"/>
        </w:rPr>
        <w:t>Studying Peanut Anaphylaxis</w:t>
      </w:r>
      <w:r>
        <w:rPr>
          <w:rFonts w:cs="Times New Roman"/>
          <w:szCs w:val="24"/>
        </w:rPr>
        <w:t xml:space="preserve">, </w:t>
      </w:r>
      <w:proofErr w:type="gramStart"/>
      <w:r>
        <w:rPr>
          <w:rFonts w:cs="Times New Roman"/>
          <w:szCs w:val="24"/>
        </w:rPr>
        <w:t>The</w:t>
      </w:r>
      <w:proofErr w:type="gramEnd"/>
      <w:r>
        <w:rPr>
          <w:rFonts w:cs="Times New Roman"/>
          <w:szCs w:val="24"/>
        </w:rPr>
        <w:t xml:space="preserve"> New England Journal of Medicine (Vol. 348, No. 11; Mar. 13, 2003, at 975-976). </w:t>
      </w:r>
      <w:r w:rsidR="003D6934">
        <w:rPr>
          <w:rFonts w:cs="Times New Roman"/>
          <w:szCs w:val="24"/>
        </w:rPr>
        <w:t xml:space="preserve"> </w:t>
      </w:r>
      <w:r>
        <w:rPr>
          <w:rFonts w:cs="Times New Roman"/>
          <w:szCs w:val="24"/>
        </w:rPr>
        <w:t xml:space="preserve">This commentary </w:t>
      </w:r>
      <w:r>
        <w:rPr>
          <w:rFonts w:cs="Times New Roman"/>
          <w:szCs w:val="24"/>
        </w:rPr>
        <w:lastRenderedPageBreak/>
        <w:t xml:space="preserve">also summarizes the study conducted by Donald Leung, M.D., Ph.D., </w:t>
      </w:r>
      <w:r w:rsidRPr="00AA53A3">
        <w:rPr>
          <w:rFonts w:cs="Times New Roman"/>
          <w:i/>
          <w:szCs w:val="24"/>
        </w:rPr>
        <w:t>et al</w:t>
      </w:r>
      <w:r>
        <w:rPr>
          <w:rFonts w:cs="Times New Roman"/>
          <w:szCs w:val="24"/>
        </w:rPr>
        <w:t xml:space="preserve">, </w:t>
      </w:r>
      <w:r>
        <w:rPr>
          <w:rFonts w:cs="Times New Roman"/>
          <w:i/>
          <w:szCs w:val="24"/>
        </w:rPr>
        <w:t>Effect of Anti-IgE Therapy in Patients with Peanut Allergy</w:t>
      </w:r>
      <w:r>
        <w:rPr>
          <w:rFonts w:cs="Times New Roman"/>
          <w:szCs w:val="24"/>
        </w:rPr>
        <w:t xml:space="preserve">, The New England Journal of Medicine (Vol. 348, No. 11; Mar. 13, 2003, at 986-993). </w:t>
      </w:r>
      <w:r w:rsidR="003D6934">
        <w:rPr>
          <w:rFonts w:cs="Times New Roman"/>
          <w:szCs w:val="24"/>
        </w:rPr>
        <w:t xml:space="preserve"> </w:t>
      </w:r>
      <w:r>
        <w:rPr>
          <w:rFonts w:cs="Times New Roman"/>
          <w:szCs w:val="24"/>
        </w:rPr>
        <w:t xml:space="preserve">Ms. Merz states that “In this issue of the </w:t>
      </w:r>
      <w:r>
        <w:rPr>
          <w:rFonts w:cs="Times New Roman"/>
          <w:i/>
          <w:szCs w:val="24"/>
        </w:rPr>
        <w:t>Journal</w:t>
      </w:r>
      <w:r>
        <w:rPr>
          <w:rFonts w:cs="Times New Roman"/>
          <w:szCs w:val="24"/>
        </w:rPr>
        <w:t xml:space="preserve">, Leung et al (pages 986-993), </w:t>
      </w:r>
      <w:proofErr w:type="gramStart"/>
      <w:r>
        <w:rPr>
          <w:rFonts w:cs="Times New Roman"/>
          <w:szCs w:val="24"/>
        </w:rPr>
        <w:t>report</w:t>
      </w:r>
      <w:proofErr w:type="gramEnd"/>
      <w:r>
        <w:rPr>
          <w:rFonts w:cs="Times New Roman"/>
          <w:szCs w:val="24"/>
        </w:rPr>
        <w:t xml:space="preserve"> results with a new drug [TNX-901/omalizumab] to reduce the risk of anaphylactic reactions to food. </w:t>
      </w:r>
      <w:r w:rsidR="003D6934">
        <w:rPr>
          <w:rFonts w:cs="Times New Roman"/>
          <w:szCs w:val="24"/>
        </w:rPr>
        <w:t xml:space="preserve"> </w:t>
      </w:r>
      <w:r>
        <w:rPr>
          <w:rFonts w:cs="Times New Roman"/>
          <w:szCs w:val="24"/>
        </w:rPr>
        <w:t xml:space="preserve">In a multi-center, phase 2 study, TNX-901, a monoclonal antibody to IgE, increased the threshold of sensitivity to peanut antigen to a level that should afford protection from unintended ingestions….The study brings new information at a time when the prevalence of food allergy is rising….For children and adults with peanut allergy, hyper-vigilance has become a way of life: food-label scrutiny is second nature, and sampling dishes of unknown provenance is verboten.” </w:t>
      </w:r>
      <w:r w:rsidR="003D6934">
        <w:rPr>
          <w:rFonts w:cs="Times New Roman"/>
          <w:szCs w:val="24"/>
        </w:rPr>
        <w:t xml:space="preserve"> </w:t>
      </w:r>
      <w:r>
        <w:rPr>
          <w:rFonts w:cs="Times New Roman"/>
          <w:szCs w:val="24"/>
        </w:rPr>
        <w:t xml:space="preserve">This commentator also quotes one of the study’s authors as saying that some of the study’s participants even reported to have seemingly developed a greater tolerance to foods other than peanuts. </w:t>
      </w:r>
      <w:r w:rsidR="003D6934">
        <w:rPr>
          <w:rFonts w:cs="Times New Roman"/>
          <w:szCs w:val="24"/>
        </w:rPr>
        <w:t xml:space="preserve"> </w:t>
      </w:r>
      <w:r>
        <w:rPr>
          <w:rFonts w:cs="Times New Roman"/>
          <w:szCs w:val="24"/>
        </w:rPr>
        <w:t>Ms. Merz subsequently noted:</w:t>
      </w:r>
      <w:r w:rsidR="003D6934">
        <w:rPr>
          <w:rFonts w:cs="Times New Roman"/>
          <w:szCs w:val="24"/>
        </w:rPr>
        <w:t xml:space="preserve"> </w:t>
      </w:r>
      <w:r>
        <w:rPr>
          <w:rFonts w:cs="Times New Roman"/>
          <w:szCs w:val="24"/>
        </w:rPr>
        <w:t xml:space="preserve"> “In September 2002, the [FDA] granted TNX-901 fast-track status, a designation designed to expedite review for approval. </w:t>
      </w:r>
      <w:r w:rsidR="003D6934">
        <w:rPr>
          <w:rFonts w:cs="Times New Roman"/>
          <w:szCs w:val="24"/>
        </w:rPr>
        <w:t xml:space="preserve"> </w:t>
      </w:r>
      <w:r>
        <w:rPr>
          <w:rFonts w:cs="Times New Roman"/>
          <w:szCs w:val="24"/>
        </w:rPr>
        <w:t xml:space="preserve">Even so, further investigation has come to a halt. </w:t>
      </w:r>
      <w:r w:rsidR="003D6934">
        <w:rPr>
          <w:rFonts w:cs="Times New Roman"/>
          <w:szCs w:val="24"/>
        </w:rPr>
        <w:t xml:space="preserve"> </w:t>
      </w:r>
      <w:r>
        <w:rPr>
          <w:rFonts w:cs="Times New Roman"/>
          <w:szCs w:val="24"/>
        </w:rPr>
        <w:t xml:space="preserve">Phase 3 studies, which would establish dosage and indications, are on hold pending the resolution of litigation among Tanox, </w:t>
      </w:r>
      <w:r w:rsidR="00484DCA">
        <w:rPr>
          <w:rFonts w:cs="Times New Roman"/>
          <w:szCs w:val="24"/>
        </w:rPr>
        <w:t>Genentech</w:t>
      </w:r>
      <w:r>
        <w:rPr>
          <w:rFonts w:cs="Times New Roman"/>
          <w:szCs w:val="24"/>
        </w:rPr>
        <w:t xml:space="preserve">, and Novartis—the companies that were partners in developing the drug.” </w:t>
      </w:r>
      <w:r w:rsidR="003D6934">
        <w:rPr>
          <w:rFonts w:cs="Times New Roman"/>
          <w:szCs w:val="24"/>
        </w:rPr>
        <w:t xml:space="preserve"> </w:t>
      </w:r>
      <w:r>
        <w:rPr>
          <w:rFonts w:cs="Times New Roman"/>
          <w:szCs w:val="24"/>
        </w:rPr>
        <w:t xml:space="preserve">Xolair [omalizumab] was not FDA-approved for treatment of peanut allergies or any other allergies. </w:t>
      </w:r>
      <w:r w:rsidR="00F96007">
        <w:rPr>
          <w:rFonts w:cs="Times New Roman"/>
          <w:szCs w:val="24"/>
        </w:rPr>
        <w:t xml:space="preserve"> Although Defendants were prohibited from off-label marketing through the use of this commentary, Defendants have required their Xolair sales forces to do the opposite, and the directive has been carried out.</w:t>
      </w:r>
    </w:p>
    <w:p w14:paraId="1F2A411D" w14:textId="77777777" w:rsidR="000504FC" w:rsidRDefault="00716A93" w:rsidP="00716A93">
      <w:pPr>
        <w:spacing w:line="480" w:lineRule="auto"/>
        <w:ind w:firstLine="720"/>
        <w:contextualSpacing/>
        <w:rPr>
          <w:rFonts w:cs="Times New Roman"/>
          <w:szCs w:val="24"/>
        </w:rPr>
      </w:pPr>
      <w:r>
        <w:rPr>
          <w:rFonts w:cs="Times New Roman"/>
          <w:szCs w:val="24"/>
        </w:rPr>
        <w:t xml:space="preserve">˃ Thomas B. Casale, M.D., William W. Busse, M.D., Joel N. Kline, M.D., Zuhair K. Ballas, M.D., Mark H. Moss, M.D., Robert G. Townley, M.D., Masoud Mokhtarani, M.D., Vicki Seyfert-Margolis, Ph.D., Adam Asare, Ph.D., Kirk Bateman, M.S., Yamo Deniz, M.D., and the </w:t>
      </w:r>
      <w:r>
        <w:rPr>
          <w:rFonts w:cs="Times New Roman"/>
          <w:szCs w:val="24"/>
        </w:rPr>
        <w:lastRenderedPageBreak/>
        <w:t xml:space="preserve">Immune Tolerance Network Group, </w:t>
      </w:r>
      <w:r>
        <w:rPr>
          <w:rFonts w:cs="Times New Roman"/>
          <w:i/>
          <w:szCs w:val="24"/>
        </w:rPr>
        <w:t>Omalizumab pretreatment decreases acute reactions after rush immunotherapy for ragweed-induced seasonal allergic rhinitis</w:t>
      </w:r>
      <w:r>
        <w:rPr>
          <w:rFonts w:cs="Times New Roman"/>
          <w:szCs w:val="24"/>
        </w:rPr>
        <w:t xml:space="preserve">, Journal of Allergy &amp; Clinical Immunology 2006 (Vol. 117, at 134-140): </w:t>
      </w:r>
      <w:r w:rsidR="00C72576">
        <w:rPr>
          <w:rFonts w:cs="Times New Roman"/>
          <w:szCs w:val="24"/>
        </w:rPr>
        <w:t xml:space="preserve"> </w:t>
      </w:r>
      <w:r>
        <w:rPr>
          <w:rFonts w:cs="Times New Roman"/>
          <w:szCs w:val="24"/>
        </w:rPr>
        <w:t>The authors of this study wrote that rush immunotherapy (</w:t>
      </w:r>
      <w:r w:rsidR="000504FC">
        <w:rPr>
          <w:rFonts w:cs="Times New Roman"/>
          <w:szCs w:val="24"/>
        </w:rPr>
        <w:t>“</w:t>
      </w:r>
      <w:r>
        <w:rPr>
          <w:rFonts w:cs="Times New Roman"/>
          <w:szCs w:val="24"/>
        </w:rPr>
        <w:t>RIT</w:t>
      </w:r>
      <w:r w:rsidR="000504FC">
        <w:rPr>
          <w:rFonts w:cs="Times New Roman"/>
          <w:szCs w:val="24"/>
        </w:rPr>
        <w:t>”</w:t>
      </w:r>
      <w:r>
        <w:rPr>
          <w:rFonts w:cs="Times New Roman"/>
          <w:szCs w:val="24"/>
        </w:rPr>
        <w:t xml:space="preserve">) “presents an attractive alternative to standard immunotherapy. </w:t>
      </w:r>
      <w:r w:rsidR="000504FC">
        <w:rPr>
          <w:rFonts w:cs="Times New Roman"/>
          <w:szCs w:val="24"/>
        </w:rPr>
        <w:t xml:space="preserve"> </w:t>
      </w:r>
      <w:r>
        <w:rPr>
          <w:rFonts w:cs="Times New Roman"/>
          <w:szCs w:val="24"/>
        </w:rPr>
        <w:t xml:space="preserve">However, RIT carries a much greater risk of acute allergic reactions, including anaphylaxis.” </w:t>
      </w:r>
      <w:r w:rsidR="000504FC">
        <w:rPr>
          <w:rFonts w:cs="Times New Roman"/>
          <w:szCs w:val="24"/>
        </w:rPr>
        <w:t xml:space="preserve"> </w:t>
      </w:r>
      <w:r>
        <w:rPr>
          <w:rFonts w:cs="Times New Roman"/>
          <w:szCs w:val="24"/>
        </w:rPr>
        <w:t>The authors “hypothesized that omalizumab [Xolair], a humanized monoclonal antiIgE antibody, would be effective in enhancing both safety and efficacy of RIT.”</w:t>
      </w:r>
      <w:r w:rsidR="000504FC">
        <w:rPr>
          <w:rFonts w:cs="Times New Roman"/>
          <w:szCs w:val="24"/>
        </w:rPr>
        <w:t xml:space="preserve"> </w:t>
      </w:r>
      <w:r>
        <w:rPr>
          <w:rFonts w:cs="Times New Roman"/>
          <w:szCs w:val="24"/>
        </w:rPr>
        <w:t xml:space="preserve"> A 123-patient study was conducted.</w:t>
      </w:r>
      <w:r w:rsidR="000504FC">
        <w:rPr>
          <w:rFonts w:cs="Times New Roman"/>
          <w:szCs w:val="24"/>
        </w:rPr>
        <w:t xml:space="preserve"> </w:t>
      </w:r>
      <w:r>
        <w:rPr>
          <w:rFonts w:cs="Times New Roman"/>
          <w:szCs w:val="24"/>
        </w:rPr>
        <w:t xml:space="preserve"> The authors reported: </w:t>
      </w:r>
      <w:r w:rsidR="000504FC">
        <w:rPr>
          <w:rFonts w:cs="Times New Roman"/>
          <w:szCs w:val="24"/>
        </w:rPr>
        <w:t xml:space="preserve"> </w:t>
      </w:r>
      <w:r>
        <w:rPr>
          <w:rFonts w:cs="Times New Roman"/>
          <w:szCs w:val="24"/>
        </w:rPr>
        <w:t xml:space="preserve">“Patients receiving omalizumab plus immunotherapy had fewer adverse events than those receiving immunotherapy alone. </w:t>
      </w:r>
      <w:r w:rsidR="000504FC">
        <w:rPr>
          <w:rFonts w:cs="Times New Roman"/>
          <w:szCs w:val="24"/>
        </w:rPr>
        <w:t xml:space="preserve"> </w:t>
      </w:r>
      <w:r>
        <w:rPr>
          <w:rFonts w:cs="Times New Roman"/>
          <w:szCs w:val="24"/>
        </w:rPr>
        <w:t>Post hoc analysis of groups receiving immunotherapy demonstrated that addition of omalizumab resulted in a 5-fold decrease in risk of anaphylaxis caused by RIT….”</w:t>
      </w:r>
      <w:r w:rsidR="000504FC">
        <w:rPr>
          <w:rFonts w:cs="Times New Roman"/>
          <w:szCs w:val="24"/>
        </w:rPr>
        <w:t xml:space="preserve"> </w:t>
      </w:r>
      <w:r>
        <w:rPr>
          <w:rFonts w:cs="Times New Roman"/>
          <w:szCs w:val="24"/>
        </w:rPr>
        <w:t xml:space="preserve"> The authors concluded: </w:t>
      </w:r>
      <w:r w:rsidR="000504FC">
        <w:rPr>
          <w:rFonts w:cs="Times New Roman"/>
          <w:szCs w:val="24"/>
        </w:rPr>
        <w:t xml:space="preserve"> </w:t>
      </w:r>
      <w:r>
        <w:rPr>
          <w:rFonts w:cs="Times New Roman"/>
          <w:szCs w:val="24"/>
        </w:rPr>
        <w:t xml:space="preserve">“Omalizumab pretreatment enhances the safety of RIT for ragweed allergic rhinitis. </w:t>
      </w:r>
      <w:r w:rsidR="000504FC">
        <w:rPr>
          <w:rFonts w:cs="Times New Roman"/>
          <w:szCs w:val="24"/>
        </w:rPr>
        <w:t xml:space="preserve"> </w:t>
      </w:r>
      <w:r>
        <w:rPr>
          <w:rFonts w:cs="Times New Roman"/>
          <w:szCs w:val="24"/>
        </w:rPr>
        <w:t xml:space="preserve">Furthermore, combined therapy with omalizumab and allergen immunotherapy may be an effective strategy to permit more rapid and higher doses of allergen immunotherapy to be given more safely and with greater efficacy to patients with allergic diseases.” </w:t>
      </w:r>
      <w:r w:rsidR="000504FC">
        <w:rPr>
          <w:rFonts w:cs="Times New Roman"/>
          <w:szCs w:val="24"/>
        </w:rPr>
        <w:t xml:space="preserve"> </w:t>
      </w:r>
      <w:r>
        <w:rPr>
          <w:rFonts w:cs="Times New Roman"/>
          <w:szCs w:val="24"/>
        </w:rPr>
        <w:t>Other notable statements included:</w:t>
      </w:r>
      <w:r w:rsidR="000504FC">
        <w:rPr>
          <w:rFonts w:cs="Times New Roman"/>
          <w:szCs w:val="24"/>
        </w:rPr>
        <w:t xml:space="preserve"> </w:t>
      </w:r>
      <w:r>
        <w:rPr>
          <w:rFonts w:cs="Times New Roman"/>
          <w:szCs w:val="24"/>
        </w:rPr>
        <w:t xml:space="preserve"> (1) “Omalizumab (Xolair…) is a humanized monoclonal anti-IgE antibody with established efficacy for moderate-to-severe allergic asthma and intermittent (seasonal) and persistent (perennial) allergic rhinitis”; (2) “This study has demonstrated the potential utility of omalizumab pretreatment in allergen-specific immunotherapy of ragweed-induced allergy rhinitis. </w:t>
      </w:r>
      <w:r w:rsidR="000504FC">
        <w:rPr>
          <w:rFonts w:cs="Times New Roman"/>
          <w:szCs w:val="24"/>
        </w:rPr>
        <w:t xml:space="preserve"> </w:t>
      </w:r>
      <w:r>
        <w:rPr>
          <w:rFonts w:cs="Times New Roman"/>
          <w:szCs w:val="24"/>
        </w:rPr>
        <w:t xml:space="preserve">It is unique in showing that omalizumab pretreatment can provide substantial protection against acute allergic reactions, including anaphylaxis, during a RIT protocol. </w:t>
      </w:r>
      <w:r w:rsidR="000504FC">
        <w:rPr>
          <w:rFonts w:cs="Times New Roman"/>
          <w:szCs w:val="24"/>
        </w:rPr>
        <w:t xml:space="preserve"> </w:t>
      </w:r>
      <w:r>
        <w:rPr>
          <w:rFonts w:cs="Times New Roman"/>
          <w:szCs w:val="24"/>
        </w:rPr>
        <w:t xml:space="preserve">Pretreatment of patients with omalizumab for 9 weeks reduced the rate of anaphylactic events during RIT by almost 80%.”; (3) “A previous study in children showed that concomitant treatment with omalizumab and </w:t>
      </w:r>
      <w:r>
        <w:rPr>
          <w:rFonts w:cs="Times New Roman"/>
          <w:szCs w:val="24"/>
        </w:rPr>
        <w:lastRenderedPageBreak/>
        <w:t xml:space="preserve">allergen-specific (tree or grass) immunotherapy was more effective than immunotherapy alone”; (4) “In summary, omalizumab pretreatment appears to offer substantial protection from serious allergic reactions after RIT. </w:t>
      </w:r>
      <w:r w:rsidR="000504FC">
        <w:rPr>
          <w:rFonts w:cs="Times New Roman"/>
          <w:szCs w:val="24"/>
        </w:rPr>
        <w:t xml:space="preserve"> </w:t>
      </w:r>
      <w:r>
        <w:rPr>
          <w:rFonts w:cs="Times New Roman"/>
          <w:szCs w:val="24"/>
        </w:rPr>
        <w:t xml:space="preserve">With further investigation, omalizumab pretreatment appropriately dosed and timed could ultimately lead to the safer and more effective use of allergen-specific immunotherapy for a variety of patients and disorders.” </w:t>
      </w:r>
      <w:r w:rsidR="000504FC">
        <w:rPr>
          <w:rFonts w:cs="Times New Roman"/>
          <w:szCs w:val="24"/>
        </w:rPr>
        <w:t xml:space="preserve"> </w:t>
      </w:r>
      <w:r>
        <w:rPr>
          <w:rFonts w:cs="Times New Roman"/>
          <w:szCs w:val="24"/>
        </w:rPr>
        <w:t xml:space="preserve">Several of the study’s authors disclosed significant conflicts of interest: </w:t>
      </w:r>
      <w:r w:rsidR="000504FC">
        <w:rPr>
          <w:rFonts w:cs="Times New Roman"/>
          <w:szCs w:val="24"/>
        </w:rPr>
        <w:t xml:space="preserve"> </w:t>
      </w:r>
      <w:r>
        <w:rPr>
          <w:rFonts w:cs="Times New Roman"/>
          <w:szCs w:val="24"/>
        </w:rPr>
        <w:t xml:space="preserve">including six authors who disclosed that they have either worked at, owned stock in, served a consultant with, served on the </w:t>
      </w:r>
      <w:proofErr w:type="gramStart"/>
      <w:r>
        <w:rPr>
          <w:rFonts w:cs="Times New Roman"/>
          <w:szCs w:val="24"/>
        </w:rPr>
        <w:t>speakers</w:t>
      </w:r>
      <w:proofErr w:type="gramEnd"/>
      <w:r>
        <w:rPr>
          <w:rFonts w:cs="Times New Roman"/>
          <w:szCs w:val="24"/>
        </w:rPr>
        <w:t xml:space="preserve"> bureau of, or have received grants from, the Defendants or a parent company thereof. The FDA did not approve Xolair (omalizumab) for treatment of ragweed-in</w:t>
      </w:r>
      <w:r w:rsidR="00C72576">
        <w:rPr>
          <w:rFonts w:cs="Times New Roman"/>
          <w:szCs w:val="24"/>
        </w:rPr>
        <w:t>duced SAR</w:t>
      </w:r>
      <w:r>
        <w:rPr>
          <w:rFonts w:cs="Times New Roman"/>
          <w:szCs w:val="24"/>
        </w:rPr>
        <w:t xml:space="preserve">, or any allergies. </w:t>
      </w:r>
      <w:r w:rsidR="000504FC">
        <w:rPr>
          <w:rFonts w:cs="Times New Roman"/>
          <w:szCs w:val="24"/>
        </w:rPr>
        <w:t xml:space="preserve">Although Defendants were prohibited from off-label marketing through the use of this study, Defendants have required their Xolair sales forces to do the opposite, and the directive has been carried out. </w:t>
      </w:r>
    </w:p>
    <w:p w14:paraId="22A97455" w14:textId="0F60E92A" w:rsidR="00716A93" w:rsidRDefault="00716A93" w:rsidP="00716A93">
      <w:pPr>
        <w:spacing w:line="480" w:lineRule="auto"/>
        <w:ind w:firstLine="720"/>
        <w:contextualSpacing/>
        <w:rPr>
          <w:rFonts w:cs="Times New Roman"/>
          <w:szCs w:val="24"/>
        </w:rPr>
      </w:pPr>
      <w:r>
        <w:rPr>
          <w:rFonts w:cs="Times New Roman"/>
          <w:szCs w:val="24"/>
        </w:rPr>
        <w:t xml:space="preserve">˃ Thomas B. Casale, M.D., </w:t>
      </w:r>
      <w:r>
        <w:rPr>
          <w:rFonts w:cs="Times New Roman"/>
          <w:i/>
          <w:szCs w:val="24"/>
        </w:rPr>
        <w:t xml:space="preserve">Omalizumab and Immunotherapy </w:t>
      </w:r>
      <w:r>
        <w:rPr>
          <w:rFonts w:cs="Times New Roman"/>
          <w:szCs w:val="24"/>
        </w:rPr>
        <w:t xml:space="preserve">(undated, at 83-87): </w:t>
      </w:r>
      <w:r w:rsidR="008877B3">
        <w:rPr>
          <w:rFonts w:cs="Times New Roman"/>
          <w:szCs w:val="24"/>
        </w:rPr>
        <w:t xml:space="preserve"> </w:t>
      </w:r>
      <w:r>
        <w:rPr>
          <w:rFonts w:cs="Times New Roman"/>
          <w:szCs w:val="24"/>
        </w:rPr>
        <w:t xml:space="preserve">In this paper/presentation, Dr. Casale made numerous off-label statements that are pertinent because Defendants’ sales representatives were directed to distribute it to HCPs. </w:t>
      </w:r>
      <w:r w:rsidR="008877B3">
        <w:rPr>
          <w:rFonts w:cs="Times New Roman"/>
          <w:szCs w:val="24"/>
        </w:rPr>
        <w:t xml:space="preserve"> </w:t>
      </w:r>
      <w:r>
        <w:rPr>
          <w:rFonts w:cs="Times New Roman"/>
          <w:szCs w:val="24"/>
        </w:rPr>
        <w:t xml:space="preserve">These statements included the following: </w:t>
      </w:r>
      <w:r w:rsidR="00C72576">
        <w:rPr>
          <w:rFonts w:cs="Times New Roman"/>
          <w:szCs w:val="24"/>
        </w:rPr>
        <w:t xml:space="preserve"> </w:t>
      </w:r>
      <w:r>
        <w:rPr>
          <w:rFonts w:cs="Times New Roman"/>
          <w:szCs w:val="24"/>
        </w:rPr>
        <w:t xml:space="preserve">“Allergic rhinitis effects 20 to 40 million Americans annually, including 10 to 30% of adults and up to 40% of children. </w:t>
      </w:r>
      <w:r w:rsidR="008877B3">
        <w:rPr>
          <w:rFonts w:cs="Times New Roman"/>
          <w:szCs w:val="24"/>
        </w:rPr>
        <w:t xml:space="preserve"> </w:t>
      </w:r>
      <w:r>
        <w:rPr>
          <w:rFonts w:cs="Times New Roman"/>
          <w:szCs w:val="24"/>
        </w:rPr>
        <w:t xml:space="preserve">Symptoms can range from mild to seriously debilitating and can affect quality of life resulting in loss of work and school days. </w:t>
      </w:r>
      <w:r w:rsidR="008877B3">
        <w:rPr>
          <w:rFonts w:cs="Times New Roman"/>
          <w:szCs w:val="24"/>
        </w:rPr>
        <w:t xml:space="preserve"> </w:t>
      </w:r>
      <w:r>
        <w:rPr>
          <w:rFonts w:cs="Times New Roman"/>
          <w:szCs w:val="24"/>
        </w:rPr>
        <w:t xml:space="preserve">Effective management of seasonal allergic rhinitis may be an important component of the treatment of co-existing or complicating respiratory conditions such as asthma, sinusitis and otitis media….Omalizumab…has been approved for the treatment of moderate to severe persistent allergic asthma in the United States. </w:t>
      </w:r>
      <w:r w:rsidR="008877B3">
        <w:rPr>
          <w:rFonts w:cs="Times New Roman"/>
          <w:szCs w:val="24"/>
        </w:rPr>
        <w:t xml:space="preserve"> </w:t>
      </w:r>
      <w:r>
        <w:rPr>
          <w:rFonts w:cs="Times New Roman"/>
          <w:szCs w:val="24"/>
        </w:rPr>
        <w:t xml:space="preserve">Omalizumab has been shown to be safe and effective for the treatment of children and adults with seasonal and perennial allergic rhinitis as well as allergic asthma….there is a need for safer and more effective therapies capable of inducing an </w:t>
      </w:r>
      <w:r>
        <w:rPr>
          <w:rFonts w:cs="Times New Roman"/>
          <w:szCs w:val="24"/>
        </w:rPr>
        <w:lastRenderedPageBreak/>
        <w:t xml:space="preserve">immune tolerant state. </w:t>
      </w:r>
      <w:r w:rsidR="008877B3">
        <w:rPr>
          <w:rFonts w:cs="Times New Roman"/>
          <w:szCs w:val="24"/>
        </w:rPr>
        <w:t xml:space="preserve"> </w:t>
      </w:r>
      <w:r>
        <w:rPr>
          <w:rFonts w:cs="Times New Roman"/>
          <w:szCs w:val="24"/>
        </w:rPr>
        <w:t xml:space="preserve">The combination of anti-IgE and allergen immunotherapy holds promise for such therapy….The rationale for combining omalizumab plus allergen immunotherapy includes the prospects of improved clinical benefits and immunotolerogenic effects. </w:t>
      </w:r>
      <w:r w:rsidR="008877B3">
        <w:rPr>
          <w:rFonts w:cs="Times New Roman"/>
          <w:szCs w:val="24"/>
        </w:rPr>
        <w:t xml:space="preserve"> </w:t>
      </w:r>
      <w:r>
        <w:rPr>
          <w:rFonts w:cs="Times New Roman"/>
          <w:szCs w:val="24"/>
        </w:rPr>
        <w:t xml:space="preserve">Furthermore, by decreasing serum IgE levels and FceR1 expression, omalizumab should make immunotherapy safer. </w:t>
      </w:r>
      <w:r w:rsidR="008877B3">
        <w:rPr>
          <w:rFonts w:cs="Times New Roman"/>
          <w:szCs w:val="24"/>
        </w:rPr>
        <w:t xml:space="preserve"> </w:t>
      </w:r>
      <w:r>
        <w:rPr>
          <w:rFonts w:cs="Times New Roman"/>
          <w:szCs w:val="24"/>
        </w:rPr>
        <w:t xml:space="preserve">In a study conducted by the Omalizumab Rhinitis Study Group, the effects of adding omalizumab to immunotherapy were examined in children….The combination of immunotherapy plus omalizumab was more effective than either therapy alone or placebo….In this presentation, I will also review the results of a NIH/Immune Tolerance Network sponsored study examining the effects of pre-treatment of ragweed allergic rhinitis patients with omalizumab prior to immunotherapy. </w:t>
      </w:r>
      <w:r w:rsidR="008877B3">
        <w:rPr>
          <w:rFonts w:cs="Times New Roman"/>
          <w:szCs w:val="24"/>
        </w:rPr>
        <w:t xml:space="preserve"> </w:t>
      </w:r>
      <w:r>
        <w:rPr>
          <w:rFonts w:cs="Times New Roman"/>
          <w:szCs w:val="24"/>
        </w:rPr>
        <w:t xml:space="preserve">Our hypothesis was that pre-treatment of ragweed allergic patients with omalizumab will condition the recipient so that subsequent administration of ragweed allergen immunotherapy is safer, clinically more effective and immunologically more efficient at inducing a long-lasting immune tolerance to ragweed….159 total subjects were randomized. </w:t>
      </w:r>
      <w:r w:rsidR="008877B3">
        <w:rPr>
          <w:rFonts w:cs="Times New Roman"/>
          <w:szCs w:val="24"/>
        </w:rPr>
        <w:t xml:space="preserve"> </w:t>
      </w:r>
      <w:r>
        <w:rPr>
          <w:rFonts w:cs="Times New Roman"/>
          <w:szCs w:val="24"/>
        </w:rPr>
        <w:t xml:space="preserve">At the time of preparation of this handout, we are still analyzing the data for statistical differences between the 4 treatment groups. </w:t>
      </w:r>
      <w:r w:rsidR="008877B3">
        <w:rPr>
          <w:rFonts w:cs="Times New Roman"/>
          <w:szCs w:val="24"/>
        </w:rPr>
        <w:t xml:space="preserve"> </w:t>
      </w:r>
      <w:r>
        <w:rPr>
          <w:rFonts w:cs="Times New Roman"/>
          <w:szCs w:val="24"/>
        </w:rPr>
        <w:t xml:space="preserve">However, preliminary analyses indicate that the average daily allergy severity scores were significantly better in the omalizumab plus immunotherapy group versus the immunotherapy alone group. </w:t>
      </w:r>
      <w:r w:rsidR="008877B3">
        <w:rPr>
          <w:rFonts w:cs="Times New Roman"/>
          <w:szCs w:val="24"/>
        </w:rPr>
        <w:t xml:space="preserve"> </w:t>
      </w:r>
      <w:r>
        <w:rPr>
          <w:rFonts w:cs="Times New Roman"/>
          <w:szCs w:val="24"/>
        </w:rPr>
        <w:t>Furthermore, in protocol correct patients, the combination of omalizumab plus immunotherapy was better than omalizumab alone, immunotherapy alone or p</w:t>
      </w:r>
      <w:r w:rsidR="00C34DC6">
        <w:rPr>
          <w:rFonts w:cs="Times New Roman"/>
          <w:szCs w:val="24"/>
        </w:rPr>
        <w:t>l</w:t>
      </w:r>
      <w:r>
        <w:rPr>
          <w:rFonts w:cs="Times New Roman"/>
          <w:szCs w:val="24"/>
        </w:rPr>
        <w:t xml:space="preserve">acebo alone. </w:t>
      </w:r>
      <w:r w:rsidR="008877B3">
        <w:rPr>
          <w:rFonts w:cs="Times New Roman"/>
          <w:szCs w:val="24"/>
        </w:rPr>
        <w:t xml:space="preserve"> </w:t>
      </w:r>
      <w:r>
        <w:rPr>
          <w:rFonts w:cs="Times New Roman"/>
          <w:szCs w:val="24"/>
        </w:rPr>
        <w:t>Omalizumab had a protective effect on allergic-type reactions to both rush immunotherapy and maintenance immunotherapy.</w:t>
      </w:r>
      <w:r w:rsidR="008877B3">
        <w:rPr>
          <w:rFonts w:cs="Times New Roman"/>
          <w:szCs w:val="24"/>
        </w:rPr>
        <w:t xml:space="preserve"> </w:t>
      </w:r>
      <w:r>
        <w:rPr>
          <w:rFonts w:cs="Times New Roman"/>
          <w:szCs w:val="24"/>
        </w:rPr>
        <w:t xml:space="preserve"> This effect was manifested by a reduction in serious adverse events, anaphylactic rea</w:t>
      </w:r>
      <w:r w:rsidR="000A1BD4">
        <w:rPr>
          <w:rFonts w:cs="Times New Roman"/>
          <w:szCs w:val="24"/>
        </w:rPr>
        <w:t>ctions, and the use of epinephri</w:t>
      </w:r>
      <w:r>
        <w:rPr>
          <w:rFonts w:cs="Times New Roman"/>
          <w:szCs w:val="24"/>
        </w:rPr>
        <w:t xml:space="preserve">ne and prednisone to treat reactions. </w:t>
      </w:r>
      <w:r w:rsidR="008877B3">
        <w:rPr>
          <w:rFonts w:cs="Times New Roman"/>
          <w:szCs w:val="24"/>
        </w:rPr>
        <w:t xml:space="preserve"> </w:t>
      </w:r>
      <w:r>
        <w:rPr>
          <w:rFonts w:cs="Times New Roman"/>
          <w:szCs w:val="24"/>
        </w:rPr>
        <w:t xml:space="preserve">The data suggest that omalizumab pre-treatment may be an effective strategy to permit more rapid and high doses of allergen </w:t>
      </w:r>
      <w:r>
        <w:rPr>
          <w:rFonts w:cs="Times New Roman"/>
          <w:szCs w:val="24"/>
        </w:rPr>
        <w:lastRenderedPageBreak/>
        <w:t xml:space="preserve">immunotherapy to be used. </w:t>
      </w:r>
      <w:r w:rsidR="008877B3">
        <w:rPr>
          <w:rFonts w:cs="Times New Roman"/>
          <w:szCs w:val="24"/>
        </w:rPr>
        <w:t xml:space="preserve"> </w:t>
      </w:r>
      <w:r>
        <w:rPr>
          <w:rFonts w:cs="Times New Roman"/>
          <w:szCs w:val="24"/>
        </w:rPr>
        <w:t>However, the exact dosing and timing warrants further study.</w:t>
      </w:r>
      <w:r w:rsidR="008877B3">
        <w:rPr>
          <w:rFonts w:cs="Times New Roman"/>
          <w:szCs w:val="24"/>
        </w:rPr>
        <w:t xml:space="preserve"> </w:t>
      </w:r>
      <w:r>
        <w:rPr>
          <w:rFonts w:cs="Times New Roman"/>
          <w:szCs w:val="24"/>
        </w:rPr>
        <w:t xml:space="preserve"> The mechanisms involved in improved efficacy and safety of omalizumab and immunotherapy are still under investigation. </w:t>
      </w:r>
      <w:r w:rsidR="008877B3">
        <w:rPr>
          <w:rFonts w:cs="Times New Roman"/>
          <w:szCs w:val="24"/>
        </w:rPr>
        <w:t xml:space="preserve"> </w:t>
      </w:r>
      <w:r>
        <w:rPr>
          <w:rFonts w:cs="Times New Roman"/>
          <w:szCs w:val="24"/>
        </w:rPr>
        <w:t>Further analyses of these data will likely provide important information on how best to use these therapies in combination.</w:t>
      </w:r>
      <w:r w:rsidR="008877B3">
        <w:rPr>
          <w:rFonts w:cs="Times New Roman"/>
          <w:szCs w:val="24"/>
        </w:rPr>
        <w:t xml:space="preserve"> </w:t>
      </w:r>
      <w:r>
        <w:rPr>
          <w:rFonts w:cs="Times New Roman"/>
          <w:szCs w:val="24"/>
        </w:rPr>
        <w:t xml:space="preserve"> It is anticipated at the time of this meeting the final results from the primary efficacy and safety trial will be available.” </w:t>
      </w:r>
      <w:r w:rsidR="008877B3">
        <w:rPr>
          <w:rFonts w:cs="Times New Roman"/>
          <w:szCs w:val="24"/>
        </w:rPr>
        <w:t xml:space="preserve"> </w:t>
      </w:r>
      <w:r>
        <w:rPr>
          <w:rFonts w:cs="Times New Roman"/>
          <w:szCs w:val="24"/>
        </w:rPr>
        <w:t xml:space="preserve">The FDA did not approve Xolair (omalizumab) for treatment of allergic rhinitis, or any allergies. The FDA also did not approve Xolair for use with children. Hence, Defendants were prohibited from off-label marketing through the use of this article. </w:t>
      </w:r>
      <w:r w:rsidR="008877B3">
        <w:rPr>
          <w:rFonts w:cs="Times New Roman"/>
          <w:szCs w:val="24"/>
        </w:rPr>
        <w:t xml:space="preserve"> However, Defendants have required their Xolair sales forces to do the opposite, and the directive has been carried out.</w:t>
      </w:r>
    </w:p>
    <w:p w14:paraId="1B291062" w14:textId="6F7BF7CB" w:rsidR="00716A93" w:rsidRPr="00716A93" w:rsidRDefault="00716A93" w:rsidP="00716A93">
      <w:pPr>
        <w:spacing w:line="480" w:lineRule="auto"/>
        <w:contextualSpacing/>
        <w:rPr>
          <w:rFonts w:cs="Times New Roman"/>
          <w:i/>
          <w:szCs w:val="24"/>
        </w:rPr>
      </w:pPr>
      <w:r>
        <w:rPr>
          <w:rFonts w:cs="Times New Roman"/>
          <w:szCs w:val="24"/>
        </w:rPr>
        <w:t xml:space="preserve"> </w:t>
      </w:r>
      <w:r>
        <w:rPr>
          <w:rFonts w:cs="Times New Roman"/>
          <w:i/>
          <w:szCs w:val="24"/>
        </w:rPr>
        <w:tab/>
      </w:r>
      <w:r>
        <w:rPr>
          <w:rFonts w:cs="Times New Roman"/>
          <w:szCs w:val="24"/>
        </w:rPr>
        <w:t>˃ “Abstract”:</w:t>
      </w:r>
      <w:r>
        <w:rPr>
          <w:rFonts w:cs="Times New Roman"/>
          <w:i/>
          <w:szCs w:val="24"/>
        </w:rPr>
        <w:t xml:space="preserve"> The Epidemiology and Natural History of Asthma: </w:t>
      </w:r>
      <w:r w:rsidR="009A57DC">
        <w:rPr>
          <w:rFonts w:cs="Times New Roman"/>
          <w:i/>
          <w:szCs w:val="24"/>
        </w:rPr>
        <w:t xml:space="preserve"> </w:t>
      </w:r>
      <w:r>
        <w:rPr>
          <w:rFonts w:cs="Times New Roman"/>
          <w:i/>
          <w:szCs w:val="24"/>
        </w:rPr>
        <w:t xml:space="preserve">Outcomes and Treatment </w:t>
      </w:r>
      <w:r>
        <w:rPr>
          <w:rFonts w:cs="Times New Roman"/>
          <w:szCs w:val="24"/>
        </w:rPr>
        <w:t>Regimens (TENOR) Study (American College of Allergy, Asthma and Immunology (ACAA) Meeting, Nov. 12, 2003), concerning “the natural history, including medication use, of patients with severe or difficult-to-treat asthma</w:t>
      </w:r>
      <w:r w:rsidR="00B232CB">
        <w:rPr>
          <w:rFonts w:cs="Times New Roman"/>
          <w:szCs w:val="24"/>
        </w:rPr>
        <w:t>.”</w:t>
      </w:r>
      <w:r>
        <w:rPr>
          <w:rFonts w:cs="Times New Roman"/>
          <w:szCs w:val="24"/>
        </w:rPr>
        <w:t xml:space="preserve"> </w:t>
      </w:r>
      <w:r w:rsidR="009A57DC">
        <w:rPr>
          <w:rFonts w:cs="Times New Roman"/>
          <w:szCs w:val="24"/>
        </w:rPr>
        <w:t xml:space="preserve"> </w:t>
      </w:r>
      <w:r>
        <w:rPr>
          <w:rFonts w:cs="Times New Roman"/>
          <w:szCs w:val="24"/>
        </w:rPr>
        <w:t xml:space="preserve">This analysis described the outcomes of TENOR patients who reported single-unit combination asthma therapy use (fluticasone propionate and almeterol xinafoate) at baseline and Month 12 visits compared to patients who reported never using combination asthma therapy.” </w:t>
      </w:r>
      <w:r w:rsidR="009A57DC">
        <w:rPr>
          <w:rFonts w:cs="Times New Roman"/>
          <w:szCs w:val="24"/>
        </w:rPr>
        <w:t xml:space="preserve"> </w:t>
      </w:r>
      <w:r>
        <w:rPr>
          <w:rFonts w:cs="Times New Roman"/>
          <w:szCs w:val="24"/>
        </w:rPr>
        <w:t xml:space="preserve">The analysis concluded that “patients taking single-unit combination asthma therapy do not appear to differ from patients taking multiple asthma medications in terms of asthma-related healthcare utilization in this population of patients with severe or difficult-to-treat asthma.” </w:t>
      </w:r>
      <w:r w:rsidR="009A57DC">
        <w:rPr>
          <w:rFonts w:cs="Times New Roman"/>
          <w:szCs w:val="24"/>
        </w:rPr>
        <w:t xml:space="preserve"> </w:t>
      </w:r>
      <w:r>
        <w:rPr>
          <w:rFonts w:cs="Times New Roman"/>
          <w:szCs w:val="24"/>
        </w:rPr>
        <w:t xml:space="preserve">The distribution of this study by Defendants’ sales force was unlawful because the spectrum of patients with “difficult-to-treat asthma” is much broader than the approved indication of Xolair. </w:t>
      </w:r>
      <w:r w:rsidR="009A57DC">
        <w:rPr>
          <w:rFonts w:cs="Times New Roman"/>
          <w:szCs w:val="24"/>
        </w:rPr>
        <w:t xml:space="preserve"> </w:t>
      </w:r>
      <w:r>
        <w:rPr>
          <w:rFonts w:cs="Times New Roman"/>
          <w:szCs w:val="24"/>
        </w:rPr>
        <w:t xml:space="preserve">Further, the study focused on patients that were 13 years or older, which includes children who were not within Xolair’s indicated age restriction. </w:t>
      </w:r>
      <w:r w:rsidR="009A57DC">
        <w:rPr>
          <w:rFonts w:cs="Times New Roman"/>
          <w:szCs w:val="24"/>
        </w:rPr>
        <w:t xml:space="preserve"> Although Defendants were prohibited from off-label marketing through the use of this study, </w:t>
      </w:r>
      <w:r w:rsidR="009A57DC">
        <w:rPr>
          <w:rFonts w:cs="Times New Roman"/>
          <w:szCs w:val="24"/>
        </w:rPr>
        <w:lastRenderedPageBreak/>
        <w:t xml:space="preserve">Defendants have required their Xolair sales forces to do the opposite, and the directive has been carried out. </w:t>
      </w:r>
      <w:r>
        <w:rPr>
          <w:rFonts w:cs="Times New Roman"/>
          <w:szCs w:val="24"/>
        </w:rPr>
        <w:t xml:space="preserve">     </w:t>
      </w:r>
    </w:p>
    <w:p w14:paraId="1B79F8A5" w14:textId="115E625B" w:rsidR="00716A93" w:rsidRDefault="00716A93" w:rsidP="00716A93">
      <w:pPr>
        <w:spacing w:line="480" w:lineRule="auto"/>
        <w:ind w:firstLine="720"/>
        <w:contextualSpacing/>
        <w:rPr>
          <w:rFonts w:cs="Times New Roman"/>
          <w:szCs w:val="24"/>
        </w:rPr>
      </w:pPr>
      <w:r>
        <w:rPr>
          <w:rFonts w:cs="Times New Roman"/>
          <w:szCs w:val="24"/>
        </w:rPr>
        <w:t>˃ “Abstract”:</w:t>
      </w:r>
      <w:r w:rsidR="009A57DC">
        <w:rPr>
          <w:rFonts w:cs="Times New Roman"/>
          <w:szCs w:val="24"/>
        </w:rPr>
        <w:t xml:space="preserve"> </w:t>
      </w:r>
      <w:r>
        <w:rPr>
          <w:rFonts w:cs="Times New Roman"/>
          <w:szCs w:val="24"/>
        </w:rPr>
        <w:t xml:space="preserve"> </w:t>
      </w:r>
      <w:r>
        <w:rPr>
          <w:rFonts w:cs="Times New Roman"/>
          <w:i/>
          <w:szCs w:val="24"/>
        </w:rPr>
        <w:t>Latex Allergy and</w:t>
      </w:r>
      <w:r>
        <w:rPr>
          <w:rFonts w:cs="Times New Roman"/>
          <w:szCs w:val="24"/>
        </w:rPr>
        <w:t xml:space="preserve"> </w:t>
      </w:r>
      <w:r>
        <w:rPr>
          <w:rFonts w:cs="Times New Roman"/>
          <w:i/>
          <w:szCs w:val="24"/>
        </w:rPr>
        <w:t xml:space="preserve">Omalizumab </w:t>
      </w:r>
      <w:r>
        <w:rPr>
          <w:rFonts w:cs="Times New Roman"/>
          <w:szCs w:val="24"/>
        </w:rPr>
        <w:t xml:space="preserve">(undated). </w:t>
      </w:r>
      <w:r w:rsidR="009A57DC">
        <w:rPr>
          <w:rFonts w:cs="Times New Roman"/>
          <w:szCs w:val="24"/>
        </w:rPr>
        <w:t xml:space="preserve"> </w:t>
      </w:r>
      <w:r>
        <w:rPr>
          <w:rFonts w:cs="Times New Roman"/>
          <w:szCs w:val="24"/>
        </w:rPr>
        <w:t xml:space="preserve">This study concerned latex allergy, which is “common among healthcare workers (prevalence estimated at 3-21%), who are regularly exposed to latex gloves or other latex-containing medical supplies. </w:t>
      </w:r>
      <w:r w:rsidR="009A57DC">
        <w:rPr>
          <w:rFonts w:cs="Times New Roman"/>
          <w:szCs w:val="24"/>
        </w:rPr>
        <w:t xml:space="preserve"> </w:t>
      </w:r>
      <w:r>
        <w:rPr>
          <w:rFonts w:cs="Times New Roman"/>
          <w:szCs w:val="24"/>
        </w:rPr>
        <w:t xml:space="preserve">Symptoms can be local and/or systemic and include conjunctivitis, rhinitis, urticaria, bronchospasm and anaphylaxis.” </w:t>
      </w:r>
      <w:r w:rsidR="009A57DC">
        <w:rPr>
          <w:rFonts w:cs="Times New Roman"/>
          <w:szCs w:val="24"/>
        </w:rPr>
        <w:t xml:space="preserve"> </w:t>
      </w:r>
      <w:r>
        <w:rPr>
          <w:rFonts w:cs="Times New Roman"/>
          <w:szCs w:val="24"/>
        </w:rPr>
        <w:t>The study noted that “omalizumab…stops the allergic cascade by binding to free IgE</w:t>
      </w:r>
      <w:proofErr w:type="gramStart"/>
      <w:r>
        <w:rPr>
          <w:rFonts w:cs="Times New Roman"/>
          <w:szCs w:val="24"/>
        </w:rPr>
        <w:t>…[</w:t>
      </w:r>
      <w:proofErr w:type="gramEnd"/>
      <w:r>
        <w:rPr>
          <w:rFonts w:cs="Times New Roman"/>
          <w:szCs w:val="24"/>
        </w:rPr>
        <w:t xml:space="preserve">and] is effective in the treatment of patients with allergic asthma and rhinitis.” </w:t>
      </w:r>
      <w:r w:rsidR="009A57DC">
        <w:rPr>
          <w:rFonts w:cs="Times New Roman"/>
          <w:szCs w:val="24"/>
        </w:rPr>
        <w:t xml:space="preserve"> </w:t>
      </w:r>
      <w:r>
        <w:rPr>
          <w:rFonts w:cs="Times New Roman"/>
          <w:szCs w:val="24"/>
        </w:rPr>
        <w:t xml:space="preserve">The study’s purpose was “to evaluate the efficacy of omalizumab in healthcare workers with occupational latex allergy.” </w:t>
      </w:r>
      <w:r w:rsidR="009A57DC">
        <w:rPr>
          <w:rFonts w:cs="Times New Roman"/>
          <w:szCs w:val="24"/>
        </w:rPr>
        <w:t xml:space="preserve"> </w:t>
      </w:r>
      <w:r>
        <w:rPr>
          <w:rFonts w:cs="Times New Roman"/>
          <w:szCs w:val="24"/>
        </w:rPr>
        <w:t xml:space="preserve">The study concluded that “omalizumab had statistically and clinically relevant ocular anti-allergic activity (assessed by the conjunctival challenge test); had skin anti-allergic activity (assessed by the latex glove challenge test and the quantitative skin prick test); [and] was well tolerated.” </w:t>
      </w:r>
      <w:r w:rsidR="009A57DC">
        <w:rPr>
          <w:rFonts w:cs="Times New Roman"/>
          <w:szCs w:val="24"/>
        </w:rPr>
        <w:t xml:space="preserve"> </w:t>
      </w:r>
      <w:r>
        <w:rPr>
          <w:rFonts w:cs="Times New Roman"/>
          <w:szCs w:val="24"/>
        </w:rPr>
        <w:t>The promotion by Defendants of this abstract—and study—was off-label because Xolair was not FDA-approved for occupational latex allergy, or any other allergies.</w:t>
      </w:r>
      <w:r w:rsidR="009A57DC">
        <w:rPr>
          <w:rFonts w:cs="Times New Roman"/>
          <w:szCs w:val="24"/>
        </w:rPr>
        <w:t xml:space="preserve">  Although Defendants were prohibited from off-label marketing through the use of this study, Defendants have required their Xolair sales forces to do the opposite, and the directive has been carried out. </w:t>
      </w:r>
      <w:r>
        <w:rPr>
          <w:rFonts w:cs="Times New Roman"/>
          <w:szCs w:val="24"/>
        </w:rPr>
        <w:t xml:space="preserve">    </w:t>
      </w:r>
    </w:p>
    <w:p w14:paraId="2CB3AC10" w14:textId="6465F21B" w:rsidR="00716A93" w:rsidRDefault="00716A93" w:rsidP="00716A93">
      <w:pPr>
        <w:spacing w:line="480" w:lineRule="auto"/>
        <w:ind w:firstLine="720"/>
        <w:contextualSpacing/>
        <w:rPr>
          <w:rFonts w:cs="Times New Roman"/>
          <w:szCs w:val="24"/>
        </w:rPr>
      </w:pPr>
      <w:r>
        <w:rPr>
          <w:rFonts w:cs="Times New Roman"/>
          <w:szCs w:val="24"/>
        </w:rPr>
        <w:t xml:space="preserve">˃ S.T. Holgate, </w:t>
      </w:r>
      <w:r w:rsidRPr="00AA53A3">
        <w:rPr>
          <w:rFonts w:cs="Times New Roman"/>
          <w:i/>
          <w:szCs w:val="24"/>
        </w:rPr>
        <w:t>et al</w:t>
      </w:r>
      <w:r>
        <w:rPr>
          <w:rFonts w:cs="Times New Roman"/>
          <w:szCs w:val="24"/>
        </w:rPr>
        <w:t xml:space="preserve">, on behalf of the Omalizumab 011 International Study </w:t>
      </w:r>
      <w:r>
        <w:rPr>
          <w:rFonts w:cs="Times New Roman"/>
          <w:i/>
          <w:szCs w:val="24"/>
        </w:rPr>
        <w:t>Group, Efficacy and safety of a recombinant anti-immunoglobulin E antibody (omalizumab) in severe allergic asthma</w:t>
      </w:r>
      <w:r>
        <w:rPr>
          <w:rFonts w:cs="Times New Roman"/>
          <w:szCs w:val="24"/>
        </w:rPr>
        <w:t xml:space="preserve">, Clinical &amp; Experimental Allergy 2004; Vol. 34, at 632-638:  This study “was supported by a grant from Novartis Pharma AG, Basel, Switzerland and Genentech, South San Francisco, California, USA.” </w:t>
      </w:r>
      <w:r w:rsidR="009A57DC">
        <w:rPr>
          <w:rFonts w:cs="Times New Roman"/>
          <w:szCs w:val="24"/>
        </w:rPr>
        <w:t xml:space="preserve"> </w:t>
      </w:r>
      <w:r>
        <w:rPr>
          <w:rFonts w:cs="Times New Roman"/>
          <w:szCs w:val="24"/>
        </w:rPr>
        <w:t xml:space="preserve">The study was conducted because “patients with severe asthma are often inadequately controlled on existing anti-asthma therapy, constituting an unmet clinical </w:t>
      </w:r>
      <w:r>
        <w:rPr>
          <w:rFonts w:cs="Times New Roman"/>
          <w:szCs w:val="24"/>
        </w:rPr>
        <w:lastRenderedPageBreak/>
        <w:t xml:space="preserve">need,” and concluded that “[o]malizumab treatment improves asthma control in severely allergic asthmatics, reducing inhaled corticosteroid requirements without worsening of symptoms control or increase in rescue medication use.” </w:t>
      </w:r>
      <w:r w:rsidR="009A57DC">
        <w:rPr>
          <w:rFonts w:cs="Times New Roman"/>
          <w:szCs w:val="24"/>
        </w:rPr>
        <w:t xml:space="preserve"> </w:t>
      </w:r>
      <w:r>
        <w:rPr>
          <w:rFonts w:cs="Times New Roman"/>
          <w:szCs w:val="24"/>
        </w:rPr>
        <w:t xml:space="preserve">The more detailed conclusion of the study was: </w:t>
      </w:r>
      <w:r w:rsidR="00BB7E7A">
        <w:rPr>
          <w:rFonts w:cs="Times New Roman"/>
          <w:szCs w:val="24"/>
        </w:rPr>
        <w:t xml:space="preserve"> </w:t>
      </w:r>
      <w:r>
        <w:rPr>
          <w:rFonts w:cs="Times New Roman"/>
          <w:szCs w:val="24"/>
        </w:rPr>
        <w:t>“In conclusion, the present study in patients with severe allergic asthma shows that omalizumab is not only well tolerated when added to optimized therapy with inhaled corticosteroids but also enables the underlying disease to be controlled (and in most cases improved) with a significan</w:t>
      </w:r>
      <w:r w:rsidR="00BB7E7A">
        <w:rPr>
          <w:rFonts w:cs="Times New Roman"/>
          <w:szCs w:val="24"/>
        </w:rPr>
        <w:t xml:space="preserve">tly lower dose of such therapy.  </w:t>
      </w:r>
      <w:r>
        <w:rPr>
          <w:rFonts w:cs="Times New Roman"/>
          <w:szCs w:val="24"/>
        </w:rPr>
        <w:t xml:space="preserve">These findings build upon earlier studies showing that omalizumab represents a novel therapeutic approach for allergic asthma over a range of severities in adults and children.” </w:t>
      </w:r>
      <w:r w:rsidR="00BB7E7A">
        <w:rPr>
          <w:rFonts w:cs="Times New Roman"/>
          <w:szCs w:val="24"/>
        </w:rPr>
        <w:t xml:space="preserve"> </w:t>
      </w:r>
      <w:r>
        <w:rPr>
          <w:rFonts w:cs="Times New Roman"/>
          <w:szCs w:val="24"/>
        </w:rPr>
        <w:t>The promotion by Defendants of this study was off-label because Xolair was not FDA-approved for treatment of any allergies, or for use with children. Hence, Defendants were prohibited from off-label marketing through the use of this article.</w:t>
      </w:r>
      <w:r w:rsidR="00BB7E7A">
        <w:rPr>
          <w:rFonts w:cs="Times New Roman"/>
          <w:szCs w:val="24"/>
        </w:rPr>
        <w:t xml:space="preserve">  However, Defendants have required their Xolair sales forces to do the opposite, and the directive has been carried out. </w:t>
      </w:r>
      <w:r>
        <w:rPr>
          <w:rFonts w:cs="Times New Roman"/>
          <w:szCs w:val="24"/>
        </w:rPr>
        <w:t xml:space="preserve">   </w:t>
      </w:r>
      <w:r>
        <w:rPr>
          <w:rFonts w:cs="Times New Roman"/>
          <w:i/>
          <w:szCs w:val="24"/>
        </w:rPr>
        <w:t xml:space="preserve"> </w:t>
      </w:r>
    </w:p>
    <w:p w14:paraId="42BF2DE1" w14:textId="1D87C3CD" w:rsidR="00716A93" w:rsidRDefault="00716A93" w:rsidP="00716A93">
      <w:pPr>
        <w:spacing w:line="480" w:lineRule="auto"/>
        <w:ind w:firstLine="720"/>
        <w:contextualSpacing/>
        <w:rPr>
          <w:rFonts w:cs="Times New Roman"/>
          <w:i/>
          <w:szCs w:val="24"/>
        </w:rPr>
      </w:pPr>
      <w:proofErr w:type="gramStart"/>
      <w:r>
        <w:rPr>
          <w:rFonts w:cs="Times New Roman"/>
          <w:szCs w:val="24"/>
        </w:rPr>
        <w:t>˃</w:t>
      </w:r>
      <w:r>
        <w:rPr>
          <w:rFonts w:cs="Times New Roman"/>
          <w:i/>
          <w:szCs w:val="24"/>
        </w:rPr>
        <w:t xml:space="preserve"> Can Guideline-defined Asthma Control Be Achieved?</w:t>
      </w:r>
      <w:proofErr w:type="gramEnd"/>
      <w:r w:rsidR="00BB7E7A">
        <w:rPr>
          <w:rFonts w:cs="Times New Roman"/>
          <w:i/>
          <w:szCs w:val="24"/>
        </w:rPr>
        <w:t xml:space="preserve"> </w:t>
      </w:r>
      <w:r>
        <w:rPr>
          <w:rFonts w:cs="Times New Roman"/>
          <w:i/>
          <w:szCs w:val="24"/>
        </w:rPr>
        <w:t xml:space="preserve"> The Gaining Optimal Asthma Control Study</w:t>
      </w:r>
      <w:r>
        <w:rPr>
          <w:rFonts w:cs="Times New Roman"/>
          <w:szCs w:val="24"/>
        </w:rPr>
        <w:t xml:space="preserve">, American Journal of Respiratory Critical Care Medicine, </w:t>
      </w:r>
      <w:proofErr w:type="gramStart"/>
      <w:r>
        <w:rPr>
          <w:rFonts w:cs="Times New Roman"/>
          <w:szCs w:val="24"/>
        </w:rPr>
        <w:t>Vol</w:t>
      </w:r>
      <w:proofErr w:type="gramEnd"/>
      <w:r>
        <w:rPr>
          <w:rFonts w:cs="Times New Roman"/>
          <w:szCs w:val="24"/>
        </w:rPr>
        <w:t>. 170, No. 8, Oct. 2004, at 836-844:</w:t>
      </w:r>
      <w:r w:rsidR="00BB7E7A">
        <w:rPr>
          <w:rFonts w:cs="Times New Roman"/>
          <w:szCs w:val="24"/>
        </w:rPr>
        <w:t xml:space="preserve"> </w:t>
      </w:r>
      <w:r>
        <w:rPr>
          <w:rFonts w:cs="Times New Roman"/>
          <w:szCs w:val="24"/>
        </w:rPr>
        <w:t xml:space="preserve"> This study involved a patient population of 3,421 people between the ages of 12 and 80 with at least a 6-month history of asthma. </w:t>
      </w:r>
      <w:r w:rsidR="00976907">
        <w:rPr>
          <w:rFonts w:cs="Times New Roman"/>
          <w:szCs w:val="24"/>
        </w:rPr>
        <w:t xml:space="preserve"> </w:t>
      </w:r>
      <w:r>
        <w:rPr>
          <w:rFonts w:cs="Times New Roman"/>
          <w:szCs w:val="24"/>
        </w:rPr>
        <w:t xml:space="preserve">The promotion by Defendants of this study was off-label because, among other things, Xolair was not FDA-approved for use in children, and only for moderate and severe cases of asthma, and only then after preconditions were satisfied. </w:t>
      </w:r>
      <w:r w:rsidR="00976907">
        <w:rPr>
          <w:rFonts w:cs="Times New Roman"/>
          <w:szCs w:val="24"/>
        </w:rPr>
        <w:t xml:space="preserve"> </w:t>
      </w:r>
      <w:r>
        <w:rPr>
          <w:rFonts w:cs="Times New Roman"/>
          <w:szCs w:val="24"/>
        </w:rPr>
        <w:t>This study included mild cases and children, and the promotion of this study was intended to highlight Xolair’s efficacy in such off-label cases.</w:t>
      </w:r>
      <w:r w:rsidR="00976907">
        <w:rPr>
          <w:rFonts w:cs="Times New Roman"/>
          <w:szCs w:val="24"/>
        </w:rPr>
        <w:t xml:space="preserve"> </w:t>
      </w:r>
      <w:r>
        <w:rPr>
          <w:rFonts w:cs="Times New Roman"/>
          <w:szCs w:val="24"/>
        </w:rPr>
        <w:t xml:space="preserve"> The study concluded: </w:t>
      </w:r>
      <w:r w:rsidR="00976907">
        <w:rPr>
          <w:rFonts w:cs="Times New Roman"/>
          <w:szCs w:val="24"/>
        </w:rPr>
        <w:t xml:space="preserve"> </w:t>
      </w:r>
      <w:r>
        <w:rPr>
          <w:rFonts w:cs="Times New Roman"/>
          <w:szCs w:val="24"/>
        </w:rPr>
        <w:t xml:space="preserve">“In summary, this study has shown that guideline-defined control of asthma can be achieved in the majority of patients with uncontrolled asthma with combination salmeterol/fluticasone treatment. </w:t>
      </w:r>
      <w:r w:rsidR="00976907">
        <w:rPr>
          <w:rFonts w:cs="Times New Roman"/>
          <w:szCs w:val="24"/>
        </w:rPr>
        <w:t xml:space="preserve"> </w:t>
      </w:r>
      <w:r>
        <w:rPr>
          <w:rFonts w:cs="Times New Roman"/>
          <w:szCs w:val="24"/>
        </w:rPr>
        <w:t xml:space="preserve">This approach should be the preferred treatment selection for patients whose asthma is </w:t>
      </w:r>
      <w:r>
        <w:rPr>
          <w:rFonts w:cs="Times New Roman"/>
          <w:szCs w:val="24"/>
        </w:rPr>
        <w:lastRenderedPageBreak/>
        <w:t xml:space="preserve">uncontrolled, regardless of their previous inhaled corticosteroid regimen. </w:t>
      </w:r>
      <w:r w:rsidR="00976907">
        <w:rPr>
          <w:rFonts w:cs="Times New Roman"/>
          <w:szCs w:val="24"/>
        </w:rPr>
        <w:t xml:space="preserve"> S</w:t>
      </w:r>
      <w:r>
        <w:rPr>
          <w:rFonts w:cs="Times New Roman"/>
          <w:szCs w:val="24"/>
        </w:rPr>
        <w:t xml:space="preserve">almeterol/fluticasone achieves sustained control of asthma as defined by a composite of relevant clinical goals of treatment in more patients, more rapidly and at a lower dose of inhaled corticosteroids than fluticasone alone. </w:t>
      </w:r>
      <w:r w:rsidR="00976907">
        <w:rPr>
          <w:rFonts w:cs="Times New Roman"/>
          <w:szCs w:val="24"/>
        </w:rPr>
        <w:t xml:space="preserve"> </w:t>
      </w:r>
      <w:r>
        <w:rPr>
          <w:rFonts w:cs="Times New Roman"/>
          <w:szCs w:val="24"/>
        </w:rPr>
        <w:t>In addition, the approach of aiming for total control and maintaining treatment resulted in the virtual elimination of exacerbations and near-normal quality of life in the majority of patients and brought substantial benefit even to those who failed to achieve this high level of control.”</w:t>
      </w:r>
      <w:r w:rsidR="00976907">
        <w:rPr>
          <w:rFonts w:cs="Times New Roman"/>
          <w:szCs w:val="24"/>
        </w:rPr>
        <w:t xml:space="preserve"> </w:t>
      </w:r>
      <w:r>
        <w:rPr>
          <w:rFonts w:cs="Times New Roman"/>
          <w:szCs w:val="24"/>
        </w:rPr>
        <w:t xml:space="preserve"> The study disclosed that one of the authors, William W. Busse, received consultancy fees from “Genentech/Novartis ($100,000 for 2002 and 2003)” and other companies.</w:t>
      </w:r>
      <w:r w:rsidR="00976907">
        <w:rPr>
          <w:rFonts w:cs="Times New Roman"/>
          <w:szCs w:val="24"/>
        </w:rPr>
        <w:t xml:space="preserve">  Although Defendants were prohibited from off-label marketing through the use of this article, Defendants have required their Xolair sales forces to do the opposite, and the directive has been carried out. </w:t>
      </w:r>
      <w:r>
        <w:rPr>
          <w:rFonts w:cs="Times New Roman"/>
          <w:szCs w:val="24"/>
        </w:rPr>
        <w:t xml:space="preserve">  </w:t>
      </w:r>
    </w:p>
    <w:p w14:paraId="03E70171" w14:textId="1234FB64" w:rsidR="00716A93" w:rsidRDefault="00716A93" w:rsidP="00716A93">
      <w:pPr>
        <w:spacing w:line="480" w:lineRule="auto"/>
        <w:ind w:firstLine="720"/>
        <w:contextualSpacing/>
        <w:rPr>
          <w:rFonts w:cs="Times New Roman"/>
          <w:szCs w:val="24"/>
        </w:rPr>
      </w:pPr>
      <w:r>
        <w:rPr>
          <w:rFonts w:cs="Times New Roman"/>
          <w:szCs w:val="24"/>
        </w:rPr>
        <w:t xml:space="preserve">˃ Stanley J. Szefler, M.D., </w:t>
      </w:r>
      <w:r w:rsidRPr="00AA53A3">
        <w:rPr>
          <w:rFonts w:cs="Times New Roman"/>
          <w:i/>
          <w:szCs w:val="24"/>
        </w:rPr>
        <w:t>et al</w:t>
      </w:r>
      <w:r>
        <w:rPr>
          <w:rFonts w:cs="Times New Roman"/>
          <w:szCs w:val="24"/>
        </w:rPr>
        <w:t xml:space="preserve">, for the Asthma Clinical Research Network of the National </w:t>
      </w:r>
      <w:r w:rsidR="00CD77A9">
        <w:rPr>
          <w:rFonts w:cs="Times New Roman"/>
          <w:szCs w:val="24"/>
        </w:rPr>
        <w:t>Heart</w:t>
      </w:r>
      <w:r>
        <w:rPr>
          <w:rFonts w:cs="Times New Roman"/>
          <w:szCs w:val="24"/>
        </w:rPr>
        <w:t>, Lung, and Blood Institute,</w:t>
      </w:r>
      <w:r>
        <w:rPr>
          <w:rFonts w:cs="Times New Roman"/>
          <w:i/>
          <w:szCs w:val="24"/>
        </w:rPr>
        <w:t xml:space="preserve"> Significant Variability in Response to Inhaled Corticosteroids for Persistent Asthma</w:t>
      </w:r>
      <w:r>
        <w:rPr>
          <w:rFonts w:cs="Times New Roman"/>
          <w:szCs w:val="24"/>
        </w:rPr>
        <w:t xml:space="preserve">, Journal of Allergy &amp; Clinical Immunology (Vol. 109, No. 3, Mar. 2002): </w:t>
      </w:r>
      <w:r w:rsidR="00976907">
        <w:rPr>
          <w:rFonts w:cs="Times New Roman"/>
          <w:szCs w:val="24"/>
        </w:rPr>
        <w:t xml:space="preserve"> </w:t>
      </w:r>
      <w:r>
        <w:rPr>
          <w:rFonts w:cs="Times New Roman"/>
          <w:szCs w:val="24"/>
        </w:rPr>
        <w:t>The promotion by Defendants of this study was off-label because, among other things, Xolair was only FDA-approved for moderate and severe cases of asthma, and only then after preconditions were satisfied—not for broader “persistent” asthma.</w:t>
      </w:r>
      <w:r w:rsidR="00976907">
        <w:rPr>
          <w:rFonts w:cs="Times New Roman"/>
          <w:szCs w:val="24"/>
        </w:rPr>
        <w:t xml:space="preserve"> </w:t>
      </w:r>
      <w:r>
        <w:rPr>
          <w:rFonts w:cs="Times New Roman"/>
          <w:szCs w:val="24"/>
        </w:rPr>
        <w:t xml:space="preserve"> Indeed, the conclusion of the study stated in part: </w:t>
      </w:r>
      <w:r w:rsidR="00976907">
        <w:rPr>
          <w:rFonts w:cs="Times New Roman"/>
          <w:szCs w:val="24"/>
        </w:rPr>
        <w:t xml:space="preserve"> </w:t>
      </w:r>
      <w:r>
        <w:rPr>
          <w:rFonts w:cs="Times New Roman"/>
          <w:szCs w:val="24"/>
        </w:rPr>
        <w:t xml:space="preserve">“In summary, our findings show that in this study population of individuals with </w:t>
      </w:r>
      <w:r w:rsidRPr="00976907">
        <w:rPr>
          <w:rFonts w:cs="Times New Roman"/>
          <w:szCs w:val="24"/>
          <w:u w:val="single"/>
        </w:rPr>
        <w:t>mild to moderate</w:t>
      </w:r>
      <w:r>
        <w:rPr>
          <w:rFonts w:cs="Times New Roman"/>
          <w:szCs w:val="24"/>
        </w:rPr>
        <w:t xml:space="preserve"> persistent asthma, low-to-medium-dose FP-MDI and BDP-MDI was sufficient to attain a maximal in</w:t>
      </w:r>
      <w:r w:rsidR="00960BCD">
        <w:rPr>
          <w:rFonts w:cs="Times New Roman"/>
          <w:szCs w:val="24"/>
        </w:rPr>
        <w:t xml:space="preserve">crease in…” </w:t>
      </w:r>
      <w:r>
        <w:rPr>
          <w:rFonts w:cs="Times New Roman"/>
          <w:szCs w:val="24"/>
        </w:rPr>
        <w:t>(</w:t>
      </w:r>
      <w:proofErr w:type="gramStart"/>
      <w:r>
        <w:rPr>
          <w:rFonts w:cs="Times New Roman"/>
          <w:szCs w:val="24"/>
        </w:rPr>
        <w:t>emphasis</w:t>
      </w:r>
      <w:proofErr w:type="gramEnd"/>
      <w:r>
        <w:rPr>
          <w:rFonts w:cs="Times New Roman"/>
          <w:szCs w:val="24"/>
        </w:rPr>
        <w:t xml:space="preserve"> </w:t>
      </w:r>
      <w:r w:rsidR="00976907">
        <w:rPr>
          <w:rFonts w:cs="Times New Roman"/>
          <w:szCs w:val="24"/>
        </w:rPr>
        <w:t xml:space="preserve">in underlining </w:t>
      </w:r>
      <w:r w:rsidR="00B44987">
        <w:rPr>
          <w:rFonts w:cs="Times New Roman"/>
          <w:szCs w:val="24"/>
        </w:rPr>
        <w:t>added)</w:t>
      </w:r>
      <w:r>
        <w:rPr>
          <w:rFonts w:cs="Times New Roman"/>
          <w:szCs w:val="24"/>
        </w:rPr>
        <w:t xml:space="preserve"> </w:t>
      </w:r>
      <w:r w:rsidR="002757D8">
        <w:rPr>
          <w:rFonts w:cs="Times New Roman"/>
          <w:szCs w:val="24"/>
        </w:rPr>
        <w:t xml:space="preserve"> </w:t>
      </w:r>
      <w:r w:rsidR="00976907">
        <w:rPr>
          <w:rFonts w:cs="Times New Roman"/>
          <w:szCs w:val="24"/>
        </w:rPr>
        <w:t>Although Defendants were prohibited from off-label marketing through the use of this article, Defendants have required their Xolair sales forces to do the opposite, and the directive has been carried out.</w:t>
      </w:r>
    </w:p>
    <w:p w14:paraId="35FC707E" w14:textId="1A529B81" w:rsidR="00716A93" w:rsidRDefault="00716A93" w:rsidP="00716A93">
      <w:pPr>
        <w:spacing w:line="480" w:lineRule="auto"/>
        <w:ind w:firstLine="720"/>
        <w:contextualSpacing/>
        <w:rPr>
          <w:rFonts w:cs="Times New Roman"/>
          <w:szCs w:val="24"/>
        </w:rPr>
      </w:pPr>
      <w:r>
        <w:rPr>
          <w:rFonts w:cs="Times New Roman"/>
          <w:szCs w:val="24"/>
        </w:rPr>
        <w:lastRenderedPageBreak/>
        <w:t>˃</w:t>
      </w:r>
      <w:r>
        <w:rPr>
          <w:rFonts w:cs="Times New Roman"/>
          <w:i/>
          <w:szCs w:val="24"/>
        </w:rPr>
        <w:t xml:space="preserve"> J.K. Peat</w:t>
      </w:r>
      <w:r>
        <w:rPr>
          <w:rFonts w:cs="Times New Roman"/>
          <w:szCs w:val="24"/>
        </w:rPr>
        <w:t xml:space="preserve">, </w:t>
      </w:r>
      <w:r w:rsidRPr="00AA53A3">
        <w:rPr>
          <w:rFonts w:cs="Times New Roman"/>
          <w:i/>
          <w:szCs w:val="24"/>
        </w:rPr>
        <w:t>et al</w:t>
      </w:r>
      <w:r>
        <w:rPr>
          <w:rFonts w:cs="Times New Roman"/>
          <w:szCs w:val="24"/>
        </w:rPr>
        <w:t>,</w:t>
      </w:r>
      <w:r>
        <w:rPr>
          <w:rFonts w:cs="Times New Roman"/>
          <w:i/>
          <w:szCs w:val="24"/>
        </w:rPr>
        <w:t xml:space="preserve"> Serum IgE levels, atopy, and asthma in young adults: results from a longitudinal cohort study, </w:t>
      </w:r>
      <w:r>
        <w:rPr>
          <w:rFonts w:cs="Times New Roman"/>
          <w:szCs w:val="24"/>
        </w:rPr>
        <w:t xml:space="preserve">Allergy, Vol. 51 (1996), at 804-810: </w:t>
      </w:r>
      <w:r w:rsidR="00B44987">
        <w:rPr>
          <w:rFonts w:cs="Times New Roman"/>
          <w:szCs w:val="24"/>
        </w:rPr>
        <w:t xml:space="preserve"> </w:t>
      </w:r>
      <w:r>
        <w:rPr>
          <w:rFonts w:cs="Times New Roman"/>
          <w:szCs w:val="24"/>
        </w:rPr>
        <w:t xml:space="preserve">The promotion by Defendants of this study was off-label because, among other things, Xolair was not FDA-approved for use in children, and only for moderate and severe cases of asthma, and only then after preconditions were satisfied. </w:t>
      </w:r>
      <w:r w:rsidR="00B44987">
        <w:rPr>
          <w:rFonts w:cs="Times New Roman"/>
          <w:szCs w:val="24"/>
        </w:rPr>
        <w:t xml:space="preserve"> </w:t>
      </w:r>
      <w:r>
        <w:rPr>
          <w:rFonts w:cs="Times New Roman"/>
          <w:szCs w:val="24"/>
        </w:rPr>
        <w:t xml:space="preserve">This study included mild cases and children, and the promotion of this study was intended to highlight Xolair’s efficacy in such off-label cases. </w:t>
      </w:r>
      <w:r w:rsidR="00B44987">
        <w:rPr>
          <w:rFonts w:cs="Times New Roman"/>
          <w:szCs w:val="24"/>
        </w:rPr>
        <w:t xml:space="preserve"> </w:t>
      </w:r>
      <w:r>
        <w:rPr>
          <w:rFonts w:cs="Times New Roman"/>
          <w:szCs w:val="24"/>
        </w:rPr>
        <w:t>To quote the study in part: “In this paper, we examine the relation between sensitization to common allergens, respiratory symptoms, and AHR in childhood and levels of total serum IgE in a cohort of young adults aged 18-19 years who had been studied up to five times at 2-year intervals during their childhood</w:t>
      </w:r>
      <w:r w:rsidR="002757D8">
        <w:rPr>
          <w:rFonts w:cs="Times New Roman"/>
          <w:szCs w:val="24"/>
        </w:rPr>
        <w:t xml:space="preserve"> </w:t>
      </w:r>
      <w:r>
        <w:rPr>
          <w:rFonts w:cs="Times New Roman"/>
          <w:szCs w:val="24"/>
        </w:rPr>
        <w:t xml:space="preserve">….718 children were studied. </w:t>
      </w:r>
      <w:r w:rsidR="00B44987">
        <w:rPr>
          <w:rFonts w:cs="Times New Roman"/>
          <w:szCs w:val="24"/>
        </w:rPr>
        <w:t xml:space="preserve"> </w:t>
      </w:r>
      <w:r>
        <w:rPr>
          <w:rFonts w:cs="Times New Roman"/>
          <w:szCs w:val="24"/>
        </w:rPr>
        <w:t xml:space="preserve">Each second year thereafter until 1992, every effort was made to contact and study each subject….A total of 407 of 718 subjects who attended the initial study in 1982 were also subjects at the final study in 1992…” </w:t>
      </w:r>
      <w:r w:rsidR="00B44987">
        <w:rPr>
          <w:rFonts w:cs="Times New Roman"/>
          <w:szCs w:val="24"/>
        </w:rPr>
        <w:t xml:space="preserve"> </w:t>
      </w:r>
      <w:r>
        <w:rPr>
          <w:rFonts w:cs="Times New Roman"/>
          <w:szCs w:val="24"/>
        </w:rPr>
        <w:t>At the end of the study, the authors stated:</w:t>
      </w:r>
      <w:r w:rsidR="00B44987">
        <w:rPr>
          <w:rFonts w:cs="Times New Roman"/>
          <w:szCs w:val="24"/>
        </w:rPr>
        <w:t xml:space="preserve"> </w:t>
      </w:r>
      <w:r>
        <w:rPr>
          <w:rFonts w:cs="Times New Roman"/>
          <w:szCs w:val="24"/>
        </w:rPr>
        <w:t xml:space="preserve"> “Because allergic history influences the presence of symptoms and AHR which continue into adulthood, further research is needed to determine the mechanisms which protect some sensitized children from developing sensitization and high serum IgE levels in response to the in</w:t>
      </w:r>
      <w:r w:rsidR="00B44987">
        <w:rPr>
          <w:rFonts w:cs="Times New Roman"/>
          <w:szCs w:val="24"/>
        </w:rPr>
        <w:t>halation of common allergens.”  Although Defendants were prohibited from off-label marketing through the use of this study, Defendants have required their Xolair sales forces to do the opposite, and the directive has been carried out.</w:t>
      </w:r>
    </w:p>
    <w:p w14:paraId="7B34D004" w14:textId="07BB70F4" w:rsidR="00716A93" w:rsidRDefault="00716A93" w:rsidP="00716A93">
      <w:pPr>
        <w:spacing w:line="480" w:lineRule="auto"/>
        <w:ind w:firstLine="720"/>
        <w:contextualSpacing/>
        <w:rPr>
          <w:rFonts w:cs="Times New Roman"/>
          <w:szCs w:val="24"/>
        </w:rPr>
      </w:pPr>
      <w:r>
        <w:rPr>
          <w:rFonts w:cs="Times New Roman"/>
          <w:szCs w:val="24"/>
        </w:rPr>
        <w:t xml:space="preserve">˃ Larry Borish, M.D., </w:t>
      </w:r>
      <w:r w:rsidRPr="00AA53A3">
        <w:rPr>
          <w:rFonts w:cs="Times New Roman"/>
          <w:i/>
          <w:szCs w:val="24"/>
        </w:rPr>
        <w:t>et al</w:t>
      </w:r>
      <w:r>
        <w:rPr>
          <w:rFonts w:cs="Times New Roman"/>
          <w:szCs w:val="24"/>
        </w:rPr>
        <w:t xml:space="preserve">, for the TENOR Study Group, </w:t>
      </w:r>
      <w:r>
        <w:rPr>
          <w:rFonts w:cs="Times New Roman"/>
          <w:i/>
          <w:szCs w:val="24"/>
        </w:rPr>
        <w:t>Total serum IgE levels in a large cohort of patients with severe or difficult-to-treat asthma,</w:t>
      </w:r>
      <w:r>
        <w:rPr>
          <w:rFonts w:cs="Times New Roman"/>
          <w:szCs w:val="24"/>
        </w:rPr>
        <w:t xml:space="preserve"> Annals of Allergy, Asthma &amp; Immunology (Vol. 95, No. 3, Sept. 2005), at 247-253: </w:t>
      </w:r>
      <w:r w:rsidR="00B44987">
        <w:rPr>
          <w:rFonts w:cs="Times New Roman"/>
          <w:szCs w:val="24"/>
        </w:rPr>
        <w:t xml:space="preserve"> </w:t>
      </w:r>
      <w:r>
        <w:rPr>
          <w:rFonts w:cs="Times New Roman"/>
          <w:szCs w:val="24"/>
        </w:rPr>
        <w:t xml:space="preserve">This study was performed, in part, due to the existence of “limited data being available on levels of IgE in large cohorts of patients with severe or difficult-to–treat asthma.” </w:t>
      </w:r>
      <w:r w:rsidR="00B44987">
        <w:rPr>
          <w:rFonts w:cs="Times New Roman"/>
          <w:szCs w:val="24"/>
        </w:rPr>
        <w:t xml:space="preserve"> </w:t>
      </w:r>
      <w:r>
        <w:rPr>
          <w:rFonts w:cs="Times New Roman"/>
          <w:szCs w:val="24"/>
        </w:rPr>
        <w:t xml:space="preserve">The study’s objective was “[to] examine IgE levels and </w:t>
      </w:r>
      <w:r>
        <w:rPr>
          <w:rFonts w:cs="Times New Roman"/>
          <w:szCs w:val="24"/>
        </w:rPr>
        <w:lastRenderedPageBreak/>
        <w:t>disease in patients from The Epidemiology and Natural History of Asthma: Outcomes ad Treatment Regimens (TEN</w:t>
      </w:r>
      <w:r w:rsidR="00CD77A9">
        <w:rPr>
          <w:rFonts w:cs="Times New Roman"/>
          <w:szCs w:val="24"/>
        </w:rPr>
        <w:t xml:space="preserve">OR) study. </w:t>
      </w:r>
      <w:r w:rsidR="00B44987">
        <w:rPr>
          <w:rFonts w:cs="Times New Roman"/>
          <w:szCs w:val="24"/>
        </w:rPr>
        <w:t xml:space="preserve"> </w:t>
      </w:r>
      <w:r w:rsidR="00CD77A9">
        <w:rPr>
          <w:rFonts w:cs="Times New Roman"/>
          <w:szCs w:val="24"/>
        </w:rPr>
        <w:t>The study found</w:t>
      </w:r>
      <w:r>
        <w:rPr>
          <w:rFonts w:cs="Times New Roman"/>
          <w:szCs w:val="24"/>
        </w:rPr>
        <w:t xml:space="preserve">, among other things that “[c]hildren (6-12 years old) and adolescents (13-17 years old) have higher mean IgE levels than adults.…Among children, patients with severe asthma have a higher mean IgE level…than patients with moderate…or mild…asthma….” </w:t>
      </w:r>
      <w:r w:rsidR="00B44987">
        <w:rPr>
          <w:rFonts w:cs="Times New Roman"/>
          <w:szCs w:val="24"/>
        </w:rPr>
        <w:t xml:space="preserve"> </w:t>
      </w:r>
      <w:r>
        <w:rPr>
          <w:rFonts w:cs="Times New Roman"/>
          <w:szCs w:val="24"/>
        </w:rPr>
        <w:t xml:space="preserve">The study concluded that “[i]n patients with severe or difficult-to-treat asthma from the TENOR study, higher total IgE levels were observed in males, children, smokers, nonwhite/racial ethnic groups, and adults with childhood-onset disease. </w:t>
      </w:r>
      <w:r w:rsidR="00B44987">
        <w:rPr>
          <w:rFonts w:cs="Times New Roman"/>
          <w:szCs w:val="24"/>
        </w:rPr>
        <w:t xml:space="preserve"> </w:t>
      </w:r>
      <w:r>
        <w:rPr>
          <w:rFonts w:cs="Times New Roman"/>
          <w:szCs w:val="24"/>
        </w:rPr>
        <w:t xml:space="preserve">In addition, IgE levels are associated with asthma severity among younger patients.” </w:t>
      </w:r>
      <w:r w:rsidR="00B44987">
        <w:rPr>
          <w:rFonts w:cs="Times New Roman"/>
          <w:szCs w:val="24"/>
        </w:rPr>
        <w:t xml:space="preserve"> </w:t>
      </w:r>
      <w:r>
        <w:rPr>
          <w:rFonts w:cs="Times New Roman"/>
          <w:szCs w:val="24"/>
        </w:rPr>
        <w:t xml:space="preserve">10.4% of the study group was adolescent, and 16.2% was pediatric. </w:t>
      </w:r>
      <w:r w:rsidR="00B44987">
        <w:rPr>
          <w:rFonts w:cs="Times New Roman"/>
          <w:szCs w:val="24"/>
        </w:rPr>
        <w:t xml:space="preserve"> </w:t>
      </w:r>
      <w:r>
        <w:rPr>
          <w:rFonts w:cs="Times New Roman"/>
          <w:szCs w:val="24"/>
        </w:rPr>
        <w:t xml:space="preserve">The authors noted that “[o]verall, TENOR’s pediatric patients with severe asthma have higher IgE levels compared with children with moderate or mild asthma.” </w:t>
      </w:r>
      <w:r w:rsidR="00B44987">
        <w:rPr>
          <w:rFonts w:cs="Times New Roman"/>
          <w:szCs w:val="24"/>
        </w:rPr>
        <w:t xml:space="preserve"> </w:t>
      </w:r>
      <w:r>
        <w:rPr>
          <w:rFonts w:cs="Times New Roman"/>
          <w:szCs w:val="24"/>
        </w:rPr>
        <w:t xml:space="preserve">The study touted “TENOR [as] the largest observational study conducted of patients with severe or difficult to treat asthma with measured IgE levels. </w:t>
      </w:r>
      <w:r w:rsidR="00B44987">
        <w:rPr>
          <w:rFonts w:cs="Times New Roman"/>
          <w:szCs w:val="24"/>
        </w:rPr>
        <w:t xml:space="preserve"> </w:t>
      </w:r>
      <w:r>
        <w:rPr>
          <w:rFonts w:cs="Times New Roman"/>
          <w:szCs w:val="24"/>
        </w:rPr>
        <w:t xml:space="preserve">Although TENOR is not a population-based study, the cohort represents children, adolescents, and adults of diverse racial and ethnic backgrounds from widely distributed areas across the United States. </w:t>
      </w:r>
      <w:r w:rsidR="00B44987">
        <w:rPr>
          <w:rFonts w:cs="Times New Roman"/>
          <w:szCs w:val="24"/>
        </w:rPr>
        <w:t xml:space="preserve"> </w:t>
      </w:r>
      <w:r>
        <w:rPr>
          <w:rFonts w:cs="Times New Roman"/>
          <w:szCs w:val="24"/>
        </w:rPr>
        <w:t xml:space="preserve">With more than 4,500 participants with a measured IgE level at baseline, TENOR provides the largest database available to examine the relationships between demographic and clinical characteristics and IgE patients with severe or difficult-to-treat asthma.” </w:t>
      </w:r>
      <w:r w:rsidR="00B44987">
        <w:rPr>
          <w:rFonts w:cs="Times New Roman"/>
          <w:szCs w:val="24"/>
        </w:rPr>
        <w:t xml:space="preserve"> </w:t>
      </w:r>
      <w:r>
        <w:rPr>
          <w:rFonts w:cs="Times New Roman"/>
          <w:szCs w:val="24"/>
        </w:rPr>
        <w:t xml:space="preserve">One of the authors of this study, Chantal Dolan, Ph.D., was specifically identified as working on behalf of Genentech. </w:t>
      </w:r>
      <w:r w:rsidR="00B44987">
        <w:rPr>
          <w:rFonts w:cs="Times New Roman"/>
          <w:szCs w:val="24"/>
        </w:rPr>
        <w:t xml:space="preserve"> </w:t>
      </w:r>
      <w:r>
        <w:rPr>
          <w:rFonts w:cs="Times New Roman"/>
          <w:szCs w:val="24"/>
        </w:rPr>
        <w:t xml:space="preserve">Further, it was specified that “[t]he TENOR Study is funded by Genentech Inc and Novartis Pharmaceuticals Corp.” </w:t>
      </w:r>
      <w:r w:rsidR="00B44987">
        <w:rPr>
          <w:rFonts w:cs="Times New Roman"/>
          <w:szCs w:val="24"/>
        </w:rPr>
        <w:t xml:space="preserve"> </w:t>
      </w:r>
      <w:r>
        <w:rPr>
          <w:rFonts w:cs="Times New Roman"/>
          <w:szCs w:val="24"/>
        </w:rPr>
        <w:t>The promotion by Defendants of this study was off-label because Xolair was not FDA-approved for treatment of “difficult-to-treat asthma</w:t>
      </w:r>
      <w:r w:rsidR="00B232CB">
        <w:rPr>
          <w:rFonts w:cs="Times New Roman"/>
          <w:szCs w:val="24"/>
        </w:rPr>
        <w:t>,”</w:t>
      </w:r>
      <w:r>
        <w:rPr>
          <w:rFonts w:cs="Times New Roman"/>
          <w:szCs w:val="24"/>
        </w:rPr>
        <w:t xml:space="preserve"> mild asthma, or asthma in children or adolescents. </w:t>
      </w:r>
      <w:r w:rsidR="00B44987">
        <w:rPr>
          <w:rFonts w:cs="Times New Roman"/>
          <w:szCs w:val="24"/>
        </w:rPr>
        <w:t xml:space="preserve"> Although Defendants were </w:t>
      </w:r>
      <w:r w:rsidR="00B44987">
        <w:rPr>
          <w:rFonts w:cs="Times New Roman"/>
          <w:szCs w:val="24"/>
        </w:rPr>
        <w:lastRenderedPageBreak/>
        <w:t>prohibited from off-label marketing through the use of this study, Defendants have required their Xolair sales forces to do the opposite, and the directive has been carried out.</w:t>
      </w:r>
    </w:p>
    <w:p w14:paraId="394F9B6F" w14:textId="77777777" w:rsidR="00DD25BC" w:rsidRDefault="00716A93" w:rsidP="004A002C">
      <w:pPr>
        <w:spacing w:line="480" w:lineRule="auto"/>
        <w:contextualSpacing/>
        <w:rPr>
          <w:rFonts w:cs="Times New Roman"/>
          <w:szCs w:val="24"/>
        </w:rPr>
      </w:pPr>
      <w:r>
        <w:rPr>
          <w:rFonts w:cs="Times New Roman"/>
          <w:szCs w:val="24"/>
        </w:rPr>
        <w:t xml:space="preserve">  </w:t>
      </w:r>
      <w:r>
        <w:rPr>
          <w:rFonts w:cs="Times New Roman"/>
          <w:szCs w:val="24"/>
        </w:rPr>
        <w:tab/>
        <w:t xml:space="preserve">˃ Chantal M. Dolan, Ph.D., </w:t>
      </w:r>
      <w:r w:rsidRPr="00AA53A3">
        <w:rPr>
          <w:rFonts w:cs="Times New Roman"/>
          <w:i/>
          <w:szCs w:val="24"/>
        </w:rPr>
        <w:t>et al</w:t>
      </w:r>
      <w:r>
        <w:rPr>
          <w:rFonts w:cs="Times New Roman"/>
          <w:szCs w:val="24"/>
        </w:rPr>
        <w:t xml:space="preserve">, for the TENOR Study Group, </w:t>
      </w:r>
      <w:r>
        <w:rPr>
          <w:rFonts w:cs="Times New Roman"/>
          <w:i/>
          <w:szCs w:val="24"/>
        </w:rPr>
        <w:t xml:space="preserve">Design &amp; baseline characteristics of The Epidemiology and Natural History of Asthma: </w:t>
      </w:r>
      <w:r w:rsidR="00DD25BC">
        <w:rPr>
          <w:rFonts w:cs="Times New Roman"/>
          <w:i/>
          <w:szCs w:val="24"/>
        </w:rPr>
        <w:t xml:space="preserve"> </w:t>
      </w:r>
      <w:r>
        <w:rPr>
          <w:rFonts w:cs="Times New Roman"/>
          <w:i/>
          <w:szCs w:val="24"/>
        </w:rPr>
        <w:t xml:space="preserve">Outcomes &amp; Treatment Regimens (TENOR) study: </w:t>
      </w:r>
      <w:r w:rsidR="00DD25BC">
        <w:rPr>
          <w:rFonts w:cs="Times New Roman"/>
          <w:i/>
          <w:szCs w:val="24"/>
        </w:rPr>
        <w:t xml:space="preserve"> </w:t>
      </w:r>
      <w:r>
        <w:rPr>
          <w:rFonts w:cs="Times New Roman"/>
          <w:i/>
          <w:szCs w:val="24"/>
        </w:rPr>
        <w:t>a large cohort of patients with severe or difficult-to-treat asthma,</w:t>
      </w:r>
      <w:r>
        <w:rPr>
          <w:rFonts w:cs="Times New Roman"/>
          <w:szCs w:val="24"/>
        </w:rPr>
        <w:t xml:space="preserve"> Annals of Allergy, Asthma &amp; Immunology (Vol. 92, Jan. 2004), at 32-39: </w:t>
      </w:r>
      <w:r w:rsidR="00DD25BC">
        <w:rPr>
          <w:rFonts w:cs="Times New Roman"/>
          <w:szCs w:val="24"/>
        </w:rPr>
        <w:t xml:space="preserve"> </w:t>
      </w:r>
      <w:r>
        <w:rPr>
          <w:rFonts w:cs="Times New Roman"/>
          <w:szCs w:val="24"/>
        </w:rPr>
        <w:t xml:space="preserve">This study began by stating that “[p]atients with severe and difficult-to-treat asthma represent a small percentage of asthma patients, yet they account for much of the morbidity, mortality, and cost of disease. </w:t>
      </w:r>
      <w:r w:rsidR="00DD25BC">
        <w:rPr>
          <w:rFonts w:cs="Times New Roman"/>
          <w:szCs w:val="24"/>
        </w:rPr>
        <w:t xml:space="preserve"> </w:t>
      </w:r>
      <w:r>
        <w:rPr>
          <w:rFonts w:cs="Times New Roman"/>
          <w:szCs w:val="24"/>
        </w:rPr>
        <w:t xml:space="preserve">The goal of The Epidemiology and Natural History of Asthma: Outcomes ad Treatment Regimens (TENOR) study is to better understand the </w:t>
      </w:r>
      <w:r w:rsidR="001D6C7E">
        <w:rPr>
          <w:rFonts w:cs="Times New Roman"/>
          <w:szCs w:val="24"/>
        </w:rPr>
        <w:t>natural</w:t>
      </w:r>
      <w:r>
        <w:rPr>
          <w:rFonts w:cs="Times New Roman"/>
          <w:szCs w:val="24"/>
        </w:rPr>
        <w:t xml:space="preserve"> history of asthma in these patients.” </w:t>
      </w:r>
      <w:r w:rsidR="00DD25BC">
        <w:rPr>
          <w:rFonts w:cs="Times New Roman"/>
          <w:szCs w:val="24"/>
        </w:rPr>
        <w:t xml:space="preserve"> </w:t>
      </w:r>
      <w:r>
        <w:rPr>
          <w:rFonts w:cs="Times New Roman"/>
          <w:szCs w:val="24"/>
        </w:rPr>
        <w:t xml:space="preserve">The study’s objective was described as being “[t]o describe the methods and baseline characteristics of the TENOR study cohort.” </w:t>
      </w:r>
      <w:r w:rsidR="00DD25BC">
        <w:rPr>
          <w:rFonts w:cs="Times New Roman"/>
          <w:szCs w:val="24"/>
        </w:rPr>
        <w:t xml:space="preserve"> </w:t>
      </w:r>
      <w:r>
        <w:rPr>
          <w:rFonts w:cs="Times New Roman"/>
          <w:szCs w:val="24"/>
        </w:rPr>
        <w:t>To this end, “[f]rom January through October 2001, more than 400 U.S. pulmonologists and allergists enrolled patients</w:t>
      </w:r>
      <w:r w:rsidR="00B232CB">
        <w:rPr>
          <w:rFonts w:cs="Times New Roman"/>
          <w:szCs w:val="24"/>
        </w:rPr>
        <w:t>,”</w:t>
      </w:r>
      <w:r>
        <w:rPr>
          <w:rFonts w:cs="Times New Roman"/>
          <w:szCs w:val="24"/>
        </w:rPr>
        <w:t xml:space="preserve"> including “patients 6 years or older who were considered to have severe or difficult-to-treat asthma by their </w:t>
      </w:r>
      <w:r w:rsidR="001D6C7E">
        <w:rPr>
          <w:rFonts w:cs="Times New Roman"/>
          <w:szCs w:val="24"/>
        </w:rPr>
        <w:t>physicians</w:t>
      </w:r>
      <w:r>
        <w:rPr>
          <w:rFonts w:cs="Times New Roman"/>
          <w:szCs w:val="24"/>
        </w:rPr>
        <w:t xml:space="preserve"> were eligible.”</w:t>
      </w:r>
      <w:r w:rsidR="00DD25BC">
        <w:rPr>
          <w:rFonts w:cs="Times New Roman"/>
          <w:szCs w:val="24"/>
        </w:rPr>
        <w:t xml:space="preserve"> </w:t>
      </w:r>
      <w:r>
        <w:rPr>
          <w:rFonts w:cs="Times New Roman"/>
          <w:szCs w:val="24"/>
        </w:rPr>
        <w:t xml:space="preserve"> 10% of the study participants were adolescents (13-17 years), and 16% were children (6-12 years). </w:t>
      </w:r>
      <w:r w:rsidR="00DD25BC">
        <w:rPr>
          <w:rFonts w:cs="Times New Roman"/>
          <w:szCs w:val="24"/>
        </w:rPr>
        <w:t xml:space="preserve"> </w:t>
      </w:r>
      <w:r>
        <w:rPr>
          <w:rFonts w:cs="Times New Roman"/>
          <w:szCs w:val="24"/>
        </w:rPr>
        <w:t xml:space="preserve">The authors observed that “[a]n economic analysis of asthma costs in 1992 reported that the largest single contributor to the indirect costs of asthma was days of school missed, with more than 10 million days of school missed each year.” </w:t>
      </w:r>
      <w:r w:rsidR="00DD25BC">
        <w:rPr>
          <w:rFonts w:cs="Times New Roman"/>
          <w:szCs w:val="24"/>
        </w:rPr>
        <w:t xml:space="preserve"> </w:t>
      </w:r>
      <w:r>
        <w:rPr>
          <w:rFonts w:cs="Times New Roman"/>
          <w:szCs w:val="24"/>
        </w:rPr>
        <w:t xml:space="preserve">The study’s conclusions were: </w:t>
      </w:r>
      <w:r w:rsidR="00DD25BC">
        <w:rPr>
          <w:rFonts w:cs="Times New Roman"/>
          <w:szCs w:val="24"/>
        </w:rPr>
        <w:t xml:space="preserve"> </w:t>
      </w:r>
      <w:r>
        <w:rPr>
          <w:rFonts w:cs="Times New Roman"/>
          <w:szCs w:val="24"/>
        </w:rPr>
        <w:t xml:space="preserve">“The TENOR study is the largest cohort of patients with severe or difficult-to-treat asthma. </w:t>
      </w:r>
      <w:r w:rsidR="00DD25BC">
        <w:rPr>
          <w:rFonts w:cs="Times New Roman"/>
          <w:szCs w:val="24"/>
        </w:rPr>
        <w:t xml:space="preserve"> </w:t>
      </w:r>
      <w:r>
        <w:rPr>
          <w:rFonts w:cs="Times New Roman"/>
          <w:szCs w:val="24"/>
        </w:rPr>
        <w:t xml:space="preserve">Although patients are equally divided into moderate or severe asthma categories, most are considered difficult-to-treat. </w:t>
      </w:r>
      <w:r w:rsidR="00DD25BC">
        <w:rPr>
          <w:rFonts w:cs="Times New Roman"/>
          <w:szCs w:val="24"/>
        </w:rPr>
        <w:t xml:space="preserve"> </w:t>
      </w:r>
      <w:r>
        <w:rPr>
          <w:rFonts w:cs="Times New Roman"/>
          <w:szCs w:val="24"/>
        </w:rPr>
        <w:t xml:space="preserve">The TENOR study highlights the lack of control in moderate-to-severe asthma and provides a unique opportunity to examine factors related to health outcomes in this understudied population.” </w:t>
      </w:r>
      <w:r w:rsidR="00DD25BC">
        <w:rPr>
          <w:rFonts w:cs="Times New Roman"/>
          <w:szCs w:val="24"/>
        </w:rPr>
        <w:t xml:space="preserve"> </w:t>
      </w:r>
      <w:r>
        <w:rPr>
          <w:rFonts w:cs="Times New Roman"/>
          <w:szCs w:val="24"/>
        </w:rPr>
        <w:t>The authors also concluded:</w:t>
      </w:r>
      <w:r w:rsidR="00DD25BC">
        <w:rPr>
          <w:rFonts w:cs="Times New Roman"/>
          <w:szCs w:val="24"/>
        </w:rPr>
        <w:t xml:space="preserve"> </w:t>
      </w:r>
      <w:r>
        <w:rPr>
          <w:rFonts w:cs="Times New Roman"/>
          <w:szCs w:val="24"/>
        </w:rPr>
        <w:t xml:space="preserve"> “Despite more mild </w:t>
      </w:r>
      <w:r>
        <w:rPr>
          <w:rFonts w:cs="Times New Roman"/>
          <w:szCs w:val="24"/>
        </w:rPr>
        <w:lastRenderedPageBreak/>
        <w:t>disease, both children and adolescents reported high levels of health care utilization.</w:t>
      </w:r>
      <w:r w:rsidR="00DD25BC">
        <w:rPr>
          <w:rFonts w:cs="Times New Roman"/>
          <w:szCs w:val="24"/>
        </w:rPr>
        <w:t xml:space="preserve"> </w:t>
      </w:r>
      <w:r>
        <w:rPr>
          <w:rFonts w:cs="Times New Roman"/>
          <w:szCs w:val="24"/>
        </w:rPr>
        <w:t xml:space="preserve"> In particular, unscheduled office visits and the use of steroid bursts in the previous 3 months were equally high among adults, adolescents, and children. </w:t>
      </w:r>
      <w:r w:rsidR="00DD25BC">
        <w:rPr>
          <w:rFonts w:cs="Times New Roman"/>
          <w:szCs w:val="24"/>
        </w:rPr>
        <w:t xml:space="preserve"> </w:t>
      </w:r>
      <w:r>
        <w:rPr>
          <w:rFonts w:cs="Times New Roman"/>
          <w:szCs w:val="24"/>
        </w:rPr>
        <w:t xml:space="preserve">A greater proportion of children and adolescents had a history of intubation compared with adults. </w:t>
      </w:r>
      <w:r w:rsidR="00DD25BC">
        <w:rPr>
          <w:rFonts w:cs="Times New Roman"/>
          <w:szCs w:val="24"/>
        </w:rPr>
        <w:t xml:space="preserve"> </w:t>
      </w:r>
      <w:r>
        <w:rPr>
          <w:rFonts w:cs="Times New Roman"/>
          <w:szCs w:val="24"/>
        </w:rPr>
        <w:t xml:space="preserve">These data suggest that even patients considered </w:t>
      </w:r>
      <w:proofErr w:type="gramStart"/>
      <w:r>
        <w:rPr>
          <w:rFonts w:cs="Times New Roman"/>
          <w:szCs w:val="24"/>
        </w:rPr>
        <w:t>to have</w:t>
      </w:r>
      <w:proofErr w:type="gramEnd"/>
      <w:r>
        <w:rPr>
          <w:rFonts w:cs="Times New Roman"/>
          <w:szCs w:val="24"/>
        </w:rPr>
        <w:t xml:space="preserve"> mild or moderate asthma have symptom control problems.” </w:t>
      </w:r>
      <w:r w:rsidR="00DD25BC">
        <w:rPr>
          <w:rFonts w:cs="Times New Roman"/>
          <w:szCs w:val="24"/>
        </w:rPr>
        <w:t xml:space="preserve"> </w:t>
      </w:r>
      <w:r>
        <w:rPr>
          <w:rFonts w:cs="Times New Roman"/>
          <w:szCs w:val="24"/>
        </w:rPr>
        <w:t>The first-listed author of this study, Chantal Dolan, Ph.D., was specifically identified as working for Genentech in South San Francisco.</w:t>
      </w:r>
      <w:r w:rsidR="00DD25BC">
        <w:rPr>
          <w:rFonts w:cs="Times New Roman"/>
          <w:szCs w:val="24"/>
        </w:rPr>
        <w:t xml:space="preserve">  F</w:t>
      </w:r>
      <w:r>
        <w:rPr>
          <w:rFonts w:cs="Times New Roman"/>
          <w:szCs w:val="24"/>
        </w:rPr>
        <w:t xml:space="preserve">urther, it was specified that “[t]he TENOR Study is sponsored by Genentech Inc and Novartis Pharmaceuticals Corp.” </w:t>
      </w:r>
      <w:r w:rsidR="00DD25BC">
        <w:rPr>
          <w:rFonts w:cs="Times New Roman"/>
          <w:szCs w:val="24"/>
        </w:rPr>
        <w:t xml:space="preserve"> </w:t>
      </w:r>
      <w:r>
        <w:rPr>
          <w:rFonts w:cs="Times New Roman"/>
          <w:szCs w:val="24"/>
        </w:rPr>
        <w:t>The promotion by Defendants of this study was off-label because Xolair was not FDA-approved for treatment of “difficult-to-treat asthma</w:t>
      </w:r>
      <w:r w:rsidR="00B232CB">
        <w:rPr>
          <w:rFonts w:cs="Times New Roman"/>
          <w:szCs w:val="24"/>
        </w:rPr>
        <w:t>,”</w:t>
      </w:r>
      <w:r>
        <w:rPr>
          <w:rFonts w:cs="Times New Roman"/>
          <w:szCs w:val="24"/>
        </w:rPr>
        <w:t xml:space="preserve"> mild asthma, or asthma in children or adolescents. </w:t>
      </w:r>
      <w:r w:rsidR="00DD25BC">
        <w:rPr>
          <w:rFonts w:cs="Times New Roman"/>
          <w:szCs w:val="24"/>
        </w:rPr>
        <w:t xml:space="preserve"> Although Defendants were prohibited from off-label marketing through the use of this study, Defendants have required their Xolair sales forces to do the opposite, and the directive has been carried out.</w:t>
      </w:r>
      <w:r w:rsidR="00892D7A">
        <w:rPr>
          <w:rFonts w:cs="Times New Roman"/>
          <w:szCs w:val="24"/>
        </w:rPr>
        <w:tab/>
      </w:r>
    </w:p>
    <w:p w14:paraId="5CE58728" w14:textId="71951758" w:rsidR="007C32BA" w:rsidRDefault="0020234A" w:rsidP="00DD25BC">
      <w:pPr>
        <w:spacing w:line="480" w:lineRule="auto"/>
        <w:ind w:firstLine="720"/>
        <w:contextualSpacing/>
        <w:jc w:val="both"/>
        <w:rPr>
          <w:rFonts w:cs="Times New Roman"/>
          <w:szCs w:val="24"/>
        </w:rPr>
      </w:pPr>
      <w:r>
        <w:rPr>
          <w:rFonts w:cs="Times New Roman"/>
          <w:szCs w:val="24"/>
        </w:rPr>
        <w:t>323</w:t>
      </w:r>
      <w:r w:rsidR="00892D7A">
        <w:rPr>
          <w:rFonts w:cs="Times New Roman"/>
          <w:szCs w:val="24"/>
        </w:rPr>
        <w:t xml:space="preserve">. </w:t>
      </w:r>
      <w:r w:rsidR="00892D7A">
        <w:rPr>
          <w:rFonts w:cs="Times New Roman"/>
          <w:szCs w:val="24"/>
        </w:rPr>
        <w:tab/>
      </w:r>
      <w:r w:rsidR="00DD25BC">
        <w:rPr>
          <w:rFonts w:cs="Times New Roman"/>
          <w:szCs w:val="24"/>
        </w:rPr>
        <w:t xml:space="preserve">The above is not an all-inclusive list and/or summary of off-label literature and messages that Defendants have required their Xolair sales forces to utilize to illegally promote Xolair sales.  </w:t>
      </w:r>
    </w:p>
    <w:p w14:paraId="7EAF1D0F" w14:textId="4A578C2C" w:rsidR="007C32BA" w:rsidRPr="00CA127B" w:rsidRDefault="00CA127B" w:rsidP="007C32BA">
      <w:pPr>
        <w:spacing w:line="480" w:lineRule="auto"/>
        <w:contextualSpacing/>
        <w:jc w:val="both"/>
        <w:rPr>
          <w:rFonts w:cs="Times New Roman"/>
          <w:b/>
          <w:szCs w:val="24"/>
        </w:rPr>
      </w:pPr>
      <w:r>
        <w:rPr>
          <w:rFonts w:cs="Times New Roman"/>
          <w:b/>
          <w:szCs w:val="24"/>
        </w:rPr>
        <w:t>J</w:t>
      </w:r>
      <w:r w:rsidR="007C32BA" w:rsidRPr="00CA127B">
        <w:rPr>
          <w:rFonts w:cs="Times New Roman"/>
          <w:b/>
          <w:szCs w:val="24"/>
        </w:rPr>
        <w:t>.</w:t>
      </w:r>
      <w:r w:rsidR="007C32BA" w:rsidRPr="00CA127B">
        <w:rPr>
          <w:rFonts w:cs="Times New Roman"/>
          <w:b/>
          <w:szCs w:val="24"/>
        </w:rPr>
        <w:tab/>
      </w:r>
      <w:r w:rsidR="00422F8D">
        <w:rPr>
          <w:rFonts w:cs="Times New Roman"/>
          <w:b/>
          <w:szCs w:val="24"/>
        </w:rPr>
        <w:t>JOURNAL CLUBS/</w:t>
      </w:r>
      <w:r w:rsidR="007C32BA" w:rsidRPr="00CA127B">
        <w:rPr>
          <w:rFonts w:cs="Times New Roman"/>
          <w:b/>
          <w:szCs w:val="24"/>
        </w:rPr>
        <w:t>“HOME-MADE” OFF-LABEL LITERATURE</w:t>
      </w:r>
    </w:p>
    <w:p w14:paraId="7336AF18" w14:textId="3BAA97CE" w:rsidR="00422F8D" w:rsidRDefault="0020234A" w:rsidP="0020234A">
      <w:pPr>
        <w:spacing w:line="480" w:lineRule="auto"/>
        <w:ind w:firstLine="720"/>
        <w:contextualSpacing/>
        <w:jc w:val="both"/>
        <w:rPr>
          <w:rFonts w:cs="Times New Roman"/>
          <w:szCs w:val="24"/>
        </w:rPr>
      </w:pPr>
      <w:r>
        <w:rPr>
          <w:rFonts w:cs="Times New Roman"/>
          <w:szCs w:val="24"/>
        </w:rPr>
        <w:t>324</w:t>
      </w:r>
      <w:r w:rsidR="00422F8D">
        <w:rPr>
          <w:rFonts w:cs="Times New Roman"/>
          <w:szCs w:val="24"/>
        </w:rPr>
        <w:t>.</w:t>
      </w:r>
      <w:r w:rsidR="00422F8D">
        <w:rPr>
          <w:rFonts w:cs="Times New Roman"/>
          <w:szCs w:val="24"/>
        </w:rPr>
        <w:tab/>
        <w:t>As reflected</w:t>
      </w:r>
      <w:r w:rsidR="005066EB">
        <w:rPr>
          <w:rFonts w:cs="Times New Roman"/>
          <w:szCs w:val="24"/>
        </w:rPr>
        <w:t xml:space="preserve"> by Leslie Flynn’s minutes </w:t>
      </w:r>
      <w:r w:rsidR="006F5129">
        <w:rPr>
          <w:rFonts w:cs="Times New Roman"/>
          <w:szCs w:val="24"/>
        </w:rPr>
        <w:t xml:space="preserve">from the </w:t>
      </w:r>
      <w:r w:rsidR="006F5129" w:rsidRPr="00B034C2">
        <w:rPr>
          <w:rFonts w:cs="Times New Roman"/>
          <w:szCs w:val="24"/>
        </w:rPr>
        <w:t>National Xolair Sales Representative Pane</w:t>
      </w:r>
      <w:r w:rsidR="006F5129">
        <w:rPr>
          <w:rFonts w:cs="Times New Roman"/>
          <w:szCs w:val="24"/>
        </w:rPr>
        <w:t xml:space="preserve">l Meeting </w:t>
      </w:r>
      <w:r w:rsidR="005066EB">
        <w:rPr>
          <w:rFonts w:cs="Times New Roman"/>
          <w:szCs w:val="24"/>
        </w:rPr>
        <w:t>dated November 5, 2004</w:t>
      </w:r>
      <w:r w:rsidR="00422F8D">
        <w:rPr>
          <w:rFonts w:cs="Times New Roman"/>
          <w:szCs w:val="24"/>
        </w:rPr>
        <w:t>, numerous Xolair sales managers have required Xolair sales represenatives in their divisions to participate in “journal clubs,” which were sales force sub-groups for fin</w:t>
      </w:r>
      <w:r w:rsidR="006F5129">
        <w:rPr>
          <w:rFonts w:cs="Times New Roman"/>
          <w:szCs w:val="24"/>
        </w:rPr>
        <w:t>d</w:t>
      </w:r>
      <w:r w:rsidR="00422F8D">
        <w:rPr>
          <w:rFonts w:cs="Times New Roman"/>
          <w:szCs w:val="24"/>
        </w:rPr>
        <w:t xml:space="preserve">ing </w:t>
      </w:r>
      <w:r w:rsidR="006F5129">
        <w:rPr>
          <w:rFonts w:cs="Times New Roman"/>
          <w:szCs w:val="24"/>
        </w:rPr>
        <w:t xml:space="preserve">and </w:t>
      </w:r>
      <w:r w:rsidR="00422F8D">
        <w:rPr>
          <w:rFonts w:cs="Times New Roman"/>
          <w:szCs w:val="24"/>
        </w:rPr>
        <w:t xml:space="preserve">exchanging off-label promotional literature for more effective off-label marketing.  </w:t>
      </w:r>
    </w:p>
    <w:p w14:paraId="597ABF00" w14:textId="50622166" w:rsidR="00CA127B" w:rsidRDefault="0020234A" w:rsidP="00DD25BC">
      <w:pPr>
        <w:spacing w:line="480" w:lineRule="auto"/>
        <w:ind w:firstLine="720"/>
        <w:contextualSpacing/>
        <w:jc w:val="both"/>
        <w:rPr>
          <w:rFonts w:cs="Times New Roman"/>
          <w:szCs w:val="24"/>
        </w:rPr>
      </w:pPr>
      <w:r>
        <w:rPr>
          <w:rFonts w:cs="Times New Roman"/>
          <w:szCs w:val="24"/>
        </w:rPr>
        <w:t>325</w:t>
      </w:r>
      <w:r w:rsidR="007C32BA">
        <w:rPr>
          <w:rFonts w:cs="Times New Roman"/>
          <w:szCs w:val="24"/>
        </w:rPr>
        <w:t>.</w:t>
      </w:r>
      <w:r w:rsidR="007C32BA">
        <w:rPr>
          <w:rFonts w:cs="Times New Roman"/>
          <w:szCs w:val="24"/>
        </w:rPr>
        <w:tab/>
      </w:r>
      <w:r w:rsidR="00DD25BC">
        <w:rPr>
          <w:rFonts w:cs="Times New Roman"/>
          <w:szCs w:val="24"/>
        </w:rPr>
        <w:t xml:space="preserve">Defendants’ sales managers have lauded Xolair sales </w:t>
      </w:r>
      <w:r w:rsidR="00484DCA">
        <w:rPr>
          <w:rFonts w:cs="Times New Roman"/>
          <w:szCs w:val="24"/>
        </w:rPr>
        <w:t>representatives</w:t>
      </w:r>
      <w:r w:rsidR="00DD25BC">
        <w:rPr>
          <w:rFonts w:cs="Times New Roman"/>
          <w:szCs w:val="24"/>
        </w:rPr>
        <w:t xml:space="preserve">, like co-Relator Stephen Fauci, when they have found any medical literature, </w:t>
      </w:r>
      <w:r w:rsidR="00422F8D">
        <w:rPr>
          <w:rFonts w:cs="Times New Roman"/>
          <w:szCs w:val="24"/>
        </w:rPr>
        <w:t xml:space="preserve">through these clubs or </w:t>
      </w:r>
      <w:r w:rsidR="00DD25BC">
        <w:rPr>
          <w:rFonts w:cs="Times New Roman"/>
          <w:szCs w:val="24"/>
        </w:rPr>
        <w:t xml:space="preserve">on </w:t>
      </w:r>
      <w:r w:rsidR="00DD25BC">
        <w:rPr>
          <w:rFonts w:cs="Times New Roman"/>
          <w:szCs w:val="24"/>
        </w:rPr>
        <w:lastRenderedPageBreak/>
        <w:t xml:space="preserve">their own, that could be used for off-label marketing.  </w:t>
      </w:r>
      <w:r w:rsidR="00CA127B">
        <w:rPr>
          <w:rFonts w:cs="Times New Roman"/>
          <w:szCs w:val="24"/>
        </w:rPr>
        <w:t>Within Genentech and Novartis, these pieces were sometimes referred to as “home-made” off-label literature, because they were located by the sales representatives</w:t>
      </w:r>
      <w:r w:rsidR="00422F8D">
        <w:rPr>
          <w:rFonts w:cs="Times New Roman"/>
          <w:szCs w:val="24"/>
        </w:rPr>
        <w:t>, on their own or through these journal clubs</w:t>
      </w:r>
      <w:r w:rsidR="00CA127B">
        <w:rPr>
          <w:rFonts w:cs="Times New Roman"/>
          <w:szCs w:val="24"/>
        </w:rPr>
        <w:t>.</w:t>
      </w:r>
    </w:p>
    <w:p w14:paraId="4A1636CE" w14:textId="503E2177" w:rsidR="00892D7A" w:rsidRDefault="0020234A" w:rsidP="00CA127B">
      <w:pPr>
        <w:spacing w:line="480" w:lineRule="auto"/>
        <w:ind w:firstLine="720"/>
        <w:contextualSpacing/>
        <w:jc w:val="both"/>
        <w:rPr>
          <w:rFonts w:cs="Times New Roman"/>
          <w:szCs w:val="24"/>
        </w:rPr>
      </w:pPr>
      <w:r>
        <w:rPr>
          <w:rFonts w:cs="Times New Roman"/>
          <w:szCs w:val="24"/>
        </w:rPr>
        <w:t>326</w:t>
      </w:r>
      <w:r w:rsidR="00CA127B">
        <w:rPr>
          <w:rFonts w:cs="Times New Roman"/>
          <w:szCs w:val="24"/>
        </w:rPr>
        <w:t>.</w:t>
      </w:r>
      <w:r w:rsidR="00CA127B">
        <w:rPr>
          <w:rFonts w:cs="Times New Roman"/>
          <w:szCs w:val="24"/>
        </w:rPr>
        <w:tab/>
      </w:r>
      <w:r w:rsidR="00DD25BC">
        <w:rPr>
          <w:rFonts w:cs="Times New Roman"/>
          <w:szCs w:val="24"/>
        </w:rPr>
        <w:t xml:space="preserve">The better the find, the more likely that one or more Xolair sales </w:t>
      </w:r>
      <w:r w:rsidR="00484DCA">
        <w:rPr>
          <w:rFonts w:cs="Times New Roman"/>
          <w:szCs w:val="24"/>
        </w:rPr>
        <w:t>managers</w:t>
      </w:r>
      <w:r w:rsidR="00DD25BC">
        <w:rPr>
          <w:rFonts w:cs="Times New Roman"/>
          <w:szCs w:val="24"/>
        </w:rPr>
        <w:t xml:space="preserve"> or sales executives would either distribute </w:t>
      </w:r>
      <w:r w:rsidR="00CA127B">
        <w:rPr>
          <w:rFonts w:cs="Times New Roman"/>
          <w:szCs w:val="24"/>
        </w:rPr>
        <w:t>the “home-made” off-label literature</w:t>
      </w:r>
      <w:r w:rsidR="00DD25BC">
        <w:rPr>
          <w:rFonts w:cs="Times New Roman"/>
          <w:szCs w:val="24"/>
        </w:rPr>
        <w:t xml:space="preserve"> to other Xolair sales force members, or instruct them to access the study or article from an online library available to them.         </w:t>
      </w:r>
    </w:p>
    <w:p w14:paraId="63ABBB7A" w14:textId="679FC3F5" w:rsidR="00CA127B" w:rsidRPr="00CA127B" w:rsidRDefault="00CA127B" w:rsidP="00CA127B">
      <w:pPr>
        <w:spacing w:line="480" w:lineRule="auto"/>
        <w:contextualSpacing/>
        <w:jc w:val="both"/>
        <w:rPr>
          <w:rFonts w:cs="Times New Roman"/>
          <w:b/>
          <w:i/>
          <w:iCs/>
          <w:szCs w:val="24"/>
        </w:rPr>
      </w:pPr>
      <w:r w:rsidRPr="00CA127B">
        <w:rPr>
          <w:rFonts w:cs="Times New Roman"/>
          <w:b/>
          <w:szCs w:val="24"/>
        </w:rPr>
        <w:t>K.</w:t>
      </w:r>
      <w:r w:rsidRPr="00CA127B">
        <w:rPr>
          <w:rFonts w:cs="Times New Roman"/>
          <w:b/>
          <w:szCs w:val="24"/>
        </w:rPr>
        <w:tab/>
        <w:t xml:space="preserve">SUMMARIES OF OFF-LABEL STUDIES </w:t>
      </w:r>
    </w:p>
    <w:p w14:paraId="3FCBEC55" w14:textId="606FA5A5" w:rsidR="00CA127B" w:rsidRDefault="0020234A" w:rsidP="00CA127B">
      <w:pPr>
        <w:spacing w:line="480" w:lineRule="auto"/>
        <w:ind w:firstLine="720"/>
        <w:contextualSpacing/>
        <w:rPr>
          <w:rFonts w:cs="Times New Roman"/>
          <w:szCs w:val="24"/>
        </w:rPr>
      </w:pPr>
      <w:r>
        <w:rPr>
          <w:rFonts w:cs="Times New Roman"/>
          <w:szCs w:val="24"/>
        </w:rPr>
        <w:t>327</w:t>
      </w:r>
      <w:r w:rsidR="005E13C5">
        <w:rPr>
          <w:rFonts w:cs="Times New Roman"/>
          <w:szCs w:val="24"/>
        </w:rPr>
        <w:t>.</w:t>
      </w:r>
      <w:r w:rsidR="005E13C5">
        <w:rPr>
          <w:rFonts w:cs="Times New Roman"/>
          <w:szCs w:val="24"/>
        </w:rPr>
        <w:tab/>
        <w:t xml:space="preserve">Defendants not only </w:t>
      </w:r>
      <w:r w:rsidR="00CA127B">
        <w:rPr>
          <w:rFonts w:cs="Times New Roman"/>
          <w:szCs w:val="24"/>
        </w:rPr>
        <w:t xml:space="preserve">have </w:t>
      </w:r>
      <w:r w:rsidR="00B307C8">
        <w:rPr>
          <w:rFonts w:cs="Times New Roman"/>
          <w:szCs w:val="24"/>
        </w:rPr>
        <w:t xml:space="preserve">distributed such off-label studies to their sales forces to be used in off-label marketing, they also frequently </w:t>
      </w:r>
      <w:r w:rsidR="00CA127B">
        <w:rPr>
          <w:rFonts w:cs="Times New Roman"/>
          <w:szCs w:val="24"/>
        </w:rPr>
        <w:t xml:space="preserve">have </w:t>
      </w:r>
      <w:r w:rsidR="00B307C8">
        <w:rPr>
          <w:rFonts w:cs="Times New Roman"/>
          <w:szCs w:val="24"/>
        </w:rPr>
        <w:t xml:space="preserve">provided sales managers and sales representatives with </w:t>
      </w:r>
      <w:r w:rsidR="00C34DC6">
        <w:rPr>
          <w:rFonts w:cs="Times New Roman"/>
          <w:szCs w:val="24"/>
        </w:rPr>
        <w:t xml:space="preserve">concise </w:t>
      </w:r>
      <w:r w:rsidR="00B307C8">
        <w:rPr>
          <w:rFonts w:cs="Times New Roman"/>
          <w:szCs w:val="24"/>
        </w:rPr>
        <w:t>written summaries of the off-label studies which highlight</w:t>
      </w:r>
      <w:r w:rsidR="00C34DC6">
        <w:rPr>
          <w:rFonts w:cs="Times New Roman"/>
          <w:szCs w:val="24"/>
        </w:rPr>
        <w:t>ed</w:t>
      </w:r>
      <w:r w:rsidR="00650EBD">
        <w:rPr>
          <w:rFonts w:cs="Times New Roman"/>
          <w:szCs w:val="24"/>
        </w:rPr>
        <w:t xml:space="preserve"> major off-label points and conclusions of the studies. </w:t>
      </w:r>
      <w:r w:rsidR="007C32BA">
        <w:rPr>
          <w:rFonts w:cs="Times New Roman"/>
          <w:szCs w:val="24"/>
        </w:rPr>
        <w:t xml:space="preserve"> </w:t>
      </w:r>
    </w:p>
    <w:p w14:paraId="53C2DEE1" w14:textId="7BDAA5F1" w:rsidR="00D6570B" w:rsidRDefault="0020234A" w:rsidP="00CA127B">
      <w:pPr>
        <w:spacing w:line="480" w:lineRule="auto"/>
        <w:ind w:firstLine="720"/>
        <w:contextualSpacing/>
        <w:rPr>
          <w:rFonts w:cs="Times New Roman"/>
          <w:szCs w:val="24"/>
        </w:rPr>
      </w:pPr>
      <w:r>
        <w:rPr>
          <w:rFonts w:cs="Times New Roman"/>
          <w:szCs w:val="24"/>
        </w:rPr>
        <w:t>328</w:t>
      </w:r>
      <w:r w:rsidR="00CA127B">
        <w:rPr>
          <w:rFonts w:cs="Times New Roman"/>
          <w:szCs w:val="24"/>
        </w:rPr>
        <w:t>.</w:t>
      </w:r>
      <w:r w:rsidR="00CA127B">
        <w:rPr>
          <w:rFonts w:cs="Times New Roman"/>
          <w:szCs w:val="24"/>
        </w:rPr>
        <w:tab/>
      </w:r>
      <w:r w:rsidR="00650EBD">
        <w:rPr>
          <w:rFonts w:cs="Times New Roman"/>
          <w:szCs w:val="24"/>
        </w:rPr>
        <w:t>For example</w:t>
      </w:r>
      <w:r w:rsidR="00C34DC6">
        <w:rPr>
          <w:rFonts w:cs="Times New Roman"/>
          <w:szCs w:val="24"/>
        </w:rPr>
        <w:t xml:space="preserve"> (and there were many)</w:t>
      </w:r>
      <w:r w:rsidR="00650EBD">
        <w:rPr>
          <w:rFonts w:cs="Times New Roman"/>
          <w:szCs w:val="24"/>
        </w:rPr>
        <w:t xml:space="preserve">, Defendants </w:t>
      </w:r>
      <w:r w:rsidR="00C34DC6">
        <w:rPr>
          <w:rFonts w:cs="Times New Roman"/>
          <w:szCs w:val="24"/>
        </w:rPr>
        <w:t xml:space="preserve">provided them a summary of Dr. Borish’s study, “The Role of IgE in </w:t>
      </w:r>
      <w:r w:rsidR="00484DCA">
        <w:rPr>
          <w:rFonts w:cs="Times New Roman"/>
          <w:szCs w:val="24"/>
        </w:rPr>
        <w:t>Asthma</w:t>
      </w:r>
      <w:r w:rsidR="00C34DC6">
        <w:rPr>
          <w:rFonts w:cs="Times New Roman"/>
          <w:szCs w:val="24"/>
        </w:rPr>
        <w:t>”</w:t>
      </w:r>
      <w:r w:rsidR="00044B8E">
        <w:rPr>
          <w:rFonts w:cs="Times New Roman"/>
          <w:szCs w:val="24"/>
        </w:rPr>
        <w:t xml:space="preserve">; Dr. Peat </w:t>
      </w:r>
      <w:r w:rsidR="00044B8E" w:rsidRPr="00AA53A3">
        <w:rPr>
          <w:rFonts w:cs="Times New Roman"/>
          <w:i/>
          <w:szCs w:val="24"/>
        </w:rPr>
        <w:t>et al</w:t>
      </w:r>
      <w:r w:rsidR="00044B8E">
        <w:rPr>
          <w:rFonts w:cs="Times New Roman"/>
          <w:szCs w:val="24"/>
        </w:rPr>
        <w:t>’s study on “Th</w:t>
      </w:r>
      <w:r w:rsidR="00960BCD">
        <w:rPr>
          <w:rFonts w:cs="Times New Roman"/>
          <w:szCs w:val="24"/>
        </w:rPr>
        <w:t xml:space="preserve">e Role of IgE in Asthma”; </w:t>
      </w:r>
      <w:r w:rsidR="00044B8E">
        <w:rPr>
          <w:rFonts w:cs="Times New Roman"/>
          <w:szCs w:val="24"/>
        </w:rPr>
        <w:t xml:space="preserve">and </w:t>
      </w:r>
      <w:r w:rsidR="00960BCD">
        <w:rPr>
          <w:rFonts w:cs="Times New Roman"/>
          <w:szCs w:val="24"/>
        </w:rPr>
        <w:t xml:space="preserve">others </w:t>
      </w:r>
      <w:r w:rsidR="00044B8E">
        <w:rPr>
          <w:rFonts w:cs="Times New Roman"/>
          <w:szCs w:val="24"/>
        </w:rPr>
        <w:t xml:space="preserve">[attached hereto and incorporated herein by reference as </w:t>
      </w:r>
      <w:r w:rsidR="00044B8E">
        <w:rPr>
          <w:rFonts w:cs="Times New Roman"/>
          <w:b/>
          <w:szCs w:val="24"/>
        </w:rPr>
        <w:t>Exhibit “</w:t>
      </w:r>
      <w:r w:rsidR="00F3226B">
        <w:rPr>
          <w:rFonts w:cs="Times New Roman"/>
          <w:b/>
          <w:szCs w:val="24"/>
        </w:rPr>
        <w:t>C</w:t>
      </w:r>
      <w:r w:rsidR="00044B8E">
        <w:rPr>
          <w:rFonts w:cs="Times New Roman"/>
          <w:b/>
          <w:szCs w:val="24"/>
        </w:rPr>
        <w:t>”</w:t>
      </w:r>
      <w:r w:rsidR="00044B8E">
        <w:rPr>
          <w:rFonts w:cs="Times New Roman"/>
          <w:szCs w:val="24"/>
        </w:rPr>
        <w:t>].</w:t>
      </w:r>
    </w:p>
    <w:p w14:paraId="3233C409" w14:textId="6FB4578F" w:rsidR="00FD2AB9" w:rsidRDefault="0020234A" w:rsidP="00CA127B">
      <w:pPr>
        <w:spacing w:line="480" w:lineRule="auto"/>
        <w:ind w:firstLine="720"/>
        <w:contextualSpacing/>
        <w:rPr>
          <w:rFonts w:cs="Times New Roman"/>
          <w:szCs w:val="24"/>
        </w:rPr>
      </w:pPr>
      <w:r>
        <w:rPr>
          <w:rFonts w:cs="Times New Roman"/>
          <w:szCs w:val="24"/>
        </w:rPr>
        <w:t>329</w:t>
      </w:r>
      <w:r w:rsidR="00FD2AB9">
        <w:rPr>
          <w:rFonts w:cs="Times New Roman"/>
          <w:szCs w:val="24"/>
        </w:rPr>
        <w:t>.</w:t>
      </w:r>
      <w:r w:rsidR="00FD2AB9">
        <w:rPr>
          <w:rFonts w:cs="Times New Roman"/>
          <w:szCs w:val="24"/>
        </w:rPr>
        <w:tab/>
        <w:t>The purpose of these summaries has been to make it easier for Xolair sales representatives to off-label market.</w:t>
      </w:r>
    </w:p>
    <w:p w14:paraId="3AFE018A" w14:textId="4CB2A9D9" w:rsidR="00CA127B" w:rsidRPr="00CA127B" w:rsidRDefault="00CA127B" w:rsidP="00CA127B">
      <w:pPr>
        <w:spacing w:line="480" w:lineRule="auto"/>
        <w:contextualSpacing/>
        <w:rPr>
          <w:rFonts w:cs="Times New Roman"/>
          <w:b/>
          <w:szCs w:val="24"/>
        </w:rPr>
      </w:pPr>
      <w:r w:rsidRPr="00CA127B">
        <w:rPr>
          <w:rFonts w:cs="Times New Roman"/>
          <w:b/>
          <w:szCs w:val="24"/>
        </w:rPr>
        <w:t>L.</w:t>
      </w:r>
      <w:r w:rsidRPr="00CA127B">
        <w:rPr>
          <w:rFonts w:cs="Times New Roman"/>
          <w:b/>
          <w:szCs w:val="24"/>
        </w:rPr>
        <w:tab/>
        <w:t>CO</w:t>
      </w:r>
      <w:r w:rsidR="009014C9">
        <w:rPr>
          <w:rFonts w:cs="Times New Roman"/>
          <w:b/>
          <w:szCs w:val="24"/>
        </w:rPr>
        <w:t>NCEALMENT</w:t>
      </w:r>
    </w:p>
    <w:p w14:paraId="09EBB67F" w14:textId="4D56CB27" w:rsidR="00FD2AB9" w:rsidRDefault="0020234A" w:rsidP="00CA127B">
      <w:pPr>
        <w:spacing w:line="480" w:lineRule="auto"/>
        <w:ind w:firstLine="720"/>
        <w:contextualSpacing/>
      </w:pPr>
      <w:r>
        <w:t>330</w:t>
      </w:r>
      <w:r w:rsidR="00FD2AB9">
        <w:t>.</w:t>
      </w:r>
      <w:r w:rsidR="00FD2AB9">
        <w:tab/>
      </w:r>
      <w:r w:rsidR="00FD2AB9">
        <w:rPr>
          <w:rFonts w:cs="Times New Roman"/>
          <w:szCs w:val="24"/>
        </w:rPr>
        <w:t xml:space="preserve">Defendants have frequently instructed their Xolair sales forces to conceal the Xolair off-labeling marketing they were instructed to perform.  </w:t>
      </w:r>
    </w:p>
    <w:p w14:paraId="1C9BB5AF" w14:textId="7A17FAA5" w:rsidR="002D6658" w:rsidRDefault="0020234A" w:rsidP="00CA127B">
      <w:pPr>
        <w:spacing w:line="480" w:lineRule="auto"/>
        <w:ind w:firstLine="720"/>
        <w:contextualSpacing/>
      </w:pPr>
      <w:r>
        <w:t>331</w:t>
      </w:r>
      <w:r w:rsidR="00D76909">
        <w:t>.</w:t>
      </w:r>
      <w:r w:rsidR="00D76909">
        <w:tab/>
      </w:r>
      <w:r w:rsidR="00FD2AB9">
        <w:t xml:space="preserve">Specifically, </w:t>
      </w:r>
      <w:r w:rsidR="00D76909">
        <w:t xml:space="preserve">Defendants frequently </w:t>
      </w:r>
      <w:r w:rsidR="00FD2AB9">
        <w:t xml:space="preserve">have </w:t>
      </w:r>
      <w:r w:rsidR="00D76909">
        <w:t xml:space="preserve">reminded their sales forces to minimize a “paper trial” that would show the off-label marketing: </w:t>
      </w:r>
      <w:r w:rsidR="00CA127B">
        <w:t xml:space="preserve"> </w:t>
      </w:r>
      <w:r w:rsidR="00D76909">
        <w:t xml:space="preserve">by abstaining from direct references in e-mails; by showing off-label studies to HCPs and their staffs, but trying to limit leaving the </w:t>
      </w:r>
      <w:r w:rsidR="00D76909">
        <w:lastRenderedPageBreak/>
        <w:t xml:space="preserve">studies with them; and by using code phrases or euphemisms like “pull through” and “best practices” to conceal the details of the off-label marketing push.   </w:t>
      </w:r>
    </w:p>
    <w:p w14:paraId="76C9EFC2" w14:textId="25445629" w:rsidR="002D6658" w:rsidRDefault="0020234A" w:rsidP="0020234A">
      <w:pPr>
        <w:spacing w:line="480" w:lineRule="auto"/>
        <w:ind w:firstLine="720"/>
        <w:contextualSpacing/>
        <w:rPr>
          <w:rFonts w:cs="Times New Roman"/>
          <w:szCs w:val="24"/>
        </w:rPr>
      </w:pPr>
      <w:r>
        <w:rPr>
          <w:rFonts w:cs="Times New Roman"/>
          <w:szCs w:val="24"/>
        </w:rPr>
        <w:t>332</w:t>
      </w:r>
      <w:r w:rsidR="00FD2AB9">
        <w:rPr>
          <w:rFonts w:cs="Times New Roman"/>
          <w:szCs w:val="24"/>
        </w:rPr>
        <w:t>.</w:t>
      </w:r>
      <w:r w:rsidR="00FD2AB9">
        <w:rPr>
          <w:rFonts w:cs="Times New Roman"/>
          <w:szCs w:val="24"/>
        </w:rPr>
        <w:tab/>
      </w:r>
      <w:r w:rsidR="002D6658">
        <w:rPr>
          <w:rFonts w:cs="Times New Roman"/>
          <w:szCs w:val="24"/>
        </w:rPr>
        <w:t xml:space="preserve">Defendants </w:t>
      </w:r>
      <w:r w:rsidR="00FD2AB9">
        <w:rPr>
          <w:rFonts w:cs="Times New Roman"/>
          <w:szCs w:val="24"/>
        </w:rPr>
        <w:t xml:space="preserve">also have </w:t>
      </w:r>
      <w:r w:rsidR="002D6658">
        <w:rPr>
          <w:rFonts w:cs="Times New Roman"/>
          <w:szCs w:val="24"/>
        </w:rPr>
        <w:t xml:space="preserve">often instructed </w:t>
      </w:r>
      <w:r w:rsidR="00FD2AB9">
        <w:t>their sales forces</w:t>
      </w:r>
      <w:r w:rsidR="002D6658">
        <w:rPr>
          <w:rFonts w:cs="Times New Roman"/>
          <w:szCs w:val="24"/>
        </w:rPr>
        <w:t xml:space="preserve"> to make off-label statements to HCPs, but not to put </w:t>
      </w:r>
      <w:r w:rsidR="00FD2AB9">
        <w:rPr>
          <w:rFonts w:cs="Times New Roman"/>
          <w:szCs w:val="24"/>
        </w:rPr>
        <w:t>them</w:t>
      </w:r>
      <w:r w:rsidR="002D6658">
        <w:rPr>
          <w:rFonts w:cs="Times New Roman"/>
          <w:szCs w:val="24"/>
        </w:rPr>
        <w:t xml:space="preserve"> in writing. </w:t>
      </w:r>
      <w:r w:rsidR="00CA127B">
        <w:rPr>
          <w:rFonts w:cs="Times New Roman"/>
          <w:szCs w:val="24"/>
        </w:rPr>
        <w:t xml:space="preserve"> </w:t>
      </w:r>
      <w:r w:rsidR="002D6658">
        <w:rPr>
          <w:rFonts w:cs="Times New Roman"/>
          <w:szCs w:val="24"/>
        </w:rPr>
        <w:t xml:space="preserve">Still other times, Defendants </w:t>
      </w:r>
      <w:r w:rsidR="00FD2AB9">
        <w:rPr>
          <w:rFonts w:cs="Times New Roman"/>
          <w:szCs w:val="24"/>
        </w:rPr>
        <w:t xml:space="preserve">have </w:t>
      </w:r>
      <w:r w:rsidR="002D6658">
        <w:rPr>
          <w:rFonts w:cs="Times New Roman"/>
          <w:szCs w:val="24"/>
        </w:rPr>
        <w:t>instructed them to prompt the HCP to create a record, like an e-mail, that would create the appearance that the HCP actually had requested the off-label materials, so that when the Xolair sales representative or sales manager provided the off-label materials, it would look like Defendants were not initiating the actions.</w:t>
      </w:r>
    </w:p>
    <w:p w14:paraId="3BFFEE5F" w14:textId="2B54E82B" w:rsidR="002D6658" w:rsidRDefault="0020234A" w:rsidP="002D6658">
      <w:pPr>
        <w:spacing w:line="480" w:lineRule="auto"/>
        <w:ind w:firstLine="720"/>
        <w:contextualSpacing/>
        <w:rPr>
          <w:rFonts w:cs="Times New Roman"/>
          <w:szCs w:val="24"/>
        </w:rPr>
      </w:pPr>
      <w:r>
        <w:rPr>
          <w:rFonts w:cs="Times New Roman"/>
          <w:szCs w:val="24"/>
        </w:rPr>
        <w:t>333</w:t>
      </w:r>
      <w:r w:rsidR="00223009">
        <w:rPr>
          <w:rFonts w:cs="Times New Roman"/>
          <w:szCs w:val="24"/>
        </w:rPr>
        <w:t>.</w:t>
      </w:r>
      <w:r w:rsidR="002D6658">
        <w:rPr>
          <w:rFonts w:cs="Times New Roman"/>
          <w:szCs w:val="24"/>
        </w:rPr>
        <w:tab/>
      </w:r>
      <w:r w:rsidR="00FD2AB9">
        <w:rPr>
          <w:rFonts w:cs="Times New Roman"/>
          <w:szCs w:val="24"/>
        </w:rPr>
        <w:t xml:space="preserve">As noted or suggested above, </w:t>
      </w:r>
      <w:r w:rsidR="002D6658">
        <w:rPr>
          <w:rFonts w:cs="Times New Roman"/>
          <w:szCs w:val="24"/>
        </w:rPr>
        <w:t xml:space="preserve">Defendants </w:t>
      </w:r>
      <w:r w:rsidR="00CA127B">
        <w:rPr>
          <w:rFonts w:cs="Times New Roman"/>
          <w:szCs w:val="24"/>
        </w:rPr>
        <w:t xml:space="preserve">have </w:t>
      </w:r>
      <w:r w:rsidR="002D6658">
        <w:rPr>
          <w:rFonts w:cs="Times New Roman"/>
          <w:szCs w:val="24"/>
        </w:rPr>
        <w:t xml:space="preserve">made a library of off-label reprints available to their Xolair sales forces, from which they were expected to order reprints and physically distribute them, or orally communicate their core messages, to HCPs.  </w:t>
      </w:r>
    </w:p>
    <w:p w14:paraId="38DC1257" w14:textId="32F4B5A3" w:rsidR="00FD2AB9" w:rsidRDefault="0020234A" w:rsidP="00FD2AB9">
      <w:pPr>
        <w:spacing w:line="480" w:lineRule="auto"/>
        <w:ind w:firstLine="720"/>
        <w:contextualSpacing/>
        <w:rPr>
          <w:rFonts w:cs="Times New Roman"/>
          <w:szCs w:val="24"/>
        </w:rPr>
      </w:pPr>
      <w:r>
        <w:rPr>
          <w:rFonts w:cs="Times New Roman"/>
          <w:szCs w:val="24"/>
        </w:rPr>
        <w:t>334</w:t>
      </w:r>
      <w:r w:rsidR="00223009">
        <w:rPr>
          <w:rFonts w:cs="Times New Roman"/>
          <w:szCs w:val="24"/>
        </w:rPr>
        <w:t>.</w:t>
      </w:r>
      <w:r w:rsidR="002D6658">
        <w:rPr>
          <w:rFonts w:cs="Times New Roman"/>
          <w:szCs w:val="24"/>
        </w:rPr>
        <w:t xml:space="preserve"> </w:t>
      </w:r>
      <w:r w:rsidR="002D6658">
        <w:rPr>
          <w:rFonts w:cs="Times New Roman"/>
          <w:szCs w:val="24"/>
        </w:rPr>
        <w:tab/>
        <w:t xml:space="preserve">The off-label marketing was </w:t>
      </w:r>
      <w:r w:rsidR="00CA127B">
        <w:rPr>
          <w:rFonts w:cs="Times New Roman"/>
          <w:szCs w:val="24"/>
        </w:rPr>
        <w:t xml:space="preserve">often </w:t>
      </w:r>
      <w:r w:rsidR="002D6658">
        <w:rPr>
          <w:rFonts w:cs="Times New Roman"/>
          <w:szCs w:val="24"/>
        </w:rPr>
        <w:t xml:space="preserve">approved by Defendants’ inside lawyers, who actually developed and implemented strategies for attempting to conceal the off-label marketing. </w:t>
      </w:r>
    </w:p>
    <w:p w14:paraId="646886F4" w14:textId="0C5E6D58" w:rsidR="002D6658" w:rsidRDefault="0020234A" w:rsidP="00FD2AB9">
      <w:pPr>
        <w:spacing w:line="480" w:lineRule="auto"/>
        <w:ind w:firstLine="720"/>
        <w:contextualSpacing/>
        <w:rPr>
          <w:rFonts w:cs="Times New Roman"/>
          <w:szCs w:val="24"/>
        </w:rPr>
      </w:pPr>
      <w:r>
        <w:rPr>
          <w:rFonts w:cs="Times New Roman"/>
          <w:szCs w:val="24"/>
        </w:rPr>
        <w:t>335</w:t>
      </w:r>
      <w:r w:rsidR="00FD2AB9">
        <w:rPr>
          <w:rFonts w:cs="Times New Roman"/>
          <w:szCs w:val="24"/>
        </w:rPr>
        <w:t>.</w:t>
      </w:r>
      <w:r w:rsidR="00FD2AB9">
        <w:rPr>
          <w:rFonts w:cs="Times New Roman"/>
          <w:szCs w:val="24"/>
        </w:rPr>
        <w:tab/>
      </w:r>
      <w:r w:rsidR="002D6658">
        <w:rPr>
          <w:rFonts w:cs="Times New Roman"/>
          <w:szCs w:val="24"/>
        </w:rPr>
        <w:t xml:space="preserve">For example, in 2006, Defendants planned and conducted a presentation, “approved by legal,” for their Xolair sales forces, which was designated training session number 569 954 932 when it included 39 participants (including Kelly McQuaid, Alan Bennett, Amy Doehring, and Allison Kelly) during one of the many times it was conducted with Xolair sales force territories. A slide from the presentation slide [attached hereto and incorporated herein by reference as </w:t>
      </w:r>
      <w:r w:rsidR="002D6658">
        <w:rPr>
          <w:rFonts w:cs="Times New Roman"/>
          <w:b/>
          <w:szCs w:val="24"/>
        </w:rPr>
        <w:t>Exhibit “</w:t>
      </w:r>
      <w:r w:rsidR="00F3226B">
        <w:rPr>
          <w:rFonts w:cs="Times New Roman"/>
          <w:b/>
          <w:szCs w:val="24"/>
        </w:rPr>
        <w:t>D</w:t>
      </w:r>
      <w:r w:rsidR="002D6658">
        <w:rPr>
          <w:rFonts w:cs="Times New Roman"/>
          <w:b/>
          <w:szCs w:val="24"/>
        </w:rPr>
        <w:t>”</w:t>
      </w:r>
      <w:r w:rsidR="002D6658">
        <w:rPr>
          <w:rFonts w:cs="Times New Roman"/>
          <w:szCs w:val="24"/>
        </w:rPr>
        <w:t>] stated as follows:</w:t>
      </w:r>
    </w:p>
    <w:p w14:paraId="190E33AE" w14:textId="77777777" w:rsidR="002D6658" w:rsidRDefault="002D6658" w:rsidP="002D6658">
      <w:pPr>
        <w:contextualSpacing/>
        <w:rPr>
          <w:rFonts w:cs="Times New Roman"/>
          <w:b/>
          <w:szCs w:val="24"/>
        </w:rPr>
      </w:pPr>
      <w:r>
        <w:rPr>
          <w:rFonts w:cs="Times New Roman"/>
          <w:szCs w:val="24"/>
        </w:rPr>
        <w:tab/>
      </w:r>
      <w:r>
        <w:rPr>
          <w:rFonts w:cs="Times New Roman"/>
          <w:b/>
          <w:szCs w:val="24"/>
        </w:rPr>
        <w:t>FDM – JRPT Approved for Promotional Use</w:t>
      </w:r>
    </w:p>
    <w:p w14:paraId="50E16969" w14:textId="77777777" w:rsidR="002D6658" w:rsidRDefault="002D6658" w:rsidP="002D6658">
      <w:pPr>
        <w:contextualSpacing/>
        <w:rPr>
          <w:rFonts w:cs="Times New Roman"/>
          <w:b/>
          <w:szCs w:val="24"/>
        </w:rPr>
      </w:pPr>
    </w:p>
    <w:p w14:paraId="7295BAC2" w14:textId="77777777" w:rsidR="002D6658" w:rsidRDefault="002D6658" w:rsidP="002D6658">
      <w:pPr>
        <w:contextualSpacing/>
        <w:rPr>
          <w:rFonts w:cs="Times New Roman"/>
          <w:b/>
          <w:szCs w:val="24"/>
        </w:rPr>
      </w:pPr>
      <w:r>
        <w:rPr>
          <w:rFonts w:cs="Times New Roman"/>
          <w:szCs w:val="24"/>
        </w:rPr>
        <w:tab/>
      </w:r>
      <w:r>
        <w:rPr>
          <w:rFonts w:cs="Times New Roman"/>
          <w:b/>
          <w:szCs w:val="24"/>
        </w:rPr>
        <w:t>Description</w:t>
      </w:r>
    </w:p>
    <w:p w14:paraId="752A879B" w14:textId="77777777" w:rsidR="002D6658" w:rsidRDefault="002D6658" w:rsidP="002D6658">
      <w:pPr>
        <w:contextualSpacing/>
        <w:rPr>
          <w:rFonts w:cs="Times New Roman"/>
          <w:b/>
          <w:szCs w:val="24"/>
        </w:rPr>
      </w:pPr>
    </w:p>
    <w:p w14:paraId="7BA12B22" w14:textId="77777777" w:rsidR="002D6658" w:rsidRDefault="002D6658" w:rsidP="002D6658">
      <w:pPr>
        <w:contextualSpacing/>
        <w:rPr>
          <w:rFonts w:cs="Times New Roman"/>
          <w:b/>
          <w:szCs w:val="24"/>
        </w:rPr>
      </w:pPr>
      <w:r>
        <w:rPr>
          <w:rFonts w:cs="Times New Roman"/>
          <w:szCs w:val="24"/>
        </w:rPr>
        <w:tab/>
        <w:t xml:space="preserve">• The IgE Educational Reprint Carrier is an unbranded piece that includes 2 reprints. This </w:t>
      </w:r>
    </w:p>
    <w:p w14:paraId="7100B1DB" w14:textId="77777777" w:rsidR="002D6658" w:rsidRDefault="002D6658" w:rsidP="002D6658">
      <w:pPr>
        <w:ind w:left="720"/>
        <w:contextualSpacing/>
        <w:rPr>
          <w:rFonts w:cs="Times New Roman"/>
          <w:szCs w:val="24"/>
        </w:rPr>
      </w:pPr>
      <w:proofErr w:type="gramStart"/>
      <w:r>
        <w:rPr>
          <w:rFonts w:cs="Times New Roman"/>
          <w:szCs w:val="24"/>
        </w:rPr>
        <w:t>is</w:t>
      </w:r>
      <w:proofErr w:type="gramEnd"/>
      <w:r>
        <w:rPr>
          <w:rFonts w:cs="Times New Roman"/>
          <w:szCs w:val="24"/>
        </w:rPr>
        <w:t xml:space="preserve"> a leave behind that should be reviewed in its entirety with Health Care Providers to gain a better understanding of the role of IgE in asthma. During your time reviewing this </w:t>
      </w:r>
      <w:r>
        <w:rPr>
          <w:rFonts w:cs="Times New Roman"/>
          <w:szCs w:val="24"/>
        </w:rPr>
        <w:lastRenderedPageBreak/>
        <w:t xml:space="preserve">piece with Health Care Providers you [the sales representative or sales manager] are not to discuss or answer questions related to Xolair.    </w:t>
      </w:r>
    </w:p>
    <w:p w14:paraId="42B41E29" w14:textId="77777777" w:rsidR="002D6658" w:rsidRDefault="002D6658" w:rsidP="002D6658">
      <w:pPr>
        <w:ind w:firstLine="720"/>
        <w:contextualSpacing/>
        <w:rPr>
          <w:rFonts w:cs="Times New Roman"/>
          <w:szCs w:val="24"/>
        </w:rPr>
      </w:pPr>
    </w:p>
    <w:p w14:paraId="12F5F1A0" w14:textId="77777777" w:rsidR="002D6658" w:rsidRDefault="002D6658" w:rsidP="002D6658">
      <w:pPr>
        <w:ind w:left="720"/>
        <w:contextualSpacing/>
        <w:rPr>
          <w:rFonts w:cs="Times New Roman"/>
          <w:szCs w:val="24"/>
        </w:rPr>
      </w:pPr>
      <w:r>
        <w:rPr>
          <w:rFonts w:cs="Times New Roman"/>
          <w:szCs w:val="24"/>
        </w:rPr>
        <w:t>• Once you have finished reviewing this piece you may use branded promotional resources to discuss Xolair; however, you should not refer back to the IgE Reprint Carrier.</w:t>
      </w:r>
    </w:p>
    <w:p w14:paraId="00433BBB" w14:textId="77777777" w:rsidR="002D6658" w:rsidRDefault="002D6658" w:rsidP="002D6658">
      <w:pPr>
        <w:contextualSpacing/>
        <w:rPr>
          <w:rFonts w:cs="Times New Roman"/>
          <w:szCs w:val="24"/>
        </w:rPr>
      </w:pPr>
    </w:p>
    <w:p w14:paraId="2E5715AE" w14:textId="77777777" w:rsidR="002D6658" w:rsidRDefault="002D6658" w:rsidP="002D6658">
      <w:pPr>
        <w:ind w:left="720"/>
        <w:contextualSpacing/>
        <w:rPr>
          <w:rFonts w:cs="Times New Roman"/>
          <w:szCs w:val="24"/>
        </w:rPr>
      </w:pPr>
      <w:r>
        <w:rPr>
          <w:rFonts w:cs="Times New Roman"/>
          <w:szCs w:val="24"/>
        </w:rPr>
        <w:t>• You are not to imply that any of the patients described in these reprints are by definition appropriate for Xolair therapy.</w:t>
      </w:r>
    </w:p>
    <w:p w14:paraId="5DE77626" w14:textId="77777777" w:rsidR="002D6658" w:rsidRDefault="002D6658" w:rsidP="002D6658">
      <w:pPr>
        <w:ind w:firstLine="720"/>
        <w:rPr>
          <w:rFonts w:cs="Times New Roman"/>
          <w:szCs w:val="24"/>
        </w:rPr>
      </w:pPr>
    </w:p>
    <w:p w14:paraId="45C03B3A" w14:textId="4E37C1B9" w:rsidR="00CA127B" w:rsidRDefault="0020234A" w:rsidP="002D6658">
      <w:pPr>
        <w:spacing w:line="480" w:lineRule="auto"/>
        <w:ind w:firstLine="720"/>
        <w:contextualSpacing/>
        <w:rPr>
          <w:rFonts w:cs="Times New Roman"/>
          <w:szCs w:val="24"/>
        </w:rPr>
      </w:pPr>
      <w:r>
        <w:rPr>
          <w:rFonts w:cs="Times New Roman"/>
          <w:szCs w:val="24"/>
        </w:rPr>
        <w:t>336</w:t>
      </w:r>
      <w:r w:rsidR="002D6658">
        <w:rPr>
          <w:rFonts w:cs="Times New Roman"/>
          <w:szCs w:val="24"/>
        </w:rPr>
        <w:t>.</w:t>
      </w:r>
      <w:r w:rsidR="002D6658">
        <w:rPr>
          <w:rFonts w:cs="Times New Roman"/>
          <w:szCs w:val="24"/>
        </w:rPr>
        <w:tab/>
        <w:t xml:space="preserve">The above-quoted slide shows the extent of Defendants’ transparent attempts to hide their off-label marketing. </w:t>
      </w:r>
      <w:r w:rsidR="00CA127B">
        <w:rPr>
          <w:rFonts w:cs="Times New Roman"/>
          <w:szCs w:val="24"/>
        </w:rPr>
        <w:t xml:space="preserve"> </w:t>
      </w:r>
      <w:r w:rsidR="002D6658">
        <w:rPr>
          <w:rFonts w:cs="Times New Roman"/>
          <w:szCs w:val="24"/>
        </w:rPr>
        <w:t xml:space="preserve">Of course, the fact that the Xolair sales force was instructed to not discuss Xolair at the time that the off-label marketing piece was discussed with HCPs does not make it any less an act of off-label-marketing—especially when one considers that the Xolair sales force hypes Xolair both before and after the off-label marketing piece was distributed and discussed. </w:t>
      </w:r>
    </w:p>
    <w:p w14:paraId="161738E6" w14:textId="104934E4" w:rsidR="00CA127B" w:rsidRDefault="0020234A" w:rsidP="0020234A">
      <w:pPr>
        <w:spacing w:line="480" w:lineRule="auto"/>
        <w:ind w:firstLine="720"/>
        <w:contextualSpacing/>
        <w:rPr>
          <w:rFonts w:cs="Times New Roman"/>
          <w:szCs w:val="24"/>
        </w:rPr>
      </w:pPr>
      <w:r>
        <w:rPr>
          <w:rFonts w:cs="Times New Roman"/>
          <w:szCs w:val="24"/>
        </w:rPr>
        <w:t>337</w:t>
      </w:r>
      <w:r w:rsidR="00CA127B">
        <w:rPr>
          <w:rFonts w:cs="Times New Roman"/>
          <w:szCs w:val="24"/>
        </w:rPr>
        <w:t>.</w:t>
      </w:r>
      <w:r w:rsidR="00CA127B">
        <w:rPr>
          <w:rFonts w:cs="Times New Roman"/>
          <w:szCs w:val="24"/>
        </w:rPr>
        <w:tab/>
      </w:r>
      <w:r w:rsidR="002D6658">
        <w:rPr>
          <w:rFonts w:cs="Times New Roman"/>
          <w:szCs w:val="24"/>
        </w:rPr>
        <w:t xml:space="preserve">In other words, that temporal gap is irrelevant. </w:t>
      </w:r>
      <w:r w:rsidR="00CA127B">
        <w:rPr>
          <w:rFonts w:cs="Times New Roman"/>
          <w:szCs w:val="24"/>
        </w:rPr>
        <w:t xml:space="preserve"> </w:t>
      </w:r>
      <w:r w:rsidR="002D6658">
        <w:rPr>
          <w:rFonts w:cs="Times New Roman"/>
          <w:szCs w:val="24"/>
        </w:rPr>
        <w:t xml:space="preserve">To think otherwise would be like </w:t>
      </w:r>
      <w:r w:rsidR="00CA127B">
        <w:rPr>
          <w:rFonts w:cs="Times New Roman"/>
          <w:szCs w:val="24"/>
        </w:rPr>
        <w:t>ignoring</w:t>
      </w:r>
      <w:r w:rsidR="00484DCA">
        <w:rPr>
          <w:rFonts w:cs="Times New Roman"/>
          <w:szCs w:val="24"/>
        </w:rPr>
        <w:t xml:space="preserve"> </w:t>
      </w:r>
      <w:r w:rsidR="002D6658">
        <w:rPr>
          <w:rFonts w:cs="Times New Roman"/>
          <w:szCs w:val="24"/>
        </w:rPr>
        <w:t xml:space="preserve">the existence of a bribe where a business person presents a wad of cash to a politician in a position of influence, but does not discuss the importance of approval of his company’s construction project until a day, a week, or a month later. </w:t>
      </w:r>
    </w:p>
    <w:p w14:paraId="52815F77" w14:textId="512B45F0" w:rsidR="00CA127B" w:rsidRDefault="0020234A" w:rsidP="00CA127B">
      <w:pPr>
        <w:spacing w:line="480" w:lineRule="auto"/>
        <w:ind w:firstLine="720"/>
        <w:contextualSpacing/>
        <w:rPr>
          <w:rFonts w:cs="Times New Roman"/>
          <w:szCs w:val="24"/>
        </w:rPr>
      </w:pPr>
      <w:r>
        <w:rPr>
          <w:rFonts w:cs="Times New Roman"/>
          <w:szCs w:val="24"/>
        </w:rPr>
        <w:t>338</w:t>
      </w:r>
      <w:r w:rsidR="00CA127B">
        <w:rPr>
          <w:rFonts w:cs="Times New Roman"/>
          <w:szCs w:val="24"/>
        </w:rPr>
        <w:t>.</w:t>
      </w:r>
      <w:r w:rsidR="00CA127B">
        <w:rPr>
          <w:rFonts w:cs="Times New Roman"/>
          <w:szCs w:val="24"/>
        </w:rPr>
        <w:tab/>
      </w:r>
      <w:r w:rsidR="002D6658">
        <w:rPr>
          <w:rFonts w:cs="Times New Roman"/>
          <w:szCs w:val="24"/>
        </w:rPr>
        <w:t xml:space="preserve">Moreover, the temporal gap was also often illusory in the first place, because Xolair sales representatives did, in fact, frequently discuss Xolair in the same conversations with HCPs about the off-label marketing pieces. </w:t>
      </w:r>
    </w:p>
    <w:p w14:paraId="5E3449FC" w14:textId="564E8577" w:rsidR="00CA127B" w:rsidRDefault="0020234A" w:rsidP="0020234A">
      <w:pPr>
        <w:spacing w:line="480" w:lineRule="auto"/>
        <w:ind w:firstLine="720"/>
        <w:contextualSpacing/>
        <w:rPr>
          <w:rFonts w:cs="Times New Roman"/>
          <w:szCs w:val="24"/>
        </w:rPr>
      </w:pPr>
      <w:r>
        <w:rPr>
          <w:rFonts w:cs="Times New Roman"/>
          <w:szCs w:val="24"/>
        </w:rPr>
        <w:t>339</w:t>
      </w:r>
      <w:r w:rsidR="00CA127B">
        <w:rPr>
          <w:rFonts w:cs="Times New Roman"/>
          <w:szCs w:val="24"/>
        </w:rPr>
        <w:t>.</w:t>
      </w:r>
      <w:r w:rsidR="00CA127B">
        <w:rPr>
          <w:rFonts w:cs="Times New Roman"/>
          <w:szCs w:val="24"/>
        </w:rPr>
        <w:tab/>
      </w:r>
      <w:r w:rsidR="002D6658">
        <w:rPr>
          <w:rFonts w:cs="Times New Roman"/>
          <w:szCs w:val="24"/>
        </w:rPr>
        <w:t xml:space="preserve">Indeed, the types of instructions that Defendants gave their Xolair sales forces—like those contained in the above-quoted slide—were, in any event, acts of “CYA” on Defendants’ part. </w:t>
      </w:r>
      <w:r w:rsidR="00CA127B">
        <w:rPr>
          <w:rFonts w:cs="Times New Roman"/>
          <w:szCs w:val="24"/>
        </w:rPr>
        <w:t xml:space="preserve"> </w:t>
      </w:r>
      <w:r w:rsidR="002D6658">
        <w:rPr>
          <w:rFonts w:cs="Times New Roman"/>
          <w:szCs w:val="24"/>
        </w:rPr>
        <w:t xml:space="preserve">Defendants’ sales managers, who were trained by superiors or who were trained by specialized trainers acting under superior’s direction, frequently instructed Xolair </w:t>
      </w:r>
      <w:r w:rsidR="002D6658">
        <w:rPr>
          <w:rFonts w:cs="Times New Roman"/>
          <w:szCs w:val="24"/>
        </w:rPr>
        <w:lastRenderedPageBreak/>
        <w:t xml:space="preserve">sales representatives to aggressively engage in off-label discussions with HCPs about the benefits of Xolair. </w:t>
      </w:r>
      <w:r w:rsidR="00CA127B">
        <w:rPr>
          <w:rFonts w:cs="Times New Roman"/>
          <w:szCs w:val="24"/>
        </w:rPr>
        <w:t xml:space="preserve"> </w:t>
      </w:r>
    </w:p>
    <w:p w14:paraId="1E2F750C" w14:textId="7B511556" w:rsidR="00CA127B" w:rsidRDefault="0020234A" w:rsidP="00CA127B">
      <w:pPr>
        <w:spacing w:line="480" w:lineRule="auto"/>
        <w:ind w:firstLine="720"/>
        <w:contextualSpacing/>
        <w:rPr>
          <w:rFonts w:cs="Times New Roman"/>
          <w:szCs w:val="24"/>
        </w:rPr>
      </w:pPr>
      <w:r>
        <w:rPr>
          <w:rFonts w:cs="Times New Roman"/>
          <w:szCs w:val="24"/>
        </w:rPr>
        <w:t>340</w:t>
      </w:r>
      <w:r w:rsidR="00CA127B">
        <w:rPr>
          <w:rFonts w:cs="Times New Roman"/>
          <w:szCs w:val="24"/>
        </w:rPr>
        <w:t>.</w:t>
      </w:r>
      <w:r w:rsidR="00CA127B">
        <w:rPr>
          <w:rFonts w:cs="Times New Roman"/>
          <w:szCs w:val="24"/>
        </w:rPr>
        <w:tab/>
      </w:r>
      <w:r w:rsidR="002D6658">
        <w:rPr>
          <w:rFonts w:cs="Times New Roman"/>
          <w:szCs w:val="24"/>
        </w:rPr>
        <w:t xml:space="preserve">Of course, it is also absurd to think that HCPs, after being briefed about an off-label study presented by a Xolair sales representative, would not follow up promptly with a question about how the study related to Xolair use, and that the Xolair sales representative would responded with, “Sorry, I can’t answer that” or the substantial equivalent.     </w:t>
      </w:r>
    </w:p>
    <w:p w14:paraId="36B33A88" w14:textId="395AC349" w:rsidR="006F016E" w:rsidRPr="00CA127B" w:rsidRDefault="00CA127B" w:rsidP="00CA127B">
      <w:pPr>
        <w:spacing w:line="480" w:lineRule="auto"/>
        <w:contextualSpacing/>
        <w:rPr>
          <w:rFonts w:cs="Times New Roman"/>
          <w:b/>
          <w:szCs w:val="24"/>
        </w:rPr>
      </w:pPr>
      <w:r w:rsidRPr="00CA127B">
        <w:rPr>
          <w:rFonts w:cs="Times New Roman"/>
          <w:b/>
          <w:szCs w:val="24"/>
        </w:rPr>
        <w:t>M.</w:t>
      </w:r>
      <w:r w:rsidRPr="00CA127B">
        <w:rPr>
          <w:rFonts w:cs="Times New Roman"/>
          <w:b/>
          <w:szCs w:val="24"/>
        </w:rPr>
        <w:tab/>
        <w:t>MONITORING OFF-LABEL USE</w:t>
      </w:r>
      <w:r w:rsidR="002D6658" w:rsidRPr="00CA127B">
        <w:rPr>
          <w:rFonts w:cs="Times New Roman"/>
          <w:b/>
          <w:szCs w:val="24"/>
        </w:rPr>
        <w:t xml:space="preserve"> </w:t>
      </w:r>
      <w:r w:rsidR="00D76909" w:rsidRPr="00CA127B">
        <w:rPr>
          <w:b/>
        </w:rPr>
        <w:t xml:space="preserve"> </w:t>
      </w:r>
    </w:p>
    <w:p w14:paraId="2D46A3AC" w14:textId="6A3F2BC7" w:rsidR="006F016E" w:rsidRDefault="007C7667" w:rsidP="002D6658">
      <w:pPr>
        <w:spacing w:line="480" w:lineRule="auto"/>
        <w:ind w:firstLine="720"/>
        <w:contextualSpacing/>
        <w:rPr>
          <w:rFonts w:cs="Times New Roman"/>
          <w:szCs w:val="24"/>
        </w:rPr>
      </w:pPr>
      <w:r>
        <w:t>3</w:t>
      </w:r>
      <w:r w:rsidR="0020234A">
        <w:t>41</w:t>
      </w:r>
      <w:r w:rsidR="006F016E">
        <w:t>.</w:t>
      </w:r>
      <w:r w:rsidR="006F016E">
        <w:tab/>
      </w:r>
      <w:r w:rsidR="006F016E" w:rsidRPr="006F016E">
        <w:rPr>
          <w:rFonts w:cs="Times New Roman"/>
          <w:szCs w:val="24"/>
        </w:rPr>
        <w:t xml:space="preserve">Defendants </w:t>
      </w:r>
      <w:r w:rsidR="00FD2AB9">
        <w:rPr>
          <w:rFonts w:cs="Times New Roman"/>
          <w:szCs w:val="24"/>
        </w:rPr>
        <w:t xml:space="preserve">have </w:t>
      </w:r>
      <w:r w:rsidR="006F016E" w:rsidRPr="006F016E">
        <w:rPr>
          <w:rFonts w:cs="Times New Roman"/>
          <w:szCs w:val="24"/>
        </w:rPr>
        <w:t>monitored off-label use</w:t>
      </w:r>
      <w:r w:rsidR="006F016E">
        <w:rPr>
          <w:rFonts w:cs="Times New Roman"/>
          <w:szCs w:val="24"/>
        </w:rPr>
        <w:t>,</w:t>
      </w:r>
      <w:r w:rsidR="006F016E" w:rsidRPr="006F016E">
        <w:rPr>
          <w:rFonts w:cs="Times New Roman"/>
          <w:szCs w:val="24"/>
        </w:rPr>
        <w:t xml:space="preserve"> and </w:t>
      </w:r>
      <w:r w:rsidR="00FD2AB9">
        <w:rPr>
          <w:rFonts w:cs="Times New Roman"/>
          <w:szCs w:val="24"/>
        </w:rPr>
        <w:t xml:space="preserve">have </w:t>
      </w:r>
      <w:r w:rsidR="006F016E" w:rsidRPr="006F016E">
        <w:rPr>
          <w:rFonts w:cs="Times New Roman"/>
          <w:szCs w:val="24"/>
        </w:rPr>
        <w:t>targeted physicians for off-label use of Xolair</w:t>
      </w:r>
      <w:r w:rsidR="006F016E">
        <w:rPr>
          <w:rFonts w:cs="Times New Roman"/>
          <w:szCs w:val="24"/>
        </w:rPr>
        <w:t>,</w:t>
      </w:r>
      <w:r w:rsidR="006F016E" w:rsidRPr="006F016E">
        <w:rPr>
          <w:rFonts w:cs="Times New Roman"/>
          <w:szCs w:val="24"/>
        </w:rPr>
        <w:t xml:space="preserve"> by</w:t>
      </w:r>
      <w:r w:rsidR="006F016E">
        <w:rPr>
          <w:rFonts w:cs="Times New Roman"/>
          <w:szCs w:val="24"/>
        </w:rPr>
        <w:t xml:space="preserve"> utilizing written and oral feedback from sales representatives and sales managers, SMNs, PANs, Xolair Patient Progress Reports, Xolair Patient Injection Reports, Xolair Patient Injection Records, Patient SMN Approval Tracking Forms, Appeal Letters to CMS and private payors, Xpansion enrollment cards (in which patients describe their Xolair use as “severe persistent</w:t>
      </w:r>
      <w:r w:rsidR="00B232CB">
        <w:rPr>
          <w:rFonts w:cs="Times New Roman"/>
          <w:szCs w:val="24"/>
        </w:rPr>
        <w:t>,”</w:t>
      </w:r>
      <w:r w:rsidR="006F016E">
        <w:rPr>
          <w:rFonts w:cs="Times New Roman"/>
          <w:szCs w:val="24"/>
        </w:rPr>
        <w:t xml:space="preserve"> “moderate persistent” or “other</w:t>
      </w:r>
      <w:r w:rsidR="00B232CB">
        <w:rPr>
          <w:rFonts w:cs="Times New Roman"/>
          <w:szCs w:val="24"/>
        </w:rPr>
        <w:t>,”</w:t>
      </w:r>
      <w:r w:rsidR="006F016E">
        <w:rPr>
          <w:rFonts w:cs="Times New Roman"/>
          <w:szCs w:val="24"/>
        </w:rPr>
        <w:t xml:space="preserve"> and send the cards to Genentech/Novartis), the Xpansion/Xolair “patient education and support” program, and other documents. </w:t>
      </w:r>
    </w:p>
    <w:p w14:paraId="7812C20E" w14:textId="632803F3" w:rsidR="00CD7132" w:rsidRPr="00CD7132" w:rsidRDefault="0020234A" w:rsidP="006F016E">
      <w:pPr>
        <w:spacing w:line="480" w:lineRule="auto"/>
        <w:ind w:firstLine="720"/>
        <w:contextualSpacing/>
        <w:rPr>
          <w:rFonts w:cs="Times New Roman"/>
          <w:szCs w:val="24"/>
        </w:rPr>
      </w:pPr>
      <w:r>
        <w:rPr>
          <w:rFonts w:cs="Times New Roman"/>
          <w:szCs w:val="24"/>
        </w:rPr>
        <w:t>342</w:t>
      </w:r>
      <w:r w:rsidR="006F016E">
        <w:rPr>
          <w:rFonts w:cs="Times New Roman"/>
          <w:szCs w:val="24"/>
        </w:rPr>
        <w:t>.</w:t>
      </w:r>
      <w:r w:rsidR="006F016E">
        <w:rPr>
          <w:rFonts w:cs="Times New Roman"/>
          <w:szCs w:val="24"/>
        </w:rPr>
        <w:tab/>
        <w:t xml:space="preserve">As part of the Xpansion program, Defendants </w:t>
      </w:r>
      <w:r w:rsidR="00FD2AB9">
        <w:rPr>
          <w:rFonts w:cs="Times New Roman"/>
          <w:szCs w:val="24"/>
        </w:rPr>
        <w:t xml:space="preserve">have </w:t>
      </w:r>
      <w:r w:rsidR="006F016E">
        <w:rPr>
          <w:rFonts w:cs="Times New Roman"/>
          <w:szCs w:val="24"/>
        </w:rPr>
        <w:t>sen</w:t>
      </w:r>
      <w:r w:rsidR="00FD2AB9">
        <w:rPr>
          <w:rFonts w:cs="Times New Roman"/>
          <w:szCs w:val="24"/>
        </w:rPr>
        <w:t>t</w:t>
      </w:r>
      <w:r w:rsidR="006F016E">
        <w:rPr>
          <w:rFonts w:cs="Times New Roman"/>
          <w:szCs w:val="24"/>
        </w:rPr>
        <w:t xml:space="preserve"> patients a “Daily Tracker” with an “Asthma Action Plan to help [patients] monitor and manage [their] allergic asthma”; an “Office Visit Planner to promote good communication with [the patient’s] doctor or healthcare professional”; answers to frequently asked questions, and other information.</w:t>
      </w:r>
      <w:r w:rsidR="00CD7132">
        <w:t xml:space="preserve"> </w:t>
      </w:r>
    </w:p>
    <w:p w14:paraId="37A9F1F0" w14:textId="6FF50572" w:rsidR="00FD2AB9" w:rsidRDefault="00223009" w:rsidP="00FD2AB9">
      <w:pPr>
        <w:pStyle w:val="ListParagraph"/>
        <w:spacing w:line="480" w:lineRule="auto"/>
        <w:jc w:val="both"/>
        <w:rPr>
          <w:rFonts w:cs="Times New Roman"/>
          <w:szCs w:val="24"/>
        </w:rPr>
      </w:pPr>
      <w:r>
        <w:rPr>
          <w:rFonts w:cs="Times New Roman"/>
          <w:szCs w:val="24"/>
        </w:rPr>
        <w:t>34</w:t>
      </w:r>
      <w:r w:rsidR="0020234A">
        <w:rPr>
          <w:rFonts w:cs="Times New Roman"/>
          <w:szCs w:val="24"/>
        </w:rPr>
        <w:t>3</w:t>
      </w:r>
      <w:r w:rsidR="00CD7132">
        <w:rPr>
          <w:rFonts w:cs="Times New Roman"/>
          <w:szCs w:val="24"/>
        </w:rPr>
        <w:t>.</w:t>
      </w:r>
      <w:r w:rsidR="00CD7132">
        <w:rPr>
          <w:rFonts w:cs="Times New Roman"/>
          <w:szCs w:val="24"/>
        </w:rPr>
        <w:tab/>
      </w:r>
      <w:r w:rsidR="00FD2AB9">
        <w:rPr>
          <w:rFonts w:cs="Times New Roman"/>
          <w:szCs w:val="24"/>
        </w:rPr>
        <w:t>D</w:t>
      </w:r>
      <w:r w:rsidR="00BE2EAB">
        <w:rPr>
          <w:rFonts w:cs="Times New Roman"/>
          <w:szCs w:val="24"/>
        </w:rPr>
        <w:t xml:space="preserve">efendants’ off-label marketing not only has violated federal prohibitions against </w:t>
      </w:r>
    </w:p>
    <w:p w14:paraId="6A0298BD" w14:textId="0DB34D2C" w:rsidR="00CA127B" w:rsidRPr="00FD2AB9" w:rsidRDefault="00BE2EAB" w:rsidP="00FD2AB9">
      <w:pPr>
        <w:spacing w:line="480" w:lineRule="auto"/>
        <w:jc w:val="both"/>
        <w:rPr>
          <w:rFonts w:cs="Times New Roman"/>
          <w:szCs w:val="24"/>
        </w:rPr>
      </w:pPr>
      <w:proofErr w:type="gramStart"/>
      <w:r w:rsidRPr="00FD2AB9">
        <w:rPr>
          <w:rFonts w:cs="Times New Roman"/>
          <w:szCs w:val="24"/>
        </w:rPr>
        <w:t>the</w:t>
      </w:r>
      <w:proofErr w:type="gramEnd"/>
      <w:r w:rsidRPr="00FD2AB9">
        <w:rPr>
          <w:rFonts w:cs="Times New Roman"/>
          <w:szCs w:val="24"/>
        </w:rPr>
        <w:t xml:space="preserve"> practice, and the FCA in general, but also have violated Defendants’ own standards. </w:t>
      </w:r>
    </w:p>
    <w:p w14:paraId="30C023AB" w14:textId="6F2BBC38" w:rsidR="00BE2EAB" w:rsidRDefault="0020234A" w:rsidP="00CA127B">
      <w:pPr>
        <w:spacing w:line="480" w:lineRule="auto"/>
        <w:ind w:firstLine="720"/>
        <w:rPr>
          <w:rFonts w:cs="Times New Roman"/>
          <w:szCs w:val="24"/>
        </w:rPr>
      </w:pPr>
      <w:r>
        <w:rPr>
          <w:rFonts w:cs="Times New Roman"/>
          <w:szCs w:val="24"/>
        </w:rPr>
        <w:t>344</w:t>
      </w:r>
      <w:r w:rsidR="00CA127B">
        <w:rPr>
          <w:rFonts w:cs="Times New Roman"/>
          <w:szCs w:val="24"/>
        </w:rPr>
        <w:t>.</w:t>
      </w:r>
      <w:r w:rsidR="00CA127B">
        <w:rPr>
          <w:rFonts w:cs="Times New Roman"/>
          <w:szCs w:val="24"/>
        </w:rPr>
        <w:tab/>
      </w:r>
      <w:proofErr w:type="gramStart"/>
      <w:r w:rsidR="00BE2EAB">
        <w:rPr>
          <w:rFonts w:cs="Times New Roman"/>
          <w:szCs w:val="24"/>
        </w:rPr>
        <w:t>For</w:t>
      </w:r>
      <w:proofErr w:type="gramEnd"/>
      <w:r w:rsidR="00BE2EAB">
        <w:rPr>
          <w:rFonts w:cs="Times New Roman"/>
          <w:szCs w:val="24"/>
        </w:rPr>
        <w:t xml:space="preserve"> example, Novartis’s own website (as of March 12, 2006), stated that Novartis’ “</w:t>
      </w:r>
      <w:r w:rsidR="00BE2EAB">
        <w:rPr>
          <w:rFonts w:cs="Times New Roman"/>
          <w:b/>
          <w:szCs w:val="24"/>
        </w:rPr>
        <w:t>Use of Unapproved Promotional Materials (“Homemade bread”)</w:t>
      </w:r>
      <w:r w:rsidR="00BE2EAB">
        <w:rPr>
          <w:rFonts w:cs="Times New Roman"/>
          <w:szCs w:val="24"/>
        </w:rPr>
        <w:t xml:space="preserve"> is unlawful. </w:t>
      </w:r>
      <w:r w:rsidR="00FD2AB9">
        <w:rPr>
          <w:rFonts w:cs="Times New Roman"/>
          <w:szCs w:val="24"/>
        </w:rPr>
        <w:t xml:space="preserve"> </w:t>
      </w:r>
      <w:r w:rsidR="00BE2EAB">
        <w:rPr>
          <w:rFonts w:cs="Times New Roman"/>
          <w:szCs w:val="24"/>
        </w:rPr>
        <w:t xml:space="preserve">To </w:t>
      </w:r>
      <w:r w:rsidR="00BE2EAB">
        <w:rPr>
          <w:rFonts w:cs="Times New Roman"/>
          <w:szCs w:val="24"/>
        </w:rPr>
        <w:lastRenderedPageBreak/>
        <w:t xml:space="preserve">further quote the website: “Promotion includes any material provided to potential users or decision-makers regarding our products that makes a claim about a Novartis product. </w:t>
      </w:r>
      <w:r w:rsidR="00FD2AB9">
        <w:rPr>
          <w:rFonts w:cs="Times New Roman"/>
          <w:szCs w:val="24"/>
        </w:rPr>
        <w:t xml:space="preserve"> </w:t>
      </w:r>
      <w:r w:rsidR="00BE2EAB">
        <w:rPr>
          <w:rFonts w:cs="Times New Roman"/>
          <w:szCs w:val="24"/>
        </w:rPr>
        <w:t>It also includes verbal statements made by representatives of our company.</w:t>
      </w:r>
      <w:r w:rsidR="00FD2AB9">
        <w:rPr>
          <w:rFonts w:cs="Times New Roman"/>
          <w:szCs w:val="24"/>
        </w:rPr>
        <w:t xml:space="preserve"> </w:t>
      </w:r>
      <w:r w:rsidR="00BE2EAB">
        <w:rPr>
          <w:rFonts w:cs="Times New Roman"/>
          <w:szCs w:val="24"/>
        </w:rPr>
        <w:t xml:space="preserve"> The use of any material or claims not approved by the Novartis Promotional Review Process in the promotion of our products is strictly prohibited.”</w:t>
      </w:r>
    </w:p>
    <w:p w14:paraId="5F10C0FA" w14:textId="3AA55AE0" w:rsidR="00763FBD" w:rsidRDefault="00CA127B" w:rsidP="00763FBD">
      <w:pPr>
        <w:contextualSpacing/>
        <w:rPr>
          <w:rFonts w:cs="Times New Roman"/>
          <w:b/>
          <w:szCs w:val="24"/>
        </w:rPr>
      </w:pPr>
      <w:r>
        <w:rPr>
          <w:rFonts w:cs="Times New Roman"/>
          <w:b/>
          <w:szCs w:val="24"/>
        </w:rPr>
        <w:t>N</w:t>
      </w:r>
      <w:r w:rsidR="00F357AE">
        <w:rPr>
          <w:rFonts w:cs="Times New Roman"/>
          <w:b/>
          <w:szCs w:val="24"/>
        </w:rPr>
        <w:t xml:space="preserve">.  </w:t>
      </w:r>
      <w:r w:rsidR="00763FBD">
        <w:rPr>
          <w:rFonts w:cs="Times New Roman"/>
          <w:b/>
          <w:szCs w:val="24"/>
        </w:rPr>
        <w:tab/>
      </w:r>
      <w:r w:rsidR="00647FC9" w:rsidRPr="00647FC9">
        <w:rPr>
          <w:rFonts w:cs="Times New Roman"/>
          <w:b/>
          <w:szCs w:val="24"/>
        </w:rPr>
        <w:t>DEFENDANT</w:t>
      </w:r>
      <w:r w:rsidR="00F357AE">
        <w:rPr>
          <w:rFonts w:cs="Times New Roman"/>
          <w:b/>
          <w:szCs w:val="24"/>
        </w:rPr>
        <w:t xml:space="preserve">S RESPOND TO FDA WARNINGS ABOUT </w:t>
      </w:r>
      <w:r w:rsidR="00647FC9" w:rsidRPr="00647FC9">
        <w:rPr>
          <w:rFonts w:cs="Times New Roman"/>
          <w:b/>
          <w:szCs w:val="24"/>
        </w:rPr>
        <w:t>XOLAIR’S SAFETY</w:t>
      </w:r>
    </w:p>
    <w:p w14:paraId="6A188EA2" w14:textId="29E37464" w:rsidR="00647FC9" w:rsidRDefault="00763FBD" w:rsidP="00763FBD">
      <w:pPr>
        <w:contextualSpacing/>
        <w:rPr>
          <w:rFonts w:cs="Times New Roman"/>
          <w:b/>
          <w:szCs w:val="24"/>
        </w:rPr>
      </w:pPr>
      <w:r>
        <w:rPr>
          <w:rFonts w:cs="Times New Roman"/>
          <w:b/>
          <w:szCs w:val="24"/>
        </w:rPr>
        <w:t xml:space="preserve">    </w:t>
      </w:r>
      <w:r w:rsidR="00647FC9" w:rsidRPr="00647FC9">
        <w:rPr>
          <w:rFonts w:cs="Times New Roman"/>
          <w:b/>
          <w:szCs w:val="24"/>
        </w:rPr>
        <w:t xml:space="preserve"> </w:t>
      </w:r>
      <w:r>
        <w:rPr>
          <w:rFonts w:cs="Times New Roman"/>
          <w:b/>
          <w:szCs w:val="24"/>
        </w:rPr>
        <w:tab/>
      </w:r>
      <w:r w:rsidR="00647FC9" w:rsidRPr="00647FC9">
        <w:rPr>
          <w:rFonts w:cs="Times New Roman"/>
          <w:b/>
          <w:szCs w:val="24"/>
        </w:rPr>
        <w:t>WITH</w:t>
      </w:r>
      <w:r>
        <w:rPr>
          <w:rFonts w:cs="Times New Roman"/>
          <w:b/>
          <w:szCs w:val="24"/>
        </w:rPr>
        <w:t xml:space="preserve"> </w:t>
      </w:r>
      <w:r w:rsidR="00647FC9" w:rsidRPr="00763FBD">
        <w:rPr>
          <w:rFonts w:cs="Times New Roman"/>
          <w:b/>
          <w:szCs w:val="24"/>
          <w:u w:val="single"/>
        </w:rPr>
        <w:t>MORE</w:t>
      </w:r>
      <w:r w:rsidR="00647FC9" w:rsidRPr="00647FC9">
        <w:rPr>
          <w:rFonts w:cs="Times New Roman"/>
          <w:b/>
          <w:szCs w:val="24"/>
        </w:rPr>
        <w:t xml:space="preserve"> OFF-LABEL MARKETING</w:t>
      </w:r>
    </w:p>
    <w:p w14:paraId="680F96B6" w14:textId="77777777" w:rsidR="00223009" w:rsidRPr="00647FC9" w:rsidRDefault="00223009" w:rsidP="00223009">
      <w:pPr>
        <w:contextualSpacing/>
        <w:jc w:val="center"/>
        <w:rPr>
          <w:rFonts w:cs="Times New Roman"/>
          <w:b/>
          <w:szCs w:val="24"/>
        </w:rPr>
      </w:pPr>
    </w:p>
    <w:p w14:paraId="78336C95" w14:textId="0A191B7F" w:rsidR="005F5568" w:rsidRDefault="00223009" w:rsidP="005F5568">
      <w:pPr>
        <w:spacing w:line="480" w:lineRule="auto"/>
        <w:ind w:firstLine="720"/>
        <w:jc w:val="both"/>
        <w:rPr>
          <w:rFonts w:cs="Times New Roman"/>
          <w:szCs w:val="24"/>
        </w:rPr>
      </w:pPr>
      <w:r>
        <w:rPr>
          <w:rFonts w:cs="Times New Roman"/>
          <w:szCs w:val="24"/>
        </w:rPr>
        <w:t>3</w:t>
      </w:r>
      <w:r w:rsidR="0020234A">
        <w:rPr>
          <w:rFonts w:cs="Times New Roman"/>
          <w:szCs w:val="24"/>
        </w:rPr>
        <w:t>45</w:t>
      </w:r>
      <w:r w:rsidR="005F5568">
        <w:rPr>
          <w:rFonts w:cs="Times New Roman"/>
          <w:szCs w:val="24"/>
        </w:rPr>
        <w:t>.</w:t>
      </w:r>
      <w:r w:rsidR="005F5568">
        <w:rPr>
          <w:rFonts w:cs="Times New Roman"/>
          <w:szCs w:val="24"/>
        </w:rPr>
        <w:tab/>
        <w:t xml:space="preserve">As set forth above, on February 21, 2007, the FDA announced that it would require Genentech to strengthen the label warning for Xolair by requiring inclusion of </w:t>
      </w:r>
      <w:r w:rsidR="005F5568" w:rsidRPr="00AB46B1">
        <w:rPr>
          <w:rFonts w:cs="Times New Roman"/>
          <w:szCs w:val="24"/>
        </w:rPr>
        <w:t xml:space="preserve">a </w:t>
      </w:r>
      <w:r w:rsidR="009320E6">
        <w:rPr>
          <w:rFonts w:cs="Times New Roman"/>
          <w:szCs w:val="24"/>
        </w:rPr>
        <w:t>“</w:t>
      </w:r>
      <w:r w:rsidR="005F5568" w:rsidRPr="00AB46B1">
        <w:rPr>
          <w:rFonts w:cs="Times New Roman"/>
          <w:szCs w:val="24"/>
        </w:rPr>
        <w:t>black box</w:t>
      </w:r>
      <w:r w:rsidR="009320E6">
        <w:rPr>
          <w:rFonts w:cs="Times New Roman"/>
          <w:szCs w:val="24"/>
        </w:rPr>
        <w:t>”</w:t>
      </w:r>
      <w:r w:rsidR="005F5568" w:rsidRPr="00AB46B1">
        <w:rPr>
          <w:rFonts w:cs="Times New Roman"/>
          <w:szCs w:val="24"/>
        </w:rPr>
        <w:t xml:space="preserve"> warning regarding Xolair</w:t>
      </w:r>
      <w:r w:rsidR="005F5568">
        <w:rPr>
          <w:rFonts w:cs="Times New Roman"/>
          <w:szCs w:val="24"/>
        </w:rPr>
        <w:t>’s</w:t>
      </w:r>
      <w:r w:rsidR="005F5568" w:rsidRPr="00AB46B1">
        <w:rPr>
          <w:rFonts w:cs="Times New Roman"/>
          <w:szCs w:val="24"/>
        </w:rPr>
        <w:t xml:space="preserve"> anaphylaxis risk, which </w:t>
      </w:r>
      <w:r w:rsidR="009320E6">
        <w:rPr>
          <w:rFonts w:cs="Times New Roman"/>
          <w:szCs w:val="24"/>
        </w:rPr>
        <w:t xml:space="preserve">was </w:t>
      </w:r>
      <w:r w:rsidR="005F5568">
        <w:rPr>
          <w:rFonts w:cs="Times New Roman"/>
          <w:szCs w:val="24"/>
        </w:rPr>
        <w:t xml:space="preserve">found to be </w:t>
      </w:r>
      <w:r w:rsidR="005F5568" w:rsidRPr="00AB46B1">
        <w:rPr>
          <w:rFonts w:cs="Times New Roman"/>
          <w:szCs w:val="24"/>
        </w:rPr>
        <w:t>double what it appeared to be when the drug was originally approved</w:t>
      </w:r>
      <w:r w:rsidR="005F5568">
        <w:rPr>
          <w:rFonts w:cs="Times New Roman"/>
          <w:szCs w:val="24"/>
        </w:rPr>
        <w:t xml:space="preserve"> in 2003.</w:t>
      </w:r>
      <w:r w:rsidR="00D84F8C">
        <w:rPr>
          <w:rFonts w:cs="Times New Roman"/>
          <w:szCs w:val="24"/>
        </w:rPr>
        <w:t xml:space="preserve"> </w:t>
      </w:r>
      <w:r w:rsidR="005F5568">
        <w:rPr>
          <w:rFonts w:cs="Times New Roman"/>
          <w:szCs w:val="24"/>
        </w:rPr>
        <w:t xml:space="preserve"> A copy of this announcement appears at www.fda.gov.bbs/topics/NEWS/2007/NEW01567.html [also attached hereto and incorporated herein by reference as </w:t>
      </w:r>
      <w:r w:rsidR="005F5568">
        <w:rPr>
          <w:rFonts w:cs="Times New Roman"/>
          <w:b/>
          <w:szCs w:val="24"/>
        </w:rPr>
        <w:t>Exhibit “</w:t>
      </w:r>
      <w:r w:rsidR="00F3226B">
        <w:rPr>
          <w:rFonts w:cs="Times New Roman"/>
          <w:b/>
          <w:szCs w:val="24"/>
        </w:rPr>
        <w:t>E</w:t>
      </w:r>
      <w:r w:rsidR="005F5568">
        <w:rPr>
          <w:rFonts w:cs="Times New Roman"/>
          <w:b/>
          <w:szCs w:val="24"/>
        </w:rPr>
        <w:t>”</w:t>
      </w:r>
      <w:r w:rsidR="001260DD">
        <w:rPr>
          <w:rFonts w:cs="Times New Roman"/>
          <w:szCs w:val="24"/>
        </w:rPr>
        <w:t xml:space="preserve">].  </w:t>
      </w:r>
      <w:r w:rsidR="005F5568">
        <w:rPr>
          <w:rFonts w:cs="Times New Roman"/>
          <w:szCs w:val="24"/>
        </w:rPr>
        <w:t xml:space="preserve">The announcement also spelled out other serious potential side effects of the drug, and stated that the “FDA has asked Genentech to revise the Xolair label and provide a Medication Guide for patients to strengthen the existing warning for anaphylaxis.”  </w:t>
      </w:r>
      <w:r w:rsidR="005F5568">
        <w:t xml:space="preserve">  </w:t>
      </w:r>
    </w:p>
    <w:p w14:paraId="67D97BF3" w14:textId="1B03237F" w:rsidR="005F5568" w:rsidRDefault="00223009" w:rsidP="005F5568">
      <w:pPr>
        <w:spacing w:line="480" w:lineRule="auto"/>
        <w:ind w:firstLine="720"/>
        <w:contextualSpacing/>
        <w:rPr>
          <w:rFonts w:cs="Times New Roman"/>
          <w:szCs w:val="24"/>
        </w:rPr>
      </w:pPr>
      <w:r>
        <w:rPr>
          <w:rFonts w:cs="Times New Roman"/>
          <w:szCs w:val="24"/>
        </w:rPr>
        <w:t>3</w:t>
      </w:r>
      <w:r w:rsidR="0020234A">
        <w:rPr>
          <w:rFonts w:cs="Times New Roman"/>
          <w:szCs w:val="24"/>
        </w:rPr>
        <w:t>46</w:t>
      </w:r>
      <w:r w:rsidR="005F5568">
        <w:rPr>
          <w:rFonts w:cs="Times New Roman"/>
          <w:szCs w:val="24"/>
        </w:rPr>
        <w:t>.</w:t>
      </w:r>
      <w:r w:rsidR="005F5568">
        <w:rPr>
          <w:rFonts w:cs="Times New Roman"/>
          <w:szCs w:val="24"/>
        </w:rPr>
        <w:tab/>
        <w:t>Continuing to put concern with their profits above patient safety, Defendants responded defensively and deceptively, instructing their Xolair sales forces to emphasize a business-as-usual approach in dealing with concerned HCPs.</w:t>
      </w:r>
      <w:r w:rsidR="00D84F8C">
        <w:rPr>
          <w:rFonts w:cs="Times New Roman"/>
          <w:szCs w:val="24"/>
        </w:rPr>
        <w:t xml:space="preserve"> </w:t>
      </w:r>
      <w:r w:rsidR="005F5568">
        <w:rPr>
          <w:rFonts w:cs="Times New Roman"/>
          <w:szCs w:val="24"/>
        </w:rPr>
        <w:t xml:space="preserve"> The sales forces were instructed, orally and in writing, to downplay the risk of anaphylaxis—the exact opposite of the FDA’s concern.</w:t>
      </w:r>
    </w:p>
    <w:p w14:paraId="1D7501CE" w14:textId="46E75CA6" w:rsidR="005F5568" w:rsidRDefault="00223009" w:rsidP="005F5568">
      <w:pPr>
        <w:spacing w:line="480" w:lineRule="auto"/>
        <w:ind w:firstLine="720"/>
        <w:contextualSpacing/>
        <w:rPr>
          <w:rFonts w:cs="Times New Roman"/>
          <w:szCs w:val="24"/>
        </w:rPr>
      </w:pPr>
      <w:r>
        <w:rPr>
          <w:rFonts w:cs="Times New Roman"/>
          <w:szCs w:val="24"/>
        </w:rPr>
        <w:t>3</w:t>
      </w:r>
      <w:r w:rsidR="0020234A">
        <w:rPr>
          <w:rFonts w:cs="Times New Roman"/>
          <w:szCs w:val="24"/>
        </w:rPr>
        <w:t>47</w:t>
      </w:r>
      <w:r w:rsidR="005F5568">
        <w:rPr>
          <w:rFonts w:cs="Times New Roman"/>
          <w:szCs w:val="24"/>
        </w:rPr>
        <w:t>.</w:t>
      </w:r>
      <w:r w:rsidR="005F5568">
        <w:rPr>
          <w:rFonts w:cs="Times New Roman"/>
          <w:szCs w:val="24"/>
        </w:rPr>
        <w:tab/>
        <w:t>On February 21, 2007, Gus Lobos, LDP for Novartis’ U</w:t>
      </w:r>
      <w:r w:rsidR="003B40A5">
        <w:rPr>
          <w:rFonts w:cs="Times New Roman"/>
          <w:szCs w:val="24"/>
        </w:rPr>
        <w:t>.</w:t>
      </w:r>
      <w:r w:rsidR="005F5568">
        <w:rPr>
          <w:rFonts w:cs="Times New Roman"/>
          <w:szCs w:val="24"/>
        </w:rPr>
        <w:t>S</w:t>
      </w:r>
      <w:r w:rsidR="003B40A5">
        <w:rPr>
          <w:rFonts w:cs="Times New Roman"/>
          <w:szCs w:val="24"/>
        </w:rPr>
        <w:t>.</w:t>
      </w:r>
      <w:r w:rsidR="005F5568">
        <w:rPr>
          <w:rFonts w:cs="Times New Roman"/>
          <w:szCs w:val="24"/>
        </w:rPr>
        <w:t xml:space="preserve"> Xolair Brand team, sent an e-mail and attachment to Xolair sales managers and senior sales directors [attached hereto and incorporated herein by reference as </w:t>
      </w:r>
      <w:r w:rsidR="005F5568">
        <w:rPr>
          <w:rFonts w:cs="Times New Roman"/>
          <w:b/>
          <w:szCs w:val="24"/>
        </w:rPr>
        <w:t>Exhibit “</w:t>
      </w:r>
      <w:r w:rsidR="00F3226B">
        <w:rPr>
          <w:rFonts w:cs="Times New Roman"/>
          <w:b/>
          <w:szCs w:val="24"/>
        </w:rPr>
        <w:t>F</w:t>
      </w:r>
      <w:r w:rsidR="005F5568">
        <w:rPr>
          <w:rFonts w:cs="Times New Roman"/>
          <w:b/>
          <w:szCs w:val="24"/>
        </w:rPr>
        <w:t>”</w:t>
      </w:r>
      <w:r w:rsidR="005F5568">
        <w:rPr>
          <w:rFonts w:cs="Times New Roman"/>
          <w:szCs w:val="24"/>
        </w:rPr>
        <w:t>], stating in part:</w:t>
      </w:r>
      <w:r w:rsidR="00D84F8C">
        <w:rPr>
          <w:rFonts w:cs="Times New Roman"/>
          <w:szCs w:val="24"/>
        </w:rPr>
        <w:t xml:space="preserve"> </w:t>
      </w:r>
      <w:r w:rsidR="005F5568">
        <w:rPr>
          <w:rFonts w:cs="Times New Roman"/>
          <w:szCs w:val="24"/>
        </w:rPr>
        <w:t xml:space="preserve"> “Team, Below </w:t>
      </w:r>
      <w:r w:rsidR="005F5568">
        <w:rPr>
          <w:rFonts w:cs="Times New Roman"/>
          <w:szCs w:val="24"/>
        </w:rPr>
        <w:lastRenderedPageBreak/>
        <w:t>please find the 2</w:t>
      </w:r>
      <w:r w:rsidR="005F5568" w:rsidRPr="008C3A61">
        <w:rPr>
          <w:rFonts w:cs="Times New Roman"/>
          <w:szCs w:val="24"/>
          <w:vertAlign w:val="superscript"/>
        </w:rPr>
        <w:t>nd</w:t>
      </w:r>
      <w:r w:rsidR="005F5568">
        <w:rPr>
          <w:rFonts w:cs="Times New Roman"/>
          <w:szCs w:val="24"/>
        </w:rPr>
        <w:t xml:space="preserve"> FDM approved by JPRT [Novartis’ legal approval process] in response to this mornings FDA press release.</w:t>
      </w:r>
      <w:r w:rsidR="00D84F8C">
        <w:rPr>
          <w:rFonts w:cs="Times New Roman"/>
          <w:szCs w:val="24"/>
        </w:rPr>
        <w:t xml:space="preserve"> </w:t>
      </w:r>
      <w:r w:rsidR="005F5568">
        <w:rPr>
          <w:rFonts w:cs="Times New Roman"/>
          <w:szCs w:val="24"/>
        </w:rPr>
        <w:t xml:space="preserve"> This FDM should be utilized during the conference calls scheduled by the Xolair ASMs [areas sales managers] &amp; BRMs [business regional managers] over the next few days…” </w:t>
      </w:r>
      <w:r w:rsidR="00D84F8C">
        <w:rPr>
          <w:rFonts w:cs="Times New Roman"/>
          <w:szCs w:val="24"/>
        </w:rPr>
        <w:t xml:space="preserve"> </w:t>
      </w:r>
      <w:r w:rsidR="005F5568">
        <w:rPr>
          <w:rFonts w:cs="Times New Roman"/>
          <w:szCs w:val="24"/>
        </w:rPr>
        <w:t>A response was set forth for Defendants’ re</w:t>
      </w:r>
      <w:r w:rsidR="009320E6">
        <w:rPr>
          <w:rFonts w:cs="Times New Roman"/>
          <w:szCs w:val="24"/>
        </w:rPr>
        <w:t xml:space="preserve">action </w:t>
      </w:r>
      <w:r w:rsidR="005F5568">
        <w:rPr>
          <w:rFonts w:cs="Times New Roman"/>
          <w:szCs w:val="24"/>
        </w:rPr>
        <w:t xml:space="preserve">to media inquiries—one which emphasized that a warning for anaphylaxis had existed since the drug was initially approved by the FDA in 2003. </w:t>
      </w:r>
      <w:r w:rsidR="00D84F8C">
        <w:rPr>
          <w:rFonts w:cs="Times New Roman"/>
          <w:szCs w:val="24"/>
        </w:rPr>
        <w:t xml:space="preserve"> </w:t>
      </w:r>
      <w:r w:rsidR="005F5568">
        <w:rPr>
          <w:rFonts w:cs="Times New Roman"/>
          <w:szCs w:val="24"/>
        </w:rPr>
        <w:t>The response stated that “[n]o fatal anaphylactic reactions have been reported to date</w:t>
      </w:r>
      <w:r w:rsidR="009320E6">
        <w:rPr>
          <w:rFonts w:cs="Times New Roman"/>
          <w:szCs w:val="24"/>
        </w:rPr>
        <w:t>,</w:t>
      </w:r>
      <w:r w:rsidR="005F5568">
        <w:rPr>
          <w:rFonts w:cs="Times New Roman"/>
          <w:szCs w:val="24"/>
        </w:rPr>
        <w:t xml:space="preserve">” and regurgitated </w:t>
      </w:r>
      <w:r w:rsidR="005F5568" w:rsidRPr="00A5738D">
        <w:rPr>
          <w:rFonts w:cs="Times New Roman"/>
          <w:szCs w:val="24"/>
          <w:u w:val="single"/>
        </w:rPr>
        <w:t>antiquated</w:t>
      </w:r>
      <w:r w:rsidR="005F5568">
        <w:rPr>
          <w:rFonts w:cs="Times New Roman"/>
          <w:szCs w:val="24"/>
        </w:rPr>
        <w:t xml:space="preserve"> 2003 data that “[i]n clinical studies involving over 4,000 patients, the incidence of anaphylactic reactions was approximately 0.1% in patients receiving Xolair.” </w:t>
      </w:r>
      <w:r w:rsidR="00D84F8C">
        <w:rPr>
          <w:rFonts w:cs="Times New Roman"/>
          <w:szCs w:val="24"/>
        </w:rPr>
        <w:t xml:space="preserve"> </w:t>
      </w:r>
      <w:r w:rsidR="005F5568">
        <w:rPr>
          <w:rFonts w:cs="Times New Roman"/>
          <w:szCs w:val="24"/>
        </w:rPr>
        <w:t xml:space="preserve">In fact, studies now showed that the risk of an anaphylactic reaction was </w:t>
      </w:r>
      <w:r w:rsidR="009320E6">
        <w:rPr>
          <w:rFonts w:cs="Times New Roman"/>
          <w:szCs w:val="24"/>
        </w:rPr>
        <w:t>double (0.2%)</w:t>
      </w:r>
      <w:r w:rsidR="005F5568">
        <w:rPr>
          <w:rFonts w:cs="Times New Roman"/>
          <w:szCs w:val="24"/>
        </w:rPr>
        <w:t xml:space="preserve">, and </w:t>
      </w:r>
      <w:r w:rsidR="009320E6">
        <w:rPr>
          <w:rFonts w:cs="Times New Roman"/>
          <w:szCs w:val="24"/>
        </w:rPr>
        <w:t xml:space="preserve">that </w:t>
      </w:r>
      <w:r w:rsidR="005F5568">
        <w:rPr>
          <w:rFonts w:cs="Times New Roman"/>
          <w:szCs w:val="24"/>
        </w:rPr>
        <w:t xml:space="preserve">many serious adverse events, including deaths, </w:t>
      </w:r>
      <w:r w:rsidR="005F5568" w:rsidRPr="00D84F8C">
        <w:rPr>
          <w:rFonts w:cs="Times New Roman"/>
          <w:szCs w:val="24"/>
          <w:u w:val="single"/>
        </w:rPr>
        <w:t>had</w:t>
      </w:r>
      <w:r w:rsidR="005F5568">
        <w:rPr>
          <w:rFonts w:cs="Times New Roman"/>
          <w:szCs w:val="24"/>
        </w:rPr>
        <w:t xml:space="preserve"> been reported by HCPs to the FDA—albeit perhaps without proof that Xolair had </w:t>
      </w:r>
      <w:r w:rsidR="005F5568" w:rsidRPr="00D84F8C">
        <w:rPr>
          <w:rFonts w:cs="Times New Roman"/>
          <w:szCs w:val="24"/>
          <w:u w:val="single"/>
        </w:rPr>
        <w:t>caused</w:t>
      </w:r>
      <w:r w:rsidR="005F5568">
        <w:rPr>
          <w:rFonts w:cs="Times New Roman"/>
          <w:szCs w:val="24"/>
        </w:rPr>
        <w:t xml:space="preserve"> these adverse events.</w:t>
      </w:r>
      <w:r w:rsidR="009320E6">
        <w:rPr>
          <w:rFonts w:cs="Times New Roman"/>
          <w:szCs w:val="24"/>
        </w:rPr>
        <w:t xml:space="preserve"> </w:t>
      </w:r>
    </w:p>
    <w:p w14:paraId="2CD2FE39" w14:textId="2DA8F403" w:rsidR="005F5568" w:rsidRDefault="00223009" w:rsidP="005F5568">
      <w:pPr>
        <w:spacing w:line="480" w:lineRule="auto"/>
        <w:ind w:firstLine="720"/>
        <w:contextualSpacing/>
      </w:pPr>
      <w:r>
        <w:rPr>
          <w:rFonts w:cs="Times New Roman"/>
          <w:szCs w:val="24"/>
        </w:rPr>
        <w:t>3</w:t>
      </w:r>
      <w:r w:rsidR="0020234A">
        <w:rPr>
          <w:rFonts w:cs="Times New Roman"/>
          <w:szCs w:val="24"/>
        </w:rPr>
        <w:t>48</w:t>
      </w:r>
      <w:r w:rsidR="005F5568">
        <w:rPr>
          <w:rFonts w:cs="Times New Roman"/>
          <w:szCs w:val="24"/>
        </w:rPr>
        <w:t>.</w:t>
      </w:r>
      <w:r w:rsidR="005F5568">
        <w:rPr>
          <w:rFonts w:cs="Times New Roman"/>
          <w:szCs w:val="24"/>
        </w:rPr>
        <w:tab/>
        <w:t xml:space="preserve">On February 24, 2007, Charles Sabino, Novartis’ Executive Director of the Xolair Franchise, sent an e-mail to the Novartis Xolair sales force called “Update on FDA Notification” [attached hereto and incorporated herein by reference as </w:t>
      </w:r>
      <w:r w:rsidR="005F5568">
        <w:rPr>
          <w:rFonts w:cs="Times New Roman"/>
          <w:b/>
          <w:szCs w:val="24"/>
        </w:rPr>
        <w:t>Exhibit “</w:t>
      </w:r>
      <w:r w:rsidR="00F3226B">
        <w:rPr>
          <w:rFonts w:cs="Times New Roman"/>
          <w:b/>
          <w:szCs w:val="24"/>
        </w:rPr>
        <w:t>G</w:t>
      </w:r>
      <w:r w:rsidR="005F5568">
        <w:rPr>
          <w:rFonts w:cs="Times New Roman"/>
          <w:b/>
          <w:szCs w:val="24"/>
        </w:rPr>
        <w:t>”</w:t>
      </w:r>
      <w:r w:rsidR="005F5568">
        <w:rPr>
          <w:rFonts w:cs="Times New Roman"/>
          <w:szCs w:val="24"/>
        </w:rPr>
        <w:t xml:space="preserve">]. </w:t>
      </w:r>
      <w:r w:rsidR="000F1815">
        <w:rPr>
          <w:rFonts w:cs="Times New Roman"/>
          <w:szCs w:val="24"/>
        </w:rPr>
        <w:t xml:space="preserve"> </w:t>
      </w:r>
      <w:r w:rsidR="005F5568">
        <w:rPr>
          <w:rFonts w:cs="Times New Roman"/>
          <w:szCs w:val="24"/>
        </w:rPr>
        <w:t xml:space="preserve">He stated in part that “[i]t is important that we all stay cool and confident as we navigate this situation. </w:t>
      </w:r>
      <w:r w:rsidR="000F1815">
        <w:rPr>
          <w:rFonts w:cs="Times New Roman"/>
          <w:szCs w:val="24"/>
        </w:rPr>
        <w:t xml:space="preserve"> </w:t>
      </w:r>
      <w:r w:rsidR="005F5568">
        <w:rPr>
          <w:rFonts w:cs="Times New Roman"/>
          <w:szCs w:val="24"/>
        </w:rPr>
        <w:t xml:space="preserve">You have all built this brand to what it is today based on strong clinical selling and we need to continue to stay focused on clinical selling as we appropriately respond to customer inquiries.” </w:t>
      </w:r>
      <w:r w:rsidR="000F1815">
        <w:rPr>
          <w:rFonts w:cs="Times New Roman"/>
          <w:szCs w:val="24"/>
        </w:rPr>
        <w:t xml:space="preserve"> </w:t>
      </w:r>
      <w:r w:rsidR="005F5568">
        <w:rPr>
          <w:rFonts w:cs="Times New Roman"/>
          <w:szCs w:val="24"/>
        </w:rPr>
        <w:t xml:space="preserve">In short, </w:t>
      </w:r>
      <w:r w:rsidR="009320E6">
        <w:rPr>
          <w:rFonts w:cs="Times New Roman"/>
          <w:szCs w:val="24"/>
        </w:rPr>
        <w:t xml:space="preserve">Novartis’ Xolair senior leadership instructed their Xolair sales force to </w:t>
      </w:r>
      <w:r w:rsidR="002B1842">
        <w:rPr>
          <w:rFonts w:cs="Times New Roman"/>
          <w:szCs w:val="24"/>
        </w:rPr>
        <w:t xml:space="preserve">continue to </w:t>
      </w:r>
      <w:r w:rsidR="009320E6">
        <w:rPr>
          <w:rFonts w:cs="Times New Roman"/>
          <w:szCs w:val="24"/>
        </w:rPr>
        <w:t>focus on mak</w:t>
      </w:r>
      <w:r w:rsidR="002B1842">
        <w:rPr>
          <w:rFonts w:cs="Times New Roman"/>
          <w:szCs w:val="24"/>
        </w:rPr>
        <w:t>ing</w:t>
      </w:r>
      <w:r w:rsidR="009320E6">
        <w:rPr>
          <w:rFonts w:cs="Times New Roman"/>
          <w:szCs w:val="24"/>
        </w:rPr>
        <w:t xml:space="preserve"> sales</w:t>
      </w:r>
      <w:r w:rsidR="005F5568">
        <w:rPr>
          <w:rFonts w:cs="Times New Roman"/>
          <w:szCs w:val="24"/>
        </w:rPr>
        <w:t xml:space="preserve">.          </w:t>
      </w:r>
      <w:r w:rsidR="005F5568">
        <w:t xml:space="preserve"> </w:t>
      </w:r>
    </w:p>
    <w:p w14:paraId="356FA800" w14:textId="096F13C4" w:rsidR="005F5568" w:rsidRDefault="00223009" w:rsidP="005F5568">
      <w:pPr>
        <w:spacing w:line="480" w:lineRule="auto"/>
        <w:ind w:firstLine="720"/>
        <w:contextualSpacing/>
        <w:rPr>
          <w:rFonts w:cs="Times New Roman"/>
          <w:szCs w:val="24"/>
        </w:rPr>
      </w:pPr>
      <w:r>
        <w:t>3</w:t>
      </w:r>
      <w:r w:rsidR="0020234A">
        <w:t>49</w:t>
      </w:r>
      <w:r w:rsidR="005F5568">
        <w:t>.</w:t>
      </w:r>
      <w:r w:rsidR="005F5568">
        <w:tab/>
        <w:t xml:space="preserve">On February 26, 2007, Defendants issued a “Genentech and Novartis Statement Regarding Pending Xolair Label Update” </w:t>
      </w:r>
      <w:r w:rsidR="005F5568">
        <w:rPr>
          <w:rFonts w:cs="Times New Roman"/>
          <w:szCs w:val="24"/>
        </w:rPr>
        <w:t xml:space="preserve">[attached hereto and incorporated herein by reference as </w:t>
      </w:r>
      <w:r w:rsidR="005F5568">
        <w:rPr>
          <w:rFonts w:cs="Times New Roman"/>
          <w:b/>
          <w:szCs w:val="24"/>
        </w:rPr>
        <w:t>Exhibit “</w:t>
      </w:r>
      <w:r w:rsidR="00F3226B">
        <w:rPr>
          <w:rFonts w:cs="Times New Roman"/>
          <w:b/>
          <w:szCs w:val="24"/>
        </w:rPr>
        <w:t>H</w:t>
      </w:r>
      <w:r w:rsidR="005F5568">
        <w:rPr>
          <w:rFonts w:cs="Times New Roman"/>
          <w:b/>
          <w:szCs w:val="24"/>
        </w:rPr>
        <w:t>”</w:t>
      </w:r>
      <w:r w:rsidR="005F5568">
        <w:rPr>
          <w:rFonts w:cs="Times New Roman"/>
          <w:szCs w:val="24"/>
        </w:rPr>
        <w:t xml:space="preserve">]. </w:t>
      </w:r>
      <w:r w:rsidR="000F1815">
        <w:rPr>
          <w:rFonts w:cs="Times New Roman"/>
          <w:szCs w:val="24"/>
        </w:rPr>
        <w:t xml:space="preserve"> </w:t>
      </w:r>
      <w:r w:rsidR="005F5568">
        <w:rPr>
          <w:rFonts w:cs="Times New Roman"/>
          <w:szCs w:val="24"/>
        </w:rPr>
        <w:t xml:space="preserve">It emphasized: </w:t>
      </w:r>
      <w:r w:rsidR="000F1815">
        <w:rPr>
          <w:rFonts w:cs="Times New Roman"/>
          <w:szCs w:val="24"/>
        </w:rPr>
        <w:t xml:space="preserve"> </w:t>
      </w:r>
      <w:r w:rsidR="005F5568">
        <w:rPr>
          <w:rFonts w:cs="Times New Roman"/>
          <w:szCs w:val="24"/>
        </w:rPr>
        <w:t>“The risk of anaphylaxis must be balanced against the benefits of Xolair” and stated that the</w:t>
      </w:r>
      <w:r w:rsidR="000F1815">
        <w:rPr>
          <w:rFonts w:cs="Times New Roman"/>
          <w:szCs w:val="24"/>
        </w:rPr>
        <w:t xml:space="preserve"> companies</w:t>
      </w:r>
      <w:r w:rsidR="005F5568">
        <w:rPr>
          <w:rFonts w:cs="Times New Roman"/>
          <w:szCs w:val="24"/>
        </w:rPr>
        <w:t xml:space="preserve"> were “confident in the demonstrated safety and efficacy </w:t>
      </w:r>
      <w:r w:rsidR="005F5568">
        <w:rPr>
          <w:rFonts w:cs="Times New Roman"/>
          <w:szCs w:val="24"/>
        </w:rPr>
        <w:lastRenderedPageBreak/>
        <w:t xml:space="preserve">profile of Xolair…for Subcutaneous Use to treat moderate-to-severe persistent allergic asthma.” </w:t>
      </w:r>
      <w:r w:rsidR="000F1815">
        <w:rPr>
          <w:rFonts w:cs="Times New Roman"/>
          <w:szCs w:val="24"/>
        </w:rPr>
        <w:t xml:space="preserve"> </w:t>
      </w:r>
      <w:r w:rsidR="005F5568">
        <w:rPr>
          <w:rFonts w:cs="Times New Roman"/>
          <w:szCs w:val="24"/>
        </w:rPr>
        <w:t>No mention was made of the years of Defendants’ prior off-label marketing of Xolair for treatment of patients with mild asthma, despite the FDA’s limited indication for Xolair.</w:t>
      </w:r>
      <w:r w:rsidR="000F1815">
        <w:rPr>
          <w:rFonts w:cs="Times New Roman"/>
          <w:szCs w:val="24"/>
        </w:rPr>
        <w:t xml:space="preserve"> </w:t>
      </w:r>
      <w:r w:rsidR="005F5568">
        <w:rPr>
          <w:rFonts w:cs="Times New Roman"/>
          <w:szCs w:val="24"/>
        </w:rPr>
        <w:t xml:space="preserve"> No warning was sounded for mild asthmatics taking Xolair.</w:t>
      </w:r>
      <w:r w:rsidR="000F1815">
        <w:rPr>
          <w:rFonts w:cs="Times New Roman"/>
          <w:szCs w:val="24"/>
        </w:rPr>
        <w:t xml:space="preserve"> </w:t>
      </w:r>
      <w:r w:rsidR="005F5568">
        <w:rPr>
          <w:rFonts w:cs="Times New Roman"/>
          <w:szCs w:val="24"/>
        </w:rPr>
        <w:t xml:space="preserve"> No warning was made that, contrary to the FDA’s 2003 label restriction, Xolair had been distributed to many patients for use at home, with a vastly increased dangers if there were an anaphylactic reaction, because of the lack of a medical setting to monitor for the reaction. </w:t>
      </w:r>
      <w:r w:rsidR="000F1815">
        <w:rPr>
          <w:rFonts w:cs="Times New Roman"/>
          <w:szCs w:val="24"/>
        </w:rPr>
        <w:t xml:space="preserve"> </w:t>
      </w:r>
      <w:r w:rsidR="005F5568">
        <w:rPr>
          <w:rFonts w:cs="Times New Roman"/>
          <w:szCs w:val="24"/>
        </w:rPr>
        <w:t>The February 2007 FDA Alert and the original, 2003 Xolair product insert</w:t>
      </w:r>
      <w:r w:rsidR="002B1842">
        <w:rPr>
          <w:rFonts w:cs="Times New Roman"/>
          <w:szCs w:val="24"/>
        </w:rPr>
        <w:t>,</w:t>
      </w:r>
      <w:r w:rsidR="005F5568">
        <w:rPr>
          <w:rFonts w:cs="Times New Roman"/>
          <w:szCs w:val="24"/>
        </w:rPr>
        <w:t xml:space="preserve"> were included at the end of Defendants’ written statement.     </w:t>
      </w:r>
      <w:r w:rsidR="005F5568">
        <w:t xml:space="preserve"> </w:t>
      </w:r>
      <w:r w:rsidR="005F5568">
        <w:rPr>
          <w:rFonts w:cs="Times New Roman"/>
          <w:szCs w:val="24"/>
        </w:rPr>
        <w:t xml:space="preserve"> </w:t>
      </w:r>
    </w:p>
    <w:p w14:paraId="178CD2EE" w14:textId="50386449" w:rsidR="005F5568" w:rsidRDefault="00223009" w:rsidP="005F5568">
      <w:pPr>
        <w:spacing w:line="480" w:lineRule="auto"/>
        <w:ind w:firstLine="720"/>
        <w:contextualSpacing/>
        <w:rPr>
          <w:rFonts w:cs="Times New Roman"/>
          <w:szCs w:val="24"/>
        </w:rPr>
      </w:pPr>
      <w:r>
        <w:rPr>
          <w:rFonts w:cs="Times New Roman"/>
          <w:szCs w:val="24"/>
        </w:rPr>
        <w:t>3</w:t>
      </w:r>
      <w:r w:rsidR="0020234A">
        <w:rPr>
          <w:rFonts w:cs="Times New Roman"/>
          <w:szCs w:val="24"/>
        </w:rPr>
        <w:t>50</w:t>
      </w:r>
      <w:r>
        <w:rPr>
          <w:rFonts w:cs="Times New Roman"/>
          <w:szCs w:val="24"/>
        </w:rPr>
        <w:t>.</w:t>
      </w:r>
      <w:r w:rsidR="005F5568">
        <w:rPr>
          <w:rFonts w:cs="Times New Roman"/>
          <w:szCs w:val="24"/>
        </w:rPr>
        <w:tab/>
        <w:t xml:space="preserve">On February 26, 2007, Charles Sabino sent an e-mail to the Novartis Xolair sales force attaching “a new Field Direction Memo (FDM) with direction on communicating with [HCPs] about the recent FDA communications” [attached hereto and incorporated herein by reference as </w:t>
      </w:r>
      <w:r w:rsidR="005F5568">
        <w:rPr>
          <w:rFonts w:cs="Times New Roman"/>
          <w:b/>
          <w:szCs w:val="24"/>
        </w:rPr>
        <w:t>Exhibit “</w:t>
      </w:r>
      <w:r w:rsidR="00F3226B">
        <w:rPr>
          <w:rFonts w:cs="Times New Roman"/>
          <w:b/>
          <w:szCs w:val="24"/>
        </w:rPr>
        <w:t>I</w:t>
      </w:r>
      <w:r w:rsidR="005F5568">
        <w:rPr>
          <w:rFonts w:cs="Times New Roman"/>
          <w:b/>
          <w:szCs w:val="24"/>
        </w:rPr>
        <w:t>”</w:t>
      </w:r>
      <w:r w:rsidR="005F5568">
        <w:rPr>
          <w:rFonts w:cs="Times New Roman"/>
          <w:szCs w:val="24"/>
        </w:rPr>
        <w:t>], attaching a PDF (also described as a “physician leave-behind”) to be distributed to HCPs/customers called “FDA-Communication on Xolair Anaphylaxis</w:t>
      </w:r>
      <w:r w:rsidR="002B1842">
        <w:rPr>
          <w:rFonts w:cs="Times New Roman"/>
          <w:szCs w:val="24"/>
        </w:rPr>
        <w:t>,</w:t>
      </w:r>
      <w:r w:rsidR="005F5568">
        <w:rPr>
          <w:rFonts w:cs="Times New Roman"/>
          <w:szCs w:val="24"/>
        </w:rPr>
        <w:t>” and stating to the Novartis Xolair sales force that “it is important that we continue to focus on clinical selling and closing for appropriate Xolair patients.”</w:t>
      </w:r>
      <w:r w:rsidR="000F1815">
        <w:rPr>
          <w:rFonts w:cs="Times New Roman"/>
          <w:szCs w:val="24"/>
        </w:rPr>
        <w:t xml:space="preserve"> </w:t>
      </w:r>
      <w:r w:rsidR="005F5568">
        <w:rPr>
          <w:rFonts w:cs="Times New Roman"/>
          <w:szCs w:val="24"/>
        </w:rPr>
        <w:t xml:space="preserve"> The FDM repeated old data about the risk of an anaphylactic reaction, stated there had been no reports of death due to such a reaction, and encouraged closing Xolair sales.</w:t>
      </w:r>
    </w:p>
    <w:p w14:paraId="2D491CFD" w14:textId="179604C7" w:rsidR="009320E6" w:rsidRDefault="00223009" w:rsidP="005F5568">
      <w:pPr>
        <w:spacing w:line="480" w:lineRule="auto"/>
        <w:ind w:firstLine="720"/>
        <w:rPr>
          <w:rFonts w:cs="Times New Roman"/>
          <w:szCs w:val="24"/>
        </w:rPr>
      </w:pPr>
      <w:r>
        <w:rPr>
          <w:rFonts w:cs="Times New Roman"/>
          <w:szCs w:val="24"/>
        </w:rPr>
        <w:t>3</w:t>
      </w:r>
      <w:r w:rsidR="0020234A">
        <w:rPr>
          <w:rFonts w:cs="Times New Roman"/>
          <w:szCs w:val="24"/>
        </w:rPr>
        <w:t>5</w:t>
      </w:r>
      <w:r>
        <w:rPr>
          <w:rFonts w:cs="Times New Roman"/>
          <w:szCs w:val="24"/>
        </w:rPr>
        <w:t>1.</w:t>
      </w:r>
      <w:r w:rsidR="005F5568">
        <w:rPr>
          <w:rFonts w:cs="Times New Roman"/>
          <w:szCs w:val="24"/>
        </w:rPr>
        <w:tab/>
        <w:t xml:space="preserve">On February 27, 2007, Gus Lobos distributed by e-mail to the Novartis Xolair sales force a “Xolair Anaphylaxis Objection Handler” (with </w:t>
      </w:r>
      <w:r w:rsidR="002B1842">
        <w:rPr>
          <w:rFonts w:cs="Times New Roman"/>
          <w:szCs w:val="24"/>
        </w:rPr>
        <w:t xml:space="preserve">both </w:t>
      </w:r>
      <w:r w:rsidR="005F5568">
        <w:rPr>
          <w:rFonts w:cs="Times New Roman"/>
          <w:szCs w:val="24"/>
        </w:rPr>
        <w:t xml:space="preserve">Novartis and Genentech’s logos appearing on it) to be studied, and announced that training would be provided in the coming days. </w:t>
      </w:r>
      <w:r w:rsidR="000F1815">
        <w:rPr>
          <w:rFonts w:cs="Times New Roman"/>
          <w:szCs w:val="24"/>
        </w:rPr>
        <w:t xml:space="preserve"> </w:t>
      </w:r>
      <w:r w:rsidR="005F5568">
        <w:rPr>
          <w:rFonts w:cs="Times New Roman"/>
          <w:szCs w:val="24"/>
        </w:rPr>
        <w:t>Even though Defendants knew that the Xolair PI would be changing</w:t>
      </w:r>
      <w:r w:rsidR="002B1842">
        <w:rPr>
          <w:rFonts w:cs="Times New Roman"/>
          <w:szCs w:val="24"/>
        </w:rPr>
        <w:t xml:space="preserve"> very soon to further emphasize serious side effects</w:t>
      </w:r>
      <w:r w:rsidR="005F5568">
        <w:rPr>
          <w:rFonts w:cs="Times New Roman"/>
          <w:szCs w:val="24"/>
        </w:rPr>
        <w:t xml:space="preserve">, the Xolair sales force was told to use the </w:t>
      </w:r>
      <w:r w:rsidR="005F5568" w:rsidRPr="000F1815">
        <w:rPr>
          <w:rFonts w:cs="Times New Roman"/>
          <w:szCs w:val="24"/>
          <w:u w:val="single"/>
        </w:rPr>
        <w:t>2003</w:t>
      </w:r>
      <w:r w:rsidR="005F5568" w:rsidRPr="000F1815">
        <w:rPr>
          <w:rFonts w:cs="Times New Roman"/>
          <w:szCs w:val="24"/>
        </w:rPr>
        <w:t xml:space="preserve"> </w:t>
      </w:r>
      <w:r w:rsidR="005F5568">
        <w:rPr>
          <w:rFonts w:cs="Times New Roman"/>
          <w:szCs w:val="24"/>
        </w:rPr>
        <w:t xml:space="preserve">PI. </w:t>
      </w:r>
      <w:r w:rsidR="002B1842">
        <w:rPr>
          <w:rFonts w:cs="Times New Roman"/>
          <w:szCs w:val="24"/>
        </w:rPr>
        <w:t xml:space="preserve"> Even m</w:t>
      </w:r>
      <w:r w:rsidR="005F5568">
        <w:rPr>
          <w:rFonts w:cs="Times New Roman"/>
          <w:szCs w:val="24"/>
        </w:rPr>
        <w:t xml:space="preserve">ore surprising, especially for this situation, Defendants instructed the Novartis Xolair sales </w:t>
      </w:r>
      <w:r w:rsidR="005F5568">
        <w:rPr>
          <w:rFonts w:cs="Times New Roman"/>
          <w:szCs w:val="24"/>
        </w:rPr>
        <w:lastRenderedPageBreak/>
        <w:t xml:space="preserve">force to use off-label studies to meet HCP concerns: </w:t>
      </w:r>
      <w:r w:rsidR="00DE1B5D">
        <w:rPr>
          <w:rFonts w:cs="Times New Roman"/>
          <w:szCs w:val="24"/>
        </w:rPr>
        <w:t xml:space="preserve"> </w:t>
      </w:r>
      <w:r w:rsidR="005F5568">
        <w:rPr>
          <w:rFonts w:cs="Times New Roman"/>
          <w:szCs w:val="24"/>
        </w:rPr>
        <w:t xml:space="preserve">Busse </w:t>
      </w:r>
      <w:r w:rsidR="005F5568" w:rsidRPr="00DE1B5D">
        <w:rPr>
          <w:rFonts w:cs="Times New Roman"/>
          <w:i/>
          <w:szCs w:val="24"/>
        </w:rPr>
        <w:t>et al</w:t>
      </w:r>
      <w:r w:rsidR="005F5568">
        <w:rPr>
          <w:rFonts w:cs="Times New Roman"/>
          <w:szCs w:val="24"/>
        </w:rPr>
        <w:t xml:space="preserve">, Soler </w:t>
      </w:r>
      <w:r w:rsidR="005F5568" w:rsidRPr="00DE1B5D">
        <w:rPr>
          <w:rFonts w:cs="Times New Roman"/>
          <w:i/>
          <w:szCs w:val="24"/>
        </w:rPr>
        <w:t>et al</w:t>
      </w:r>
      <w:r w:rsidR="005F5568">
        <w:rPr>
          <w:rFonts w:cs="Times New Roman"/>
          <w:szCs w:val="24"/>
        </w:rPr>
        <w:t xml:space="preserve">, Holgate </w:t>
      </w:r>
      <w:r w:rsidR="005F5568" w:rsidRPr="00DE1B5D">
        <w:rPr>
          <w:rFonts w:cs="Times New Roman"/>
          <w:i/>
          <w:szCs w:val="24"/>
        </w:rPr>
        <w:t>et al</w:t>
      </w:r>
      <w:r w:rsidR="005F5568">
        <w:rPr>
          <w:rFonts w:cs="Times New Roman"/>
          <w:szCs w:val="24"/>
        </w:rPr>
        <w:t xml:space="preserve">, DeMarco </w:t>
      </w:r>
      <w:r w:rsidR="005F5568" w:rsidRPr="00DE1B5D">
        <w:rPr>
          <w:rFonts w:cs="Times New Roman"/>
          <w:i/>
          <w:szCs w:val="24"/>
        </w:rPr>
        <w:t>et al</w:t>
      </w:r>
      <w:r w:rsidR="005F5568">
        <w:rPr>
          <w:rFonts w:cs="Times New Roman"/>
          <w:szCs w:val="24"/>
        </w:rPr>
        <w:t xml:space="preserve">, Lanier </w:t>
      </w:r>
      <w:r w:rsidR="005F5568" w:rsidRPr="00DE1B5D">
        <w:rPr>
          <w:rFonts w:cs="Times New Roman"/>
          <w:i/>
          <w:szCs w:val="24"/>
        </w:rPr>
        <w:t>et al</w:t>
      </w:r>
      <w:r w:rsidR="00DE1B5D">
        <w:rPr>
          <w:rFonts w:cs="Times New Roman"/>
          <w:szCs w:val="24"/>
        </w:rPr>
        <w:t xml:space="preserve">, </w:t>
      </w:r>
      <w:r w:rsidR="005F5568">
        <w:rPr>
          <w:rFonts w:cs="Times New Roman"/>
          <w:szCs w:val="24"/>
        </w:rPr>
        <w:t xml:space="preserve">Stoloff </w:t>
      </w:r>
      <w:r w:rsidR="005F5568" w:rsidRPr="00DE1B5D">
        <w:rPr>
          <w:rFonts w:cs="Times New Roman"/>
          <w:i/>
          <w:szCs w:val="24"/>
        </w:rPr>
        <w:t>et al</w:t>
      </w:r>
      <w:r w:rsidR="005F5568">
        <w:rPr>
          <w:rFonts w:cs="Times New Roman"/>
          <w:szCs w:val="24"/>
        </w:rPr>
        <w:t xml:space="preserve">, Bateman </w:t>
      </w:r>
      <w:r w:rsidR="005F5568" w:rsidRPr="00DE1B5D">
        <w:rPr>
          <w:rFonts w:cs="Times New Roman"/>
          <w:i/>
          <w:szCs w:val="24"/>
        </w:rPr>
        <w:t>et al</w:t>
      </w:r>
      <w:r w:rsidR="005F5568">
        <w:rPr>
          <w:rFonts w:cs="Times New Roman"/>
          <w:szCs w:val="24"/>
        </w:rPr>
        <w:t xml:space="preserve">, Szefler </w:t>
      </w:r>
      <w:r w:rsidR="005F5568" w:rsidRPr="00DE1B5D">
        <w:rPr>
          <w:rFonts w:cs="Times New Roman"/>
          <w:i/>
          <w:szCs w:val="24"/>
        </w:rPr>
        <w:t>et al</w:t>
      </w:r>
      <w:r w:rsidR="005F5568">
        <w:rPr>
          <w:rFonts w:cs="Times New Roman"/>
          <w:szCs w:val="24"/>
        </w:rPr>
        <w:t xml:space="preserve">, Dolan </w:t>
      </w:r>
      <w:r w:rsidR="005F5568" w:rsidRPr="00DE1B5D">
        <w:rPr>
          <w:rFonts w:cs="Times New Roman"/>
          <w:i/>
          <w:szCs w:val="24"/>
        </w:rPr>
        <w:t>et al</w:t>
      </w:r>
      <w:r w:rsidR="005F5568">
        <w:rPr>
          <w:rFonts w:cs="Times New Roman"/>
          <w:szCs w:val="24"/>
        </w:rPr>
        <w:t>, etc., and the “[u]nbranded [off-label] IgE Educational Carrier (Peat/Borish)</w:t>
      </w:r>
      <w:r w:rsidR="002B1842">
        <w:rPr>
          <w:rFonts w:cs="Times New Roman"/>
          <w:szCs w:val="24"/>
        </w:rPr>
        <w:t>.</w:t>
      </w:r>
      <w:r w:rsidR="005F5568">
        <w:rPr>
          <w:rFonts w:cs="Times New Roman"/>
          <w:szCs w:val="24"/>
        </w:rPr>
        <w:t xml:space="preserve">” </w:t>
      </w:r>
      <w:r w:rsidR="002B1842">
        <w:rPr>
          <w:rFonts w:cs="Times New Roman"/>
          <w:szCs w:val="24"/>
        </w:rPr>
        <w:t xml:space="preserve"> </w:t>
      </w:r>
      <w:r w:rsidR="005F5568">
        <w:rPr>
          <w:rFonts w:cs="Times New Roman"/>
          <w:szCs w:val="24"/>
        </w:rPr>
        <w:t>The Xolair sales force was told, in dealing with HCP objections, to “[s]hift the focus from the ‘problem’ to the ‘plan</w:t>
      </w:r>
      <w:r w:rsidR="002B1842">
        <w:rPr>
          <w:rFonts w:cs="Times New Roman"/>
          <w:szCs w:val="24"/>
        </w:rPr>
        <w:t>,</w:t>
      </w:r>
      <w:r w:rsidR="005F5568">
        <w:rPr>
          <w:rFonts w:cs="Times New Roman"/>
          <w:szCs w:val="24"/>
        </w:rPr>
        <w:t>’” make a variety of off-label sales pitches, distribute IgE test kits, and close sales.</w:t>
      </w:r>
      <w:r w:rsidR="000F1815">
        <w:rPr>
          <w:rFonts w:cs="Times New Roman"/>
          <w:szCs w:val="24"/>
        </w:rPr>
        <w:t xml:space="preserve"> </w:t>
      </w:r>
      <w:r w:rsidR="005F5568">
        <w:rPr>
          <w:rFonts w:cs="Times New Roman"/>
          <w:szCs w:val="24"/>
        </w:rPr>
        <w:t xml:space="preserve"> For HCPs expressing “</w:t>
      </w:r>
      <w:proofErr w:type="gramStart"/>
      <w:r w:rsidR="005F5568">
        <w:rPr>
          <w:rFonts w:cs="Times New Roman"/>
          <w:szCs w:val="24"/>
        </w:rPr>
        <w:t>concern[</w:t>
      </w:r>
      <w:proofErr w:type="gramEnd"/>
      <w:r w:rsidR="005F5568">
        <w:rPr>
          <w:rFonts w:cs="Times New Roman"/>
          <w:szCs w:val="24"/>
        </w:rPr>
        <w:t>] about my patients on Xolair who self-inject at home</w:t>
      </w:r>
      <w:r w:rsidR="002B1842">
        <w:rPr>
          <w:rFonts w:cs="Times New Roman"/>
          <w:szCs w:val="24"/>
        </w:rPr>
        <w:t>,</w:t>
      </w:r>
      <w:r w:rsidR="005F5568">
        <w:rPr>
          <w:rFonts w:cs="Times New Roman"/>
          <w:szCs w:val="24"/>
        </w:rPr>
        <w:t>”</w:t>
      </w:r>
      <w:r w:rsidR="002B1842">
        <w:rPr>
          <w:rFonts w:cs="Times New Roman"/>
          <w:szCs w:val="24"/>
        </w:rPr>
        <w:t xml:space="preserve"> </w:t>
      </w:r>
      <w:r w:rsidR="005F5568">
        <w:rPr>
          <w:rFonts w:cs="Times New Roman"/>
          <w:szCs w:val="24"/>
        </w:rPr>
        <w:t xml:space="preserve">the Xolair sales force was told to acknowledge the issue (the HCP or patient concern), but was </w:t>
      </w:r>
      <w:r w:rsidR="005F5568" w:rsidRPr="000F1815">
        <w:rPr>
          <w:rFonts w:cs="Times New Roman"/>
          <w:szCs w:val="24"/>
          <w:u w:val="single"/>
        </w:rPr>
        <w:t>not</w:t>
      </w:r>
      <w:r w:rsidR="005F5568">
        <w:rPr>
          <w:rFonts w:cs="Times New Roman"/>
          <w:szCs w:val="24"/>
        </w:rPr>
        <w:t xml:space="preserve"> told to instruct the HCP to administer Xolair only in hospitals</w:t>
      </w:r>
      <w:r w:rsidR="000F1815">
        <w:rPr>
          <w:rFonts w:cs="Times New Roman"/>
          <w:szCs w:val="24"/>
        </w:rPr>
        <w:t>, clinics,</w:t>
      </w:r>
      <w:r w:rsidR="005F5568">
        <w:rPr>
          <w:rFonts w:cs="Times New Roman"/>
          <w:szCs w:val="24"/>
        </w:rPr>
        <w:t xml:space="preserve"> and medical offices. </w:t>
      </w:r>
      <w:r w:rsidR="00647FC9">
        <w:rPr>
          <w:rFonts w:cs="Times New Roman"/>
          <w:szCs w:val="24"/>
        </w:rPr>
        <w:t xml:space="preserve"> </w:t>
      </w:r>
    </w:p>
    <w:p w14:paraId="024810DE" w14:textId="501EEFC4" w:rsidR="002B1842" w:rsidRDefault="00223009" w:rsidP="002B1842">
      <w:pPr>
        <w:spacing w:line="480" w:lineRule="auto"/>
        <w:ind w:left="720"/>
        <w:rPr>
          <w:rFonts w:cs="Times New Roman"/>
          <w:color w:val="000000"/>
          <w:szCs w:val="24"/>
          <w:shd w:val="clear" w:color="auto" w:fill="FFFFFF"/>
        </w:rPr>
      </w:pPr>
      <w:r>
        <w:rPr>
          <w:rFonts w:cs="Times New Roman"/>
          <w:szCs w:val="24"/>
        </w:rPr>
        <w:t>3</w:t>
      </w:r>
      <w:r w:rsidR="0020234A">
        <w:rPr>
          <w:rFonts w:cs="Times New Roman"/>
          <w:szCs w:val="24"/>
        </w:rPr>
        <w:t>52</w:t>
      </w:r>
      <w:r>
        <w:rPr>
          <w:rFonts w:cs="Times New Roman"/>
          <w:szCs w:val="24"/>
        </w:rPr>
        <w:t>.</w:t>
      </w:r>
      <w:r>
        <w:rPr>
          <w:rFonts w:cs="Times New Roman"/>
          <w:szCs w:val="24"/>
        </w:rPr>
        <w:tab/>
      </w:r>
      <w:r w:rsidR="009320E6">
        <w:rPr>
          <w:rFonts w:cs="Times New Roman"/>
          <w:szCs w:val="24"/>
        </w:rPr>
        <w:t xml:space="preserve">Thus, </w:t>
      </w:r>
      <w:r w:rsidR="009320E6" w:rsidRPr="00722E9F">
        <w:rPr>
          <w:rStyle w:val="apple-converted-space"/>
          <w:rFonts w:cs="Times New Roman"/>
          <w:color w:val="000000"/>
          <w:szCs w:val="24"/>
          <w:shd w:val="clear" w:color="auto" w:fill="FFFFFF"/>
        </w:rPr>
        <w:t xml:space="preserve">Defendants knowingly withheld and </w:t>
      </w:r>
      <w:r w:rsidR="009320E6" w:rsidRPr="00722E9F">
        <w:rPr>
          <w:rFonts w:cs="Times New Roman"/>
          <w:color w:val="000000"/>
          <w:szCs w:val="24"/>
          <w:shd w:val="clear" w:color="auto" w:fill="FFFFFF"/>
        </w:rPr>
        <w:t xml:space="preserve">concealed Xolair side-effect data from </w:t>
      </w:r>
    </w:p>
    <w:p w14:paraId="336F7AF9" w14:textId="09ED6401" w:rsidR="009320E6" w:rsidRDefault="009320E6" w:rsidP="002B1842">
      <w:pPr>
        <w:spacing w:line="480" w:lineRule="auto"/>
        <w:rPr>
          <w:rFonts w:cs="Times New Roman"/>
          <w:color w:val="000000"/>
          <w:szCs w:val="24"/>
          <w:shd w:val="clear" w:color="auto" w:fill="FFFFFF"/>
        </w:rPr>
      </w:pPr>
      <w:r w:rsidRPr="00722E9F">
        <w:rPr>
          <w:rFonts w:cs="Times New Roman"/>
          <w:color w:val="000000"/>
          <w:szCs w:val="24"/>
          <w:shd w:val="clear" w:color="auto" w:fill="FFFFFF"/>
        </w:rPr>
        <w:t>their Xolair sales forces and HCPs/customers</w:t>
      </w:r>
      <w:r w:rsidR="002B1842">
        <w:rPr>
          <w:rFonts w:cs="Times New Roman"/>
          <w:color w:val="000000"/>
          <w:szCs w:val="24"/>
          <w:shd w:val="clear" w:color="auto" w:fill="FFFFFF"/>
        </w:rPr>
        <w:t xml:space="preserve"> and</w:t>
      </w:r>
      <w:r w:rsidRPr="00722E9F">
        <w:rPr>
          <w:rFonts w:cs="Times New Roman"/>
          <w:color w:val="000000"/>
          <w:szCs w:val="24"/>
          <w:shd w:val="clear" w:color="auto" w:fill="FFFFFF"/>
        </w:rPr>
        <w:t xml:space="preserve"> </w:t>
      </w:r>
      <w:r w:rsidR="002B1842">
        <w:rPr>
          <w:rFonts w:cs="Times New Roman"/>
          <w:color w:val="000000"/>
          <w:szCs w:val="24"/>
          <w:shd w:val="clear" w:color="auto" w:fill="FFFFFF"/>
        </w:rPr>
        <w:t xml:space="preserve">redoubled off-label marketing efforts, exactly </w:t>
      </w:r>
      <w:r w:rsidRPr="00722E9F">
        <w:rPr>
          <w:rFonts w:cs="Times New Roman"/>
          <w:color w:val="000000"/>
          <w:szCs w:val="24"/>
          <w:shd w:val="clear" w:color="auto" w:fill="FFFFFF"/>
        </w:rPr>
        <w:t xml:space="preserve">while </w:t>
      </w:r>
      <w:r w:rsidR="002B1842">
        <w:rPr>
          <w:rFonts w:cs="Times New Roman"/>
          <w:color w:val="000000"/>
          <w:szCs w:val="24"/>
          <w:shd w:val="clear" w:color="auto" w:fill="FFFFFF"/>
        </w:rPr>
        <w:t xml:space="preserve">FDA scrutiny of Xolair was highlighting </w:t>
      </w:r>
      <w:r w:rsidRPr="00722E9F">
        <w:rPr>
          <w:rFonts w:cs="Times New Roman"/>
          <w:color w:val="000000"/>
          <w:szCs w:val="24"/>
          <w:shd w:val="clear" w:color="auto" w:fill="FFFFFF"/>
        </w:rPr>
        <w:t xml:space="preserve">overwhelming clinical data </w:t>
      </w:r>
      <w:r w:rsidR="002B1842">
        <w:rPr>
          <w:rFonts w:cs="Times New Roman"/>
          <w:color w:val="000000"/>
          <w:szCs w:val="24"/>
          <w:shd w:val="clear" w:color="auto" w:fill="FFFFFF"/>
        </w:rPr>
        <w:t xml:space="preserve">that showed </w:t>
      </w:r>
      <w:r w:rsidRPr="00722E9F">
        <w:rPr>
          <w:rFonts w:cs="Times New Roman"/>
          <w:color w:val="000000"/>
          <w:szCs w:val="24"/>
          <w:shd w:val="clear" w:color="auto" w:fill="FFFFFF"/>
        </w:rPr>
        <w:t>the severe side effects associated with Xolair</w:t>
      </w:r>
      <w:r w:rsidR="002B1842">
        <w:rPr>
          <w:rFonts w:cs="Times New Roman"/>
          <w:color w:val="000000"/>
          <w:szCs w:val="24"/>
          <w:shd w:val="clear" w:color="auto" w:fill="FFFFFF"/>
        </w:rPr>
        <w:t>, and exactly while th</w:t>
      </w:r>
      <w:r>
        <w:rPr>
          <w:rFonts w:cs="Times New Roman"/>
          <w:color w:val="000000"/>
          <w:szCs w:val="24"/>
          <w:shd w:val="clear" w:color="auto" w:fill="FFFFFF"/>
        </w:rPr>
        <w:t>e Xolair sales forces were hearing frequent concern</w:t>
      </w:r>
      <w:r w:rsidR="002B1842">
        <w:rPr>
          <w:rFonts w:cs="Times New Roman"/>
          <w:color w:val="000000"/>
          <w:szCs w:val="24"/>
          <w:shd w:val="clear" w:color="auto" w:fill="FFFFFF"/>
        </w:rPr>
        <w:t>s</w:t>
      </w:r>
      <w:r>
        <w:rPr>
          <w:rFonts w:cs="Times New Roman"/>
          <w:color w:val="000000"/>
          <w:szCs w:val="24"/>
          <w:shd w:val="clear" w:color="auto" w:fill="FFFFFF"/>
        </w:rPr>
        <w:t xml:space="preserve"> </w:t>
      </w:r>
      <w:r w:rsidR="002B1842">
        <w:rPr>
          <w:rFonts w:cs="Times New Roman"/>
          <w:color w:val="000000"/>
          <w:szCs w:val="24"/>
          <w:shd w:val="clear" w:color="auto" w:fill="FFFFFF"/>
        </w:rPr>
        <w:t xml:space="preserve">voiced </w:t>
      </w:r>
      <w:r>
        <w:rPr>
          <w:rFonts w:cs="Times New Roman"/>
          <w:color w:val="000000"/>
          <w:szCs w:val="24"/>
          <w:shd w:val="clear" w:color="auto" w:fill="FFFFFF"/>
        </w:rPr>
        <w:t xml:space="preserve">by numerous HCPs </w:t>
      </w:r>
      <w:r w:rsidR="002B1842">
        <w:rPr>
          <w:rFonts w:cs="Times New Roman"/>
          <w:color w:val="000000"/>
          <w:szCs w:val="24"/>
          <w:shd w:val="clear" w:color="auto" w:fill="FFFFFF"/>
        </w:rPr>
        <w:t xml:space="preserve">about </w:t>
      </w:r>
      <w:r>
        <w:rPr>
          <w:rFonts w:cs="Times New Roman"/>
          <w:color w:val="000000"/>
          <w:szCs w:val="24"/>
          <w:shd w:val="clear" w:color="auto" w:fill="FFFFFF"/>
        </w:rPr>
        <w:t>malignancy data and the risk of anaphylaxis.</w:t>
      </w:r>
      <w:r w:rsidRPr="00722E9F">
        <w:rPr>
          <w:rFonts w:cs="Times New Roman"/>
          <w:color w:val="000000"/>
          <w:szCs w:val="24"/>
          <w:shd w:val="clear" w:color="auto" w:fill="FFFFFF"/>
        </w:rPr>
        <w:t xml:space="preserve"> </w:t>
      </w:r>
      <w:r w:rsidR="000F1815">
        <w:rPr>
          <w:rFonts w:cs="Times New Roman"/>
          <w:color w:val="000000"/>
          <w:szCs w:val="24"/>
          <w:shd w:val="clear" w:color="auto" w:fill="FFFFFF"/>
        </w:rPr>
        <w:t xml:space="preserve"> </w:t>
      </w:r>
      <w:r w:rsidR="002B1842">
        <w:rPr>
          <w:rFonts w:cs="Times New Roman"/>
          <w:color w:val="000000"/>
          <w:szCs w:val="24"/>
          <w:shd w:val="clear" w:color="auto" w:fill="FFFFFF"/>
        </w:rPr>
        <w:t xml:space="preserve">Defendants’ </w:t>
      </w:r>
      <w:r>
        <w:rPr>
          <w:rFonts w:cs="Times New Roman"/>
          <w:color w:val="000000"/>
          <w:szCs w:val="24"/>
          <w:shd w:val="clear" w:color="auto" w:fill="FFFFFF"/>
        </w:rPr>
        <w:t>Xolair sales forces</w:t>
      </w:r>
      <w:r w:rsidRPr="00722E9F">
        <w:rPr>
          <w:rFonts w:cs="Times New Roman"/>
          <w:color w:val="000000"/>
          <w:szCs w:val="24"/>
          <w:shd w:val="clear" w:color="auto" w:fill="FFFFFF"/>
        </w:rPr>
        <w:t xml:space="preserve"> also distributed collateral materials and sent out e-mails on how to address the significant rate of adverse events that continued to be reported from the field to Defendants’ “Medical Hotline.”</w:t>
      </w:r>
      <w:r w:rsidR="000F1815">
        <w:rPr>
          <w:rFonts w:cs="Times New Roman"/>
          <w:color w:val="000000"/>
          <w:szCs w:val="24"/>
          <w:shd w:val="clear" w:color="auto" w:fill="FFFFFF"/>
        </w:rPr>
        <w:t xml:space="preserve"> </w:t>
      </w:r>
      <w:r w:rsidRPr="00722E9F">
        <w:rPr>
          <w:rFonts w:cs="Times New Roman"/>
          <w:color w:val="000000"/>
          <w:szCs w:val="24"/>
          <w:shd w:val="clear" w:color="auto" w:fill="FFFFFF"/>
        </w:rPr>
        <w:t xml:space="preserve"> These materials and e-mails downplayed, neutralize</w:t>
      </w:r>
      <w:r w:rsidR="002B1842">
        <w:rPr>
          <w:rFonts w:cs="Times New Roman"/>
          <w:color w:val="000000"/>
          <w:szCs w:val="24"/>
          <w:shd w:val="clear" w:color="auto" w:fill="FFFFFF"/>
        </w:rPr>
        <w:t>d</w:t>
      </w:r>
      <w:r w:rsidRPr="00722E9F">
        <w:rPr>
          <w:rFonts w:cs="Times New Roman"/>
          <w:color w:val="000000"/>
          <w:szCs w:val="24"/>
          <w:shd w:val="clear" w:color="auto" w:fill="FFFFFF"/>
        </w:rPr>
        <w:t>, and even refuted physician and/or patient concerns.</w:t>
      </w:r>
    </w:p>
    <w:p w14:paraId="3153D80D" w14:textId="7C1A448D" w:rsidR="000C0D05" w:rsidRDefault="000C0D05" w:rsidP="002B1842">
      <w:pPr>
        <w:spacing w:line="480" w:lineRule="auto"/>
        <w:rPr>
          <w:rFonts w:cs="Times New Roman"/>
          <w:color w:val="000000"/>
          <w:szCs w:val="24"/>
          <w:shd w:val="clear" w:color="auto" w:fill="FFFFFF"/>
        </w:rPr>
      </w:pPr>
      <w:r>
        <w:rPr>
          <w:rFonts w:cs="Times New Roman"/>
          <w:color w:val="000000"/>
          <w:szCs w:val="24"/>
          <w:shd w:val="clear" w:color="auto" w:fill="FFFFFF"/>
        </w:rPr>
        <w:tab/>
        <w:t>3</w:t>
      </w:r>
      <w:r w:rsidR="0020234A">
        <w:rPr>
          <w:rFonts w:cs="Times New Roman"/>
          <w:color w:val="000000"/>
          <w:szCs w:val="24"/>
          <w:shd w:val="clear" w:color="auto" w:fill="FFFFFF"/>
        </w:rPr>
        <w:t>53</w:t>
      </w:r>
      <w:r>
        <w:rPr>
          <w:rFonts w:cs="Times New Roman"/>
          <w:color w:val="000000"/>
          <w:szCs w:val="24"/>
          <w:shd w:val="clear" w:color="auto" w:fill="FFFFFF"/>
        </w:rPr>
        <w:t>.</w:t>
      </w:r>
      <w:r>
        <w:rPr>
          <w:rFonts w:cs="Times New Roman"/>
          <w:color w:val="000000"/>
          <w:szCs w:val="24"/>
          <w:shd w:val="clear" w:color="auto" w:fill="FFFFFF"/>
        </w:rPr>
        <w:tab/>
        <w:t xml:space="preserve">As set forth above, the FDA has twice—in 2009 and 2011—opined that Xolair is being prescribed for off-label uses (in 2009, as being used by patients with mild asthma, and in 2011, as being used by under-aged patients).  In 2009, the FDA stated that the evidence of extensive off-label use is “troubling.” </w:t>
      </w:r>
    </w:p>
    <w:p w14:paraId="0FDC8C65" w14:textId="293BA711" w:rsidR="00223009" w:rsidRPr="00716D8D" w:rsidRDefault="005706E8" w:rsidP="00763FBD">
      <w:pPr>
        <w:spacing w:line="480" w:lineRule="auto"/>
        <w:rPr>
          <w:rFonts w:cs="Times New Roman"/>
          <w:b/>
          <w:szCs w:val="24"/>
        </w:rPr>
      </w:pPr>
      <w:r>
        <w:rPr>
          <w:rFonts w:cs="Times New Roman"/>
          <w:b/>
          <w:szCs w:val="24"/>
        </w:rPr>
        <w:t>O</w:t>
      </w:r>
      <w:r w:rsidR="00763FBD">
        <w:rPr>
          <w:rFonts w:cs="Times New Roman"/>
          <w:b/>
          <w:szCs w:val="24"/>
        </w:rPr>
        <w:t xml:space="preserve">.  </w:t>
      </w:r>
      <w:r w:rsidR="00763FBD">
        <w:rPr>
          <w:rFonts w:cs="Times New Roman"/>
          <w:b/>
          <w:szCs w:val="24"/>
        </w:rPr>
        <w:tab/>
      </w:r>
      <w:r w:rsidR="00223009" w:rsidRPr="00716D8D">
        <w:rPr>
          <w:rFonts w:cs="Times New Roman"/>
          <w:b/>
          <w:szCs w:val="24"/>
        </w:rPr>
        <w:t>OFF-LABEL DOSAGES</w:t>
      </w:r>
    </w:p>
    <w:p w14:paraId="5363A1EF" w14:textId="1570C8A0" w:rsidR="00F37550" w:rsidRDefault="000C0D05" w:rsidP="00223009">
      <w:pPr>
        <w:spacing w:line="480" w:lineRule="auto"/>
        <w:ind w:firstLine="720"/>
        <w:rPr>
          <w:rFonts w:cs="Times New Roman"/>
          <w:szCs w:val="24"/>
        </w:rPr>
      </w:pPr>
      <w:r>
        <w:rPr>
          <w:rFonts w:cs="Times New Roman"/>
          <w:szCs w:val="24"/>
        </w:rPr>
        <w:lastRenderedPageBreak/>
        <w:t>35</w:t>
      </w:r>
      <w:r w:rsidR="0020234A">
        <w:rPr>
          <w:rFonts w:cs="Times New Roman"/>
          <w:szCs w:val="24"/>
        </w:rPr>
        <w:t>4</w:t>
      </w:r>
      <w:r w:rsidR="007D3273">
        <w:rPr>
          <w:rFonts w:cs="Times New Roman"/>
          <w:szCs w:val="24"/>
        </w:rPr>
        <w:t>.</w:t>
      </w:r>
      <w:r w:rsidR="007D3273">
        <w:rPr>
          <w:rFonts w:cs="Times New Roman"/>
          <w:szCs w:val="24"/>
        </w:rPr>
        <w:tab/>
        <w:t>Defendants</w:t>
      </w:r>
      <w:r w:rsidR="00223009">
        <w:rPr>
          <w:rFonts w:cs="Times New Roman"/>
          <w:szCs w:val="24"/>
        </w:rPr>
        <w:t xml:space="preserve"> not only </w:t>
      </w:r>
      <w:r w:rsidR="007D3273">
        <w:rPr>
          <w:rFonts w:cs="Times New Roman"/>
          <w:szCs w:val="24"/>
        </w:rPr>
        <w:t xml:space="preserve">have </w:t>
      </w:r>
      <w:r w:rsidR="00223009">
        <w:rPr>
          <w:rFonts w:cs="Times New Roman"/>
          <w:szCs w:val="24"/>
        </w:rPr>
        <w:t xml:space="preserve">off-label marketed Xolair for proscribed </w:t>
      </w:r>
      <w:r>
        <w:rPr>
          <w:rFonts w:cs="Times New Roman"/>
          <w:szCs w:val="24"/>
        </w:rPr>
        <w:t>disease states and levels</w:t>
      </w:r>
      <w:r w:rsidR="00223009">
        <w:rPr>
          <w:rFonts w:cs="Times New Roman"/>
          <w:szCs w:val="24"/>
        </w:rPr>
        <w:t xml:space="preserve">, they have aggressively marketed </w:t>
      </w:r>
      <w:r>
        <w:rPr>
          <w:rFonts w:cs="Times New Roman"/>
          <w:szCs w:val="24"/>
        </w:rPr>
        <w:t xml:space="preserve">use of Xolair at excess dosages, in order to realize greater profits from sales of the drug. </w:t>
      </w:r>
      <w:r w:rsidR="00223009">
        <w:rPr>
          <w:rFonts w:cs="Times New Roman"/>
          <w:szCs w:val="24"/>
        </w:rPr>
        <w:t xml:space="preserve"> </w:t>
      </w:r>
    </w:p>
    <w:p w14:paraId="4B60AB99" w14:textId="192C8D37" w:rsidR="00CA2D34" w:rsidRDefault="00CA2D34" w:rsidP="00223009">
      <w:pPr>
        <w:spacing w:line="480" w:lineRule="auto"/>
        <w:ind w:firstLine="720"/>
        <w:rPr>
          <w:rFonts w:cs="Times New Roman"/>
          <w:szCs w:val="24"/>
        </w:rPr>
      </w:pPr>
      <w:r>
        <w:rPr>
          <w:rFonts w:cs="Times New Roman"/>
          <w:szCs w:val="24"/>
        </w:rPr>
        <w:t>3</w:t>
      </w:r>
      <w:r w:rsidR="0020234A">
        <w:rPr>
          <w:rFonts w:cs="Times New Roman"/>
          <w:szCs w:val="24"/>
        </w:rPr>
        <w:t>55</w:t>
      </w:r>
      <w:r>
        <w:rPr>
          <w:rFonts w:cs="Times New Roman"/>
          <w:szCs w:val="24"/>
        </w:rPr>
        <w:t>.</w:t>
      </w:r>
      <w:r>
        <w:rPr>
          <w:rFonts w:cs="Times New Roman"/>
          <w:szCs w:val="24"/>
        </w:rPr>
        <w:tab/>
      </w:r>
      <w:r w:rsidRPr="00593B9B">
        <w:rPr>
          <w:rFonts w:cs="Times New Roman"/>
          <w:szCs w:val="24"/>
        </w:rPr>
        <w:t xml:space="preserve">Xolair is </w:t>
      </w:r>
      <w:r>
        <w:rPr>
          <w:rFonts w:cs="Times New Roman"/>
          <w:szCs w:val="24"/>
        </w:rPr>
        <w:t xml:space="preserve">to be </w:t>
      </w:r>
      <w:r w:rsidRPr="00593B9B">
        <w:rPr>
          <w:rFonts w:cs="Times New Roman"/>
          <w:szCs w:val="24"/>
        </w:rPr>
        <w:t>administered subcutaneously every 4 weeks at 150 mg or 300 mg per dose, or every 2 weeks at 225 mg, 300 mg, or 375 mg per dose.</w:t>
      </w:r>
    </w:p>
    <w:p w14:paraId="618B1FCF" w14:textId="155CA0CE" w:rsidR="00CA2D34" w:rsidRDefault="00CA2D34" w:rsidP="00CA2D34">
      <w:pPr>
        <w:spacing w:line="480" w:lineRule="auto"/>
        <w:ind w:firstLine="720"/>
        <w:rPr>
          <w:rFonts w:cs="Times New Roman"/>
          <w:szCs w:val="24"/>
        </w:rPr>
      </w:pPr>
      <w:r>
        <w:rPr>
          <w:rFonts w:cs="Times New Roman"/>
          <w:szCs w:val="24"/>
        </w:rPr>
        <w:t>3</w:t>
      </w:r>
      <w:r w:rsidR="0020234A">
        <w:rPr>
          <w:rFonts w:cs="Times New Roman"/>
          <w:szCs w:val="24"/>
        </w:rPr>
        <w:t>56</w:t>
      </w:r>
      <w:r>
        <w:rPr>
          <w:rFonts w:cs="Times New Roman"/>
          <w:szCs w:val="24"/>
        </w:rPr>
        <w:t>.</w:t>
      </w:r>
      <w:r>
        <w:rPr>
          <w:rFonts w:cs="Times New Roman"/>
          <w:szCs w:val="24"/>
        </w:rPr>
        <w:tab/>
        <w:t xml:space="preserve">Specifically, per the FDA’s 2003 limited approval of Xolair, administration of the drug is to be “150 to 375 mg by subcutaneous (SC) injection every 2 or 4 weeks.  Determine doses (mg) and dosing frequency by serum total IgE level (IU/mL), measured before the start of treatment, and body weight (kg).  </w:t>
      </w:r>
      <w:r>
        <w:rPr>
          <w:rFonts w:cs="Times New Roman"/>
          <w:i/>
          <w:szCs w:val="24"/>
        </w:rPr>
        <w:t>See the dose determination charts below (Table 1 and Table 2) for appropriate dose assignment.</w:t>
      </w:r>
      <w:r>
        <w:rPr>
          <w:rFonts w:cs="Times New Roman"/>
          <w:szCs w:val="24"/>
        </w:rPr>
        <w:t xml:space="preserve">  Periodically reassess the need for continued therapy based upon the patient’s disease severity and level of asthma control….Adjust does for significant changes in body weight.”  Xolair Product Insert, at 2-3 (emphasis in italics in original).   </w:t>
      </w:r>
    </w:p>
    <w:p w14:paraId="31502DCE" w14:textId="547351F7" w:rsidR="00CA2D34" w:rsidRDefault="00CA2D34" w:rsidP="00CA2D34">
      <w:pPr>
        <w:spacing w:line="480" w:lineRule="auto"/>
        <w:ind w:firstLine="720"/>
        <w:rPr>
          <w:rFonts w:cs="Times New Roman"/>
          <w:szCs w:val="24"/>
        </w:rPr>
      </w:pPr>
      <w:r>
        <w:rPr>
          <w:rFonts w:cs="Times New Roman"/>
          <w:szCs w:val="24"/>
        </w:rPr>
        <w:t>3</w:t>
      </w:r>
      <w:r w:rsidR="0020234A">
        <w:rPr>
          <w:rFonts w:cs="Times New Roman"/>
          <w:szCs w:val="24"/>
        </w:rPr>
        <w:t>57</w:t>
      </w:r>
      <w:r>
        <w:rPr>
          <w:rFonts w:cs="Times New Roman"/>
          <w:szCs w:val="24"/>
        </w:rPr>
        <w:t>.</w:t>
      </w:r>
      <w:r>
        <w:rPr>
          <w:rFonts w:cs="Times New Roman"/>
          <w:szCs w:val="24"/>
        </w:rPr>
        <w:tab/>
        <w:t>Table 1 concerns administration of Xolair every 4 weeks.  Per Table 1, the following dosage administration is required:</w:t>
      </w:r>
    </w:p>
    <w:p w14:paraId="6BF9F700" w14:textId="77777777" w:rsidR="00CA2D34" w:rsidRDefault="00CA2D34" w:rsidP="00CA2D34">
      <w:pPr>
        <w:rPr>
          <w:rFonts w:cs="Times New Roman"/>
          <w:szCs w:val="24"/>
        </w:rPr>
      </w:pPr>
      <w:r>
        <w:rPr>
          <w:rFonts w:cs="Times New Roman"/>
          <w:szCs w:val="24"/>
        </w:rPr>
        <w:t>Pre-treatment</w:t>
      </w:r>
      <w:r>
        <w:rPr>
          <w:rFonts w:cs="Times New Roman"/>
          <w:szCs w:val="24"/>
        </w:rPr>
        <w:tab/>
      </w:r>
      <w:r>
        <w:rPr>
          <w:rFonts w:cs="Times New Roman"/>
          <w:szCs w:val="24"/>
        </w:rPr>
        <w:tab/>
        <w:t>Body weight</w:t>
      </w:r>
      <w:r>
        <w:rPr>
          <w:rFonts w:cs="Times New Roman"/>
          <w:szCs w:val="24"/>
        </w:rPr>
        <w:tab/>
        <w:t>Body weight</w:t>
      </w:r>
      <w:r>
        <w:rPr>
          <w:rFonts w:cs="Times New Roman"/>
          <w:szCs w:val="24"/>
        </w:rPr>
        <w:tab/>
        <w:t xml:space="preserve">Body weight </w:t>
      </w:r>
      <w:r>
        <w:rPr>
          <w:rFonts w:cs="Times New Roman"/>
          <w:szCs w:val="24"/>
        </w:rPr>
        <w:tab/>
        <w:t>Body weight</w:t>
      </w:r>
    </w:p>
    <w:p w14:paraId="6F85998F" w14:textId="77777777" w:rsidR="00CA2D34" w:rsidRDefault="00CA2D34" w:rsidP="00CA2D34">
      <w:pPr>
        <w:rPr>
          <w:rFonts w:cs="Times New Roman"/>
          <w:szCs w:val="24"/>
        </w:rPr>
      </w:pPr>
      <w:r>
        <w:rPr>
          <w:rFonts w:cs="Times New Roman"/>
          <w:szCs w:val="24"/>
        </w:rPr>
        <w:t>Serum IgE</w:t>
      </w:r>
      <w:r>
        <w:rPr>
          <w:rFonts w:cs="Times New Roman"/>
          <w:szCs w:val="24"/>
        </w:rPr>
        <w:tab/>
      </w:r>
      <w:r>
        <w:rPr>
          <w:rFonts w:cs="Times New Roman"/>
          <w:szCs w:val="24"/>
        </w:rPr>
        <w:tab/>
        <w:t>30-60 kg</w:t>
      </w:r>
      <w:r>
        <w:rPr>
          <w:rFonts w:cs="Times New Roman"/>
          <w:szCs w:val="24"/>
        </w:rPr>
        <w:tab/>
        <w:t>&gt; 60-70 kg</w:t>
      </w:r>
      <w:r>
        <w:rPr>
          <w:rFonts w:cs="Times New Roman"/>
          <w:szCs w:val="24"/>
        </w:rPr>
        <w:tab/>
        <w:t>&gt; 70-90</w:t>
      </w:r>
      <w:r>
        <w:rPr>
          <w:rFonts w:cs="Times New Roman"/>
          <w:szCs w:val="24"/>
        </w:rPr>
        <w:tab/>
        <w:t>&gt; 90-150 kg</w:t>
      </w:r>
    </w:p>
    <w:p w14:paraId="7360E5C7" w14:textId="77777777" w:rsidR="00CA2D34" w:rsidRDefault="00CA2D34" w:rsidP="00CA2D34">
      <w:pPr>
        <w:rPr>
          <w:rFonts w:cs="Times New Roman"/>
          <w:szCs w:val="24"/>
        </w:rPr>
      </w:pPr>
      <w:r>
        <w:rPr>
          <w:rFonts w:cs="Times New Roman"/>
          <w:szCs w:val="24"/>
        </w:rPr>
        <w:t xml:space="preserve">(IU/mL) </w:t>
      </w:r>
    </w:p>
    <w:p w14:paraId="675BF39C" w14:textId="77777777" w:rsidR="00CA2D34" w:rsidRDefault="00CA2D34" w:rsidP="00CA2D34">
      <w:pPr>
        <w:rPr>
          <w:rFonts w:cs="Times New Roman"/>
          <w:szCs w:val="24"/>
        </w:rPr>
      </w:pPr>
    </w:p>
    <w:p w14:paraId="4D9D8C4D" w14:textId="77777777" w:rsidR="00CA2D34" w:rsidRDefault="00CA2D34" w:rsidP="00CA2D34">
      <w:pPr>
        <w:rPr>
          <w:rFonts w:cs="Times New Roman"/>
          <w:szCs w:val="24"/>
        </w:rPr>
      </w:pPr>
      <w:r>
        <w:rPr>
          <w:rFonts w:cs="Times New Roman"/>
          <w:szCs w:val="24"/>
        </w:rPr>
        <w:t>≥ 30-100</w:t>
      </w:r>
      <w:r>
        <w:rPr>
          <w:rFonts w:cs="Times New Roman"/>
          <w:szCs w:val="24"/>
        </w:rPr>
        <w:tab/>
      </w:r>
      <w:r>
        <w:rPr>
          <w:rFonts w:cs="Times New Roman"/>
          <w:szCs w:val="24"/>
        </w:rPr>
        <w:tab/>
        <w:t>150 mg</w:t>
      </w:r>
      <w:r>
        <w:rPr>
          <w:rFonts w:cs="Times New Roman"/>
          <w:szCs w:val="24"/>
        </w:rPr>
        <w:tab/>
        <w:t>150 mg</w:t>
      </w:r>
      <w:r>
        <w:rPr>
          <w:rFonts w:cs="Times New Roman"/>
          <w:szCs w:val="24"/>
        </w:rPr>
        <w:tab/>
        <w:t>150 mg</w:t>
      </w:r>
      <w:r>
        <w:rPr>
          <w:rFonts w:cs="Times New Roman"/>
          <w:szCs w:val="24"/>
        </w:rPr>
        <w:tab/>
        <w:t>300 mg</w:t>
      </w:r>
    </w:p>
    <w:p w14:paraId="301C3DA4" w14:textId="77777777" w:rsidR="00CA2D34" w:rsidRDefault="00CA2D34" w:rsidP="00CA2D34">
      <w:pPr>
        <w:rPr>
          <w:rFonts w:cs="Times New Roman"/>
          <w:szCs w:val="24"/>
        </w:rPr>
      </w:pPr>
      <w:r>
        <w:rPr>
          <w:rFonts w:cs="Times New Roman"/>
          <w:szCs w:val="24"/>
        </w:rPr>
        <w:t>&gt; 100-200</w:t>
      </w:r>
      <w:r>
        <w:rPr>
          <w:rFonts w:cs="Times New Roman"/>
          <w:szCs w:val="24"/>
        </w:rPr>
        <w:tab/>
      </w:r>
      <w:r>
        <w:rPr>
          <w:rFonts w:cs="Times New Roman"/>
          <w:szCs w:val="24"/>
        </w:rPr>
        <w:tab/>
        <w:t>300 mg</w:t>
      </w:r>
      <w:r>
        <w:rPr>
          <w:rFonts w:cs="Times New Roman"/>
          <w:szCs w:val="24"/>
        </w:rPr>
        <w:tab/>
        <w:t>300 mg</w:t>
      </w:r>
      <w:r>
        <w:rPr>
          <w:rFonts w:cs="Times New Roman"/>
          <w:szCs w:val="24"/>
        </w:rPr>
        <w:tab/>
        <w:t>300 mg</w:t>
      </w:r>
      <w:r>
        <w:rPr>
          <w:rFonts w:cs="Times New Roman"/>
          <w:szCs w:val="24"/>
        </w:rPr>
        <w:tab/>
        <w:t>see table 2</w:t>
      </w:r>
    </w:p>
    <w:p w14:paraId="467583FC" w14:textId="77777777" w:rsidR="00CA2D34" w:rsidRDefault="00CA2D34" w:rsidP="00CA2D34">
      <w:pPr>
        <w:rPr>
          <w:rFonts w:cs="Times New Roman"/>
          <w:szCs w:val="24"/>
        </w:rPr>
      </w:pPr>
      <w:r>
        <w:rPr>
          <w:rFonts w:cs="Times New Roman"/>
          <w:szCs w:val="24"/>
        </w:rPr>
        <w:t>&gt; 200-300</w:t>
      </w:r>
      <w:r>
        <w:rPr>
          <w:rFonts w:cs="Times New Roman"/>
          <w:szCs w:val="24"/>
        </w:rPr>
        <w:tab/>
      </w:r>
      <w:r>
        <w:rPr>
          <w:rFonts w:cs="Times New Roman"/>
          <w:szCs w:val="24"/>
        </w:rPr>
        <w:tab/>
        <w:t>300 mg</w:t>
      </w:r>
      <w:r>
        <w:rPr>
          <w:rFonts w:cs="Times New Roman"/>
          <w:szCs w:val="24"/>
        </w:rPr>
        <w:tab/>
        <w:t>see table 2</w:t>
      </w:r>
      <w:r>
        <w:rPr>
          <w:rFonts w:cs="Times New Roman"/>
          <w:szCs w:val="24"/>
        </w:rPr>
        <w:tab/>
        <w:t>see table 2</w:t>
      </w:r>
      <w:r>
        <w:rPr>
          <w:rFonts w:cs="Times New Roman"/>
          <w:szCs w:val="24"/>
        </w:rPr>
        <w:tab/>
        <w:t>see table 2</w:t>
      </w:r>
    </w:p>
    <w:p w14:paraId="2555385C" w14:textId="77777777" w:rsidR="00CA2D34" w:rsidRDefault="00CA2D34" w:rsidP="00CA2D34">
      <w:pPr>
        <w:rPr>
          <w:rFonts w:cs="Times New Roman"/>
          <w:szCs w:val="24"/>
        </w:rPr>
      </w:pPr>
      <w:r>
        <w:rPr>
          <w:rFonts w:cs="Times New Roman"/>
          <w:szCs w:val="24"/>
        </w:rPr>
        <w:t>&gt; 300-400</w:t>
      </w:r>
      <w:r>
        <w:rPr>
          <w:rFonts w:cs="Times New Roman"/>
          <w:szCs w:val="24"/>
        </w:rPr>
        <w:tab/>
      </w:r>
      <w:r>
        <w:rPr>
          <w:rFonts w:cs="Times New Roman"/>
          <w:szCs w:val="24"/>
        </w:rPr>
        <w:tab/>
        <w:t>see table 2</w:t>
      </w:r>
      <w:r>
        <w:rPr>
          <w:rFonts w:cs="Times New Roman"/>
          <w:szCs w:val="24"/>
        </w:rPr>
        <w:tab/>
        <w:t>see table 2</w:t>
      </w:r>
      <w:r>
        <w:rPr>
          <w:rFonts w:cs="Times New Roman"/>
          <w:szCs w:val="24"/>
        </w:rPr>
        <w:tab/>
        <w:t>see table 2</w:t>
      </w:r>
      <w:r>
        <w:rPr>
          <w:rFonts w:cs="Times New Roman"/>
          <w:szCs w:val="24"/>
        </w:rPr>
        <w:tab/>
        <w:t>see table 2</w:t>
      </w:r>
    </w:p>
    <w:p w14:paraId="515FE4C8" w14:textId="77777777" w:rsidR="00CA2D34" w:rsidRDefault="00CA2D34" w:rsidP="00CA2D34">
      <w:pPr>
        <w:rPr>
          <w:rFonts w:cs="Times New Roman"/>
          <w:szCs w:val="24"/>
        </w:rPr>
      </w:pPr>
      <w:r>
        <w:rPr>
          <w:rFonts w:cs="Times New Roman"/>
          <w:szCs w:val="24"/>
        </w:rPr>
        <w:t>&gt; 400-500</w:t>
      </w:r>
      <w:r>
        <w:rPr>
          <w:rFonts w:cs="Times New Roman"/>
          <w:szCs w:val="24"/>
        </w:rPr>
        <w:tab/>
      </w:r>
      <w:r>
        <w:rPr>
          <w:rFonts w:cs="Times New Roman"/>
          <w:szCs w:val="24"/>
        </w:rPr>
        <w:tab/>
        <w:t>see table 2</w:t>
      </w:r>
      <w:r>
        <w:rPr>
          <w:rFonts w:cs="Times New Roman"/>
          <w:szCs w:val="24"/>
        </w:rPr>
        <w:tab/>
        <w:t>see table 2</w:t>
      </w:r>
      <w:r>
        <w:rPr>
          <w:rFonts w:cs="Times New Roman"/>
          <w:szCs w:val="24"/>
        </w:rPr>
        <w:tab/>
        <w:t>see table 2</w:t>
      </w:r>
      <w:r>
        <w:rPr>
          <w:rFonts w:cs="Times New Roman"/>
          <w:szCs w:val="24"/>
        </w:rPr>
        <w:tab/>
        <w:t>see table 2</w:t>
      </w:r>
    </w:p>
    <w:p w14:paraId="66D8B1CF" w14:textId="77777777" w:rsidR="00CA2D34" w:rsidRDefault="00CA2D34" w:rsidP="00CA2D34">
      <w:pPr>
        <w:rPr>
          <w:rFonts w:cs="Times New Roman"/>
          <w:szCs w:val="24"/>
        </w:rPr>
      </w:pPr>
      <w:r>
        <w:rPr>
          <w:rFonts w:cs="Times New Roman"/>
          <w:szCs w:val="24"/>
        </w:rPr>
        <w:t>&gt; 500-600</w:t>
      </w:r>
      <w:r>
        <w:rPr>
          <w:rFonts w:cs="Times New Roman"/>
          <w:szCs w:val="24"/>
        </w:rPr>
        <w:tab/>
      </w:r>
      <w:r>
        <w:rPr>
          <w:rFonts w:cs="Times New Roman"/>
          <w:szCs w:val="24"/>
        </w:rPr>
        <w:tab/>
        <w:t>see table 2</w:t>
      </w:r>
      <w:r>
        <w:rPr>
          <w:rFonts w:cs="Times New Roman"/>
          <w:szCs w:val="24"/>
        </w:rPr>
        <w:tab/>
        <w:t>see table 2</w:t>
      </w:r>
      <w:r>
        <w:rPr>
          <w:rFonts w:cs="Times New Roman"/>
          <w:szCs w:val="24"/>
        </w:rPr>
        <w:tab/>
        <w:t>see table 2</w:t>
      </w:r>
      <w:r>
        <w:rPr>
          <w:rFonts w:cs="Times New Roman"/>
          <w:szCs w:val="24"/>
        </w:rPr>
        <w:tab/>
        <w:t>see table 2</w:t>
      </w:r>
    </w:p>
    <w:p w14:paraId="222A3448" w14:textId="77777777" w:rsidR="00CA2D34" w:rsidRDefault="00CA2D34" w:rsidP="00CA2D34">
      <w:pPr>
        <w:rPr>
          <w:rFonts w:cs="Times New Roman"/>
          <w:szCs w:val="24"/>
        </w:rPr>
      </w:pPr>
    </w:p>
    <w:p w14:paraId="3B2C02B3" w14:textId="43CD100E" w:rsidR="00CA2D34" w:rsidRDefault="0020234A" w:rsidP="00CA2D34">
      <w:pPr>
        <w:spacing w:line="480" w:lineRule="auto"/>
        <w:ind w:firstLine="720"/>
        <w:rPr>
          <w:rFonts w:cs="Times New Roman"/>
          <w:szCs w:val="24"/>
        </w:rPr>
      </w:pPr>
      <w:r>
        <w:rPr>
          <w:rFonts w:cs="Times New Roman"/>
          <w:szCs w:val="24"/>
        </w:rPr>
        <w:t>358</w:t>
      </w:r>
      <w:r w:rsidR="00CA2D34">
        <w:rPr>
          <w:rFonts w:cs="Times New Roman"/>
          <w:szCs w:val="24"/>
        </w:rPr>
        <w:t>.</w:t>
      </w:r>
      <w:r w:rsidR="00CA2D34">
        <w:rPr>
          <w:rFonts w:cs="Times New Roman"/>
          <w:szCs w:val="24"/>
        </w:rPr>
        <w:tab/>
        <w:t xml:space="preserve">Table 2 concerns administration of Xolair every 2 weeks.  Per Table 2, the following dosage administration is required: </w:t>
      </w:r>
    </w:p>
    <w:p w14:paraId="22705E1A" w14:textId="77777777" w:rsidR="00CA2D34" w:rsidRDefault="00CA2D34" w:rsidP="00CA2D34">
      <w:pPr>
        <w:rPr>
          <w:rFonts w:cs="Times New Roman"/>
          <w:szCs w:val="24"/>
        </w:rPr>
      </w:pPr>
      <w:r>
        <w:rPr>
          <w:rFonts w:cs="Times New Roman"/>
          <w:szCs w:val="24"/>
        </w:rPr>
        <w:t>Pre-treatment</w:t>
      </w:r>
      <w:r>
        <w:rPr>
          <w:rFonts w:cs="Times New Roman"/>
          <w:szCs w:val="24"/>
        </w:rPr>
        <w:tab/>
      </w:r>
      <w:r>
        <w:rPr>
          <w:rFonts w:cs="Times New Roman"/>
          <w:szCs w:val="24"/>
        </w:rPr>
        <w:tab/>
        <w:t>Body weight</w:t>
      </w:r>
      <w:r>
        <w:rPr>
          <w:rFonts w:cs="Times New Roman"/>
          <w:szCs w:val="24"/>
        </w:rPr>
        <w:tab/>
        <w:t>Body weight</w:t>
      </w:r>
      <w:r>
        <w:rPr>
          <w:rFonts w:cs="Times New Roman"/>
          <w:szCs w:val="24"/>
        </w:rPr>
        <w:tab/>
        <w:t xml:space="preserve">Body weight </w:t>
      </w:r>
      <w:r>
        <w:rPr>
          <w:rFonts w:cs="Times New Roman"/>
          <w:szCs w:val="24"/>
        </w:rPr>
        <w:tab/>
        <w:t>Body weight</w:t>
      </w:r>
    </w:p>
    <w:p w14:paraId="4BD6D373" w14:textId="77777777" w:rsidR="00CA2D34" w:rsidRDefault="00CA2D34" w:rsidP="00CA2D34">
      <w:pPr>
        <w:rPr>
          <w:rFonts w:cs="Times New Roman"/>
          <w:szCs w:val="24"/>
        </w:rPr>
      </w:pPr>
      <w:r>
        <w:rPr>
          <w:rFonts w:cs="Times New Roman"/>
          <w:szCs w:val="24"/>
        </w:rPr>
        <w:t>Serum IgE</w:t>
      </w:r>
      <w:r>
        <w:rPr>
          <w:rFonts w:cs="Times New Roman"/>
          <w:szCs w:val="24"/>
        </w:rPr>
        <w:tab/>
      </w:r>
      <w:r>
        <w:rPr>
          <w:rFonts w:cs="Times New Roman"/>
          <w:szCs w:val="24"/>
        </w:rPr>
        <w:tab/>
        <w:t>30-60 kg</w:t>
      </w:r>
      <w:r>
        <w:rPr>
          <w:rFonts w:cs="Times New Roman"/>
          <w:szCs w:val="24"/>
        </w:rPr>
        <w:tab/>
        <w:t>&gt; 60-70 kg</w:t>
      </w:r>
      <w:r>
        <w:rPr>
          <w:rFonts w:cs="Times New Roman"/>
          <w:szCs w:val="24"/>
        </w:rPr>
        <w:tab/>
        <w:t>&gt; 70-90</w:t>
      </w:r>
      <w:r>
        <w:rPr>
          <w:rFonts w:cs="Times New Roman"/>
          <w:szCs w:val="24"/>
        </w:rPr>
        <w:tab/>
        <w:t>&gt; 90-150 kg</w:t>
      </w:r>
    </w:p>
    <w:p w14:paraId="0B7AD1F9" w14:textId="77777777" w:rsidR="00CA2D34" w:rsidRDefault="00CA2D34" w:rsidP="00CA2D34">
      <w:pPr>
        <w:rPr>
          <w:rFonts w:cs="Times New Roman"/>
          <w:szCs w:val="24"/>
        </w:rPr>
      </w:pPr>
      <w:r>
        <w:rPr>
          <w:rFonts w:cs="Times New Roman"/>
          <w:szCs w:val="24"/>
        </w:rPr>
        <w:t xml:space="preserve">(IU/mL) </w:t>
      </w:r>
    </w:p>
    <w:p w14:paraId="01D60637" w14:textId="77777777" w:rsidR="00CA2D34" w:rsidRDefault="00CA2D34" w:rsidP="00CA2D34">
      <w:pPr>
        <w:rPr>
          <w:rFonts w:cs="Times New Roman"/>
          <w:szCs w:val="24"/>
        </w:rPr>
      </w:pPr>
    </w:p>
    <w:p w14:paraId="0AB92DC5" w14:textId="77777777" w:rsidR="00CA2D34" w:rsidRDefault="00CA2D34" w:rsidP="00CA2D34">
      <w:pPr>
        <w:rPr>
          <w:rFonts w:cs="Times New Roman"/>
          <w:szCs w:val="24"/>
        </w:rPr>
      </w:pPr>
      <w:r>
        <w:rPr>
          <w:rFonts w:cs="Times New Roman"/>
          <w:szCs w:val="24"/>
        </w:rPr>
        <w:t>≥ 30-100</w:t>
      </w:r>
      <w:r>
        <w:rPr>
          <w:rFonts w:cs="Times New Roman"/>
          <w:szCs w:val="24"/>
        </w:rPr>
        <w:tab/>
      </w:r>
      <w:r>
        <w:rPr>
          <w:rFonts w:cs="Times New Roman"/>
          <w:szCs w:val="24"/>
        </w:rPr>
        <w:tab/>
        <w:t>see table 1</w:t>
      </w:r>
      <w:r>
        <w:rPr>
          <w:rFonts w:cs="Times New Roman"/>
          <w:szCs w:val="24"/>
        </w:rPr>
        <w:tab/>
        <w:t>see table 1</w:t>
      </w:r>
      <w:r>
        <w:rPr>
          <w:rFonts w:cs="Times New Roman"/>
          <w:szCs w:val="24"/>
        </w:rPr>
        <w:tab/>
        <w:t>see table 1</w:t>
      </w:r>
      <w:r>
        <w:rPr>
          <w:rFonts w:cs="Times New Roman"/>
          <w:szCs w:val="24"/>
        </w:rPr>
        <w:tab/>
        <w:t>see table 1</w:t>
      </w:r>
    </w:p>
    <w:p w14:paraId="7D1DA479" w14:textId="77777777" w:rsidR="00CA2D34" w:rsidRDefault="00CA2D34" w:rsidP="00CA2D34">
      <w:pPr>
        <w:rPr>
          <w:rFonts w:cs="Times New Roman"/>
          <w:szCs w:val="24"/>
        </w:rPr>
      </w:pPr>
      <w:r>
        <w:rPr>
          <w:rFonts w:cs="Times New Roman"/>
          <w:szCs w:val="24"/>
        </w:rPr>
        <w:t>&gt; 100-200</w:t>
      </w:r>
      <w:r>
        <w:rPr>
          <w:rFonts w:cs="Times New Roman"/>
          <w:szCs w:val="24"/>
        </w:rPr>
        <w:tab/>
      </w:r>
      <w:r>
        <w:rPr>
          <w:rFonts w:cs="Times New Roman"/>
          <w:szCs w:val="24"/>
        </w:rPr>
        <w:tab/>
        <w:t>see table 1</w:t>
      </w:r>
      <w:r>
        <w:rPr>
          <w:rFonts w:cs="Times New Roman"/>
          <w:szCs w:val="24"/>
        </w:rPr>
        <w:tab/>
        <w:t>see table 1</w:t>
      </w:r>
      <w:r>
        <w:rPr>
          <w:rFonts w:cs="Times New Roman"/>
          <w:szCs w:val="24"/>
        </w:rPr>
        <w:tab/>
        <w:t>see table 1</w:t>
      </w:r>
      <w:r>
        <w:rPr>
          <w:rFonts w:cs="Times New Roman"/>
          <w:szCs w:val="24"/>
        </w:rPr>
        <w:tab/>
        <w:t>225 mg</w:t>
      </w:r>
    </w:p>
    <w:p w14:paraId="753BB8D8" w14:textId="77777777" w:rsidR="00CA2D34" w:rsidRDefault="00CA2D34" w:rsidP="00CA2D34">
      <w:pPr>
        <w:rPr>
          <w:rFonts w:cs="Times New Roman"/>
          <w:szCs w:val="24"/>
        </w:rPr>
      </w:pPr>
      <w:r>
        <w:rPr>
          <w:rFonts w:cs="Times New Roman"/>
          <w:szCs w:val="24"/>
        </w:rPr>
        <w:t>&gt; 200-300</w:t>
      </w:r>
      <w:r>
        <w:rPr>
          <w:rFonts w:cs="Times New Roman"/>
          <w:szCs w:val="24"/>
        </w:rPr>
        <w:tab/>
      </w:r>
      <w:r>
        <w:rPr>
          <w:rFonts w:cs="Times New Roman"/>
          <w:szCs w:val="24"/>
        </w:rPr>
        <w:tab/>
        <w:t>see table 1</w:t>
      </w:r>
      <w:r>
        <w:rPr>
          <w:rFonts w:cs="Times New Roman"/>
          <w:szCs w:val="24"/>
        </w:rPr>
        <w:tab/>
        <w:t>225 mg</w:t>
      </w:r>
      <w:r>
        <w:rPr>
          <w:rFonts w:cs="Times New Roman"/>
          <w:szCs w:val="24"/>
        </w:rPr>
        <w:tab/>
        <w:t>225 mg</w:t>
      </w:r>
      <w:r>
        <w:rPr>
          <w:rFonts w:cs="Times New Roman"/>
          <w:szCs w:val="24"/>
        </w:rPr>
        <w:tab/>
        <w:t>300 mg</w:t>
      </w:r>
    </w:p>
    <w:p w14:paraId="0F2F33FA" w14:textId="77777777" w:rsidR="00CA2D34" w:rsidRDefault="00CA2D34" w:rsidP="00CA2D34">
      <w:pPr>
        <w:rPr>
          <w:rFonts w:cs="Times New Roman"/>
          <w:szCs w:val="24"/>
        </w:rPr>
      </w:pPr>
      <w:r>
        <w:rPr>
          <w:rFonts w:cs="Times New Roman"/>
          <w:szCs w:val="24"/>
        </w:rPr>
        <w:t>&gt; 300-400</w:t>
      </w:r>
      <w:r>
        <w:rPr>
          <w:rFonts w:cs="Times New Roman"/>
          <w:szCs w:val="24"/>
        </w:rPr>
        <w:tab/>
      </w:r>
      <w:r>
        <w:rPr>
          <w:rFonts w:cs="Times New Roman"/>
          <w:szCs w:val="24"/>
        </w:rPr>
        <w:tab/>
        <w:t>225 mg</w:t>
      </w:r>
      <w:r>
        <w:rPr>
          <w:rFonts w:cs="Times New Roman"/>
          <w:szCs w:val="24"/>
        </w:rPr>
        <w:tab/>
        <w:t>225 mg</w:t>
      </w:r>
      <w:r>
        <w:rPr>
          <w:rFonts w:cs="Times New Roman"/>
          <w:szCs w:val="24"/>
        </w:rPr>
        <w:tab/>
        <w:t>300 mg</w:t>
      </w:r>
      <w:r>
        <w:rPr>
          <w:rFonts w:cs="Times New Roman"/>
          <w:szCs w:val="24"/>
        </w:rPr>
        <w:tab/>
        <w:t>DON’T DOSE</w:t>
      </w:r>
    </w:p>
    <w:p w14:paraId="20E9BAE4" w14:textId="77777777" w:rsidR="00CA2D34" w:rsidRDefault="00CA2D34" w:rsidP="00CA2D34">
      <w:pPr>
        <w:rPr>
          <w:rFonts w:cs="Times New Roman"/>
          <w:szCs w:val="24"/>
        </w:rPr>
      </w:pPr>
      <w:r>
        <w:rPr>
          <w:rFonts w:cs="Times New Roman"/>
          <w:szCs w:val="24"/>
        </w:rPr>
        <w:t>&gt; 400-500</w:t>
      </w:r>
      <w:r>
        <w:rPr>
          <w:rFonts w:cs="Times New Roman"/>
          <w:szCs w:val="24"/>
        </w:rPr>
        <w:tab/>
      </w:r>
      <w:r>
        <w:rPr>
          <w:rFonts w:cs="Times New Roman"/>
          <w:szCs w:val="24"/>
        </w:rPr>
        <w:tab/>
        <w:t>300 mg</w:t>
      </w:r>
      <w:r>
        <w:rPr>
          <w:rFonts w:cs="Times New Roman"/>
          <w:szCs w:val="24"/>
        </w:rPr>
        <w:tab/>
        <w:t>300 mg</w:t>
      </w:r>
      <w:r>
        <w:rPr>
          <w:rFonts w:cs="Times New Roman"/>
          <w:szCs w:val="24"/>
        </w:rPr>
        <w:tab/>
        <w:t>375 mg</w:t>
      </w:r>
      <w:r>
        <w:rPr>
          <w:rFonts w:cs="Times New Roman"/>
          <w:szCs w:val="24"/>
        </w:rPr>
        <w:tab/>
        <w:t>DON’T DOSE</w:t>
      </w:r>
    </w:p>
    <w:p w14:paraId="41B371BA" w14:textId="77777777" w:rsidR="00CA2D34" w:rsidRDefault="00CA2D34" w:rsidP="00CA2D34">
      <w:pPr>
        <w:rPr>
          <w:rFonts w:cs="Times New Roman"/>
          <w:szCs w:val="24"/>
        </w:rPr>
      </w:pPr>
      <w:r>
        <w:rPr>
          <w:rFonts w:cs="Times New Roman"/>
          <w:szCs w:val="24"/>
        </w:rPr>
        <w:t>&gt; 500-600</w:t>
      </w:r>
      <w:r>
        <w:rPr>
          <w:rFonts w:cs="Times New Roman"/>
          <w:szCs w:val="24"/>
        </w:rPr>
        <w:tab/>
      </w:r>
      <w:r>
        <w:rPr>
          <w:rFonts w:cs="Times New Roman"/>
          <w:szCs w:val="24"/>
        </w:rPr>
        <w:tab/>
        <w:t>300 mg</w:t>
      </w:r>
      <w:r>
        <w:rPr>
          <w:rFonts w:cs="Times New Roman"/>
          <w:szCs w:val="24"/>
        </w:rPr>
        <w:tab/>
        <w:t>375 mg</w:t>
      </w:r>
      <w:r>
        <w:rPr>
          <w:rFonts w:cs="Times New Roman"/>
          <w:szCs w:val="24"/>
        </w:rPr>
        <w:tab/>
        <w:t>DON’T DOSE DON’T DOSE</w:t>
      </w:r>
      <w:r>
        <w:rPr>
          <w:rFonts w:cs="Times New Roman"/>
          <w:szCs w:val="24"/>
        </w:rPr>
        <w:tab/>
      </w:r>
    </w:p>
    <w:p w14:paraId="1C1ECF8E" w14:textId="77777777" w:rsidR="00CA2D34" w:rsidRDefault="00CA2D34" w:rsidP="00CA2D34">
      <w:pPr>
        <w:rPr>
          <w:rFonts w:cs="Times New Roman"/>
          <w:szCs w:val="24"/>
        </w:rPr>
      </w:pPr>
      <w:r>
        <w:rPr>
          <w:rFonts w:cs="Times New Roman"/>
          <w:szCs w:val="24"/>
        </w:rPr>
        <w:t>&gt; 600-700</w:t>
      </w:r>
      <w:r>
        <w:rPr>
          <w:rFonts w:cs="Times New Roman"/>
          <w:szCs w:val="24"/>
        </w:rPr>
        <w:tab/>
      </w:r>
      <w:r>
        <w:rPr>
          <w:rFonts w:cs="Times New Roman"/>
          <w:szCs w:val="24"/>
        </w:rPr>
        <w:tab/>
        <w:t>375 mg</w:t>
      </w:r>
      <w:r>
        <w:rPr>
          <w:rFonts w:cs="Times New Roman"/>
          <w:szCs w:val="24"/>
        </w:rPr>
        <w:tab/>
        <w:t>DON’T DOSE DON’T DOSE DON’T DOSE</w:t>
      </w:r>
    </w:p>
    <w:p w14:paraId="342D119A" w14:textId="77777777" w:rsidR="00CA2D34" w:rsidRDefault="00CA2D34" w:rsidP="00CA2D34">
      <w:pPr>
        <w:spacing w:line="480" w:lineRule="auto"/>
        <w:ind w:firstLine="720"/>
        <w:contextualSpacing/>
        <w:rPr>
          <w:rFonts w:cs="Times New Roman"/>
          <w:szCs w:val="24"/>
        </w:rPr>
      </w:pPr>
    </w:p>
    <w:p w14:paraId="455F50FA" w14:textId="6A4C372D" w:rsidR="00CA2D34" w:rsidRDefault="00CA2D34" w:rsidP="00CA2D34">
      <w:pPr>
        <w:spacing w:line="480" w:lineRule="auto"/>
        <w:ind w:firstLine="720"/>
        <w:contextualSpacing/>
        <w:rPr>
          <w:rFonts w:cs="Times New Roman"/>
          <w:szCs w:val="24"/>
        </w:rPr>
      </w:pPr>
      <w:r>
        <w:rPr>
          <w:rFonts w:cs="Times New Roman"/>
          <w:szCs w:val="24"/>
        </w:rPr>
        <w:t>3</w:t>
      </w:r>
      <w:r w:rsidR="0020234A">
        <w:rPr>
          <w:rFonts w:cs="Times New Roman"/>
          <w:szCs w:val="24"/>
        </w:rPr>
        <w:t>59</w:t>
      </w:r>
      <w:r>
        <w:rPr>
          <w:rFonts w:cs="Times New Roman"/>
          <w:szCs w:val="24"/>
        </w:rPr>
        <w:t>.</w:t>
      </w:r>
      <w:r>
        <w:rPr>
          <w:rFonts w:cs="Times New Roman"/>
          <w:szCs w:val="24"/>
        </w:rPr>
        <w:tab/>
        <w:t xml:space="preserve">Hence, the FDA’s 2003 restricted approval </w:t>
      </w:r>
      <w:r w:rsidR="0084551E">
        <w:rPr>
          <w:rFonts w:cs="Times New Roman"/>
          <w:szCs w:val="24"/>
        </w:rPr>
        <w:t xml:space="preserve">of Xolair </w:t>
      </w:r>
      <w:r>
        <w:rPr>
          <w:rFonts w:cs="Times New Roman"/>
          <w:szCs w:val="24"/>
        </w:rPr>
        <w:t xml:space="preserve">made clear, by “DO NOT DOSE,” that Xolair must not be administered to a patient whose pre-treatment serum IgE level and body weight </w:t>
      </w:r>
      <w:r w:rsidR="0084551E">
        <w:rPr>
          <w:rFonts w:cs="Times New Roman"/>
          <w:szCs w:val="24"/>
        </w:rPr>
        <w:t>are not within specific ranges.</w:t>
      </w:r>
    </w:p>
    <w:p w14:paraId="6321CC6A" w14:textId="4379AA9D" w:rsidR="00CA2D34" w:rsidRDefault="00CA2D34" w:rsidP="004060DB">
      <w:pPr>
        <w:widowControl w:val="0"/>
        <w:autoSpaceDE w:val="0"/>
        <w:autoSpaceDN w:val="0"/>
        <w:adjustRightInd w:val="0"/>
        <w:spacing w:line="480" w:lineRule="auto"/>
        <w:ind w:firstLine="720"/>
        <w:contextualSpacing/>
        <w:rPr>
          <w:rFonts w:cs="Times New Roman"/>
          <w:szCs w:val="24"/>
        </w:rPr>
      </w:pPr>
      <w:r>
        <w:rPr>
          <w:rFonts w:cs="Times New Roman"/>
          <w:szCs w:val="24"/>
        </w:rPr>
        <w:t>3</w:t>
      </w:r>
      <w:r w:rsidR="0020234A">
        <w:rPr>
          <w:rFonts w:cs="Times New Roman"/>
          <w:szCs w:val="24"/>
        </w:rPr>
        <w:t>60</w:t>
      </w:r>
      <w:r>
        <w:rPr>
          <w:rFonts w:cs="Times New Roman"/>
          <w:szCs w:val="24"/>
        </w:rPr>
        <w:t>.</w:t>
      </w:r>
      <w:r>
        <w:rPr>
          <w:rFonts w:cs="Times New Roman"/>
          <w:szCs w:val="24"/>
        </w:rPr>
        <w:tab/>
        <w:t xml:space="preserve">However, Defendants’ Xolair senior sales managers </w:t>
      </w:r>
      <w:r w:rsidR="0084551E">
        <w:rPr>
          <w:rFonts w:cs="Times New Roman"/>
          <w:szCs w:val="24"/>
        </w:rPr>
        <w:t xml:space="preserve">have </w:t>
      </w:r>
      <w:r w:rsidR="007D3273">
        <w:rPr>
          <w:rFonts w:cs="Times New Roman"/>
          <w:szCs w:val="24"/>
        </w:rPr>
        <w:t xml:space="preserve">frequently </w:t>
      </w:r>
      <w:r>
        <w:rPr>
          <w:rFonts w:cs="Times New Roman"/>
          <w:szCs w:val="24"/>
        </w:rPr>
        <w:t>instruct</w:t>
      </w:r>
      <w:r w:rsidR="007D3273">
        <w:rPr>
          <w:rFonts w:cs="Times New Roman"/>
          <w:szCs w:val="24"/>
        </w:rPr>
        <w:t xml:space="preserve">ed Xolair sales representatives </w:t>
      </w:r>
      <w:r>
        <w:rPr>
          <w:rFonts w:cs="Times New Roman"/>
          <w:szCs w:val="24"/>
        </w:rPr>
        <w:t xml:space="preserve">to fill out SMNs for the maximum dosage, and to encourage HCPs to prescribe the maximum dosage, when the patient does not fall within these dosing guidelines for the administration of Xolair. </w:t>
      </w:r>
    </w:p>
    <w:p w14:paraId="37F7D092" w14:textId="01E42F15" w:rsidR="0084551E" w:rsidRDefault="0020234A" w:rsidP="004060DB">
      <w:pPr>
        <w:widowControl w:val="0"/>
        <w:autoSpaceDE w:val="0"/>
        <w:autoSpaceDN w:val="0"/>
        <w:adjustRightInd w:val="0"/>
        <w:spacing w:line="480" w:lineRule="auto"/>
        <w:ind w:firstLine="720"/>
        <w:contextualSpacing/>
        <w:rPr>
          <w:rFonts w:cs="Times New Roman"/>
          <w:szCs w:val="24"/>
        </w:rPr>
      </w:pPr>
      <w:r>
        <w:rPr>
          <w:rFonts w:cs="Times New Roman"/>
          <w:szCs w:val="24"/>
        </w:rPr>
        <w:t>361</w:t>
      </w:r>
      <w:r w:rsidR="007D3273">
        <w:rPr>
          <w:rFonts w:cs="Times New Roman"/>
          <w:szCs w:val="24"/>
        </w:rPr>
        <w:t>.</w:t>
      </w:r>
      <w:r w:rsidR="007D3273">
        <w:rPr>
          <w:rFonts w:cs="Times New Roman"/>
          <w:szCs w:val="24"/>
        </w:rPr>
        <w:tab/>
        <w:t xml:space="preserve">This most frequently has occurred when the patient had IgE levels over 700 IUs. Off-label dosages also have occurred when a patient was obese.  </w:t>
      </w:r>
    </w:p>
    <w:p w14:paraId="05AD9DC0" w14:textId="501DBFE0" w:rsidR="0084551E" w:rsidRDefault="0020234A" w:rsidP="002E5C9C">
      <w:pPr>
        <w:widowControl w:val="0"/>
        <w:autoSpaceDE w:val="0"/>
        <w:autoSpaceDN w:val="0"/>
        <w:adjustRightInd w:val="0"/>
        <w:spacing w:line="480" w:lineRule="auto"/>
        <w:ind w:firstLine="720"/>
        <w:contextualSpacing/>
        <w:rPr>
          <w:rFonts w:cs="Arial"/>
          <w:color w:val="1A1A1A"/>
          <w:szCs w:val="24"/>
        </w:rPr>
      </w:pPr>
      <w:r>
        <w:rPr>
          <w:rFonts w:cs="Arial"/>
          <w:color w:val="1A1A1A"/>
          <w:szCs w:val="24"/>
        </w:rPr>
        <w:t>362</w:t>
      </w:r>
      <w:r w:rsidR="0084551E">
        <w:rPr>
          <w:rFonts w:cs="Arial"/>
          <w:color w:val="1A1A1A"/>
          <w:szCs w:val="24"/>
        </w:rPr>
        <w:t>.</w:t>
      </w:r>
      <w:r w:rsidR="0084551E">
        <w:rPr>
          <w:rFonts w:cs="Arial"/>
          <w:color w:val="1A1A1A"/>
          <w:szCs w:val="24"/>
        </w:rPr>
        <w:tab/>
        <w:t xml:space="preserve">In other words, the algorithm used to determine Xolair dosing </w:t>
      </w:r>
      <w:r w:rsidR="004060DB">
        <w:rPr>
          <w:rFonts w:cs="Arial"/>
          <w:color w:val="1A1A1A"/>
          <w:szCs w:val="24"/>
        </w:rPr>
        <w:t>consists of</w:t>
      </w:r>
      <w:r w:rsidR="0084551E">
        <w:rPr>
          <w:rFonts w:cs="Arial"/>
          <w:color w:val="1A1A1A"/>
          <w:szCs w:val="24"/>
        </w:rPr>
        <w:t xml:space="preserve"> the patient's pre-treatment IgE level </w:t>
      </w:r>
      <w:r w:rsidR="0084551E" w:rsidRPr="004060DB">
        <w:rPr>
          <w:rFonts w:cs="Arial"/>
          <w:color w:val="1A1A1A"/>
          <w:szCs w:val="24"/>
          <w:u w:val="single"/>
        </w:rPr>
        <w:t>and</w:t>
      </w:r>
      <w:r w:rsidR="0084551E">
        <w:rPr>
          <w:rFonts w:cs="Arial"/>
          <w:color w:val="1A1A1A"/>
          <w:szCs w:val="24"/>
        </w:rPr>
        <w:t xml:space="preserve"> the patient's body weight.  Once these markers </w:t>
      </w:r>
      <w:r w:rsidR="004060DB">
        <w:rPr>
          <w:rFonts w:cs="Arial"/>
          <w:color w:val="1A1A1A"/>
          <w:szCs w:val="24"/>
        </w:rPr>
        <w:t>a</w:t>
      </w:r>
      <w:r w:rsidR="0084551E">
        <w:rPr>
          <w:rFonts w:cs="Arial"/>
          <w:color w:val="1A1A1A"/>
          <w:szCs w:val="24"/>
        </w:rPr>
        <w:t xml:space="preserve">re determined, the dosing schedule and the amount of Xolair </w:t>
      </w:r>
      <w:r w:rsidR="004060DB">
        <w:rPr>
          <w:rFonts w:cs="Arial"/>
          <w:color w:val="1A1A1A"/>
          <w:szCs w:val="24"/>
        </w:rPr>
        <w:t xml:space="preserve">to be </w:t>
      </w:r>
      <w:r w:rsidR="0084551E">
        <w:rPr>
          <w:rFonts w:cs="Arial"/>
          <w:color w:val="1A1A1A"/>
          <w:szCs w:val="24"/>
        </w:rPr>
        <w:t xml:space="preserve">given </w:t>
      </w:r>
      <w:r w:rsidR="004060DB">
        <w:rPr>
          <w:rFonts w:cs="Arial"/>
          <w:color w:val="1A1A1A"/>
          <w:szCs w:val="24"/>
        </w:rPr>
        <w:t>ar</w:t>
      </w:r>
      <w:r w:rsidR="0084551E">
        <w:rPr>
          <w:rFonts w:cs="Arial"/>
          <w:color w:val="1A1A1A"/>
          <w:szCs w:val="24"/>
        </w:rPr>
        <w:t>e set.</w:t>
      </w:r>
      <w:r w:rsidR="004060DB">
        <w:rPr>
          <w:rFonts w:cs="Arial"/>
          <w:color w:val="1A1A1A"/>
          <w:szCs w:val="24"/>
        </w:rPr>
        <w:t xml:space="preserve">  </w:t>
      </w:r>
      <w:r w:rsidR="0084551E">
        <w:rPr>
          <w:rFonts w:cs="Arial"/>
          <w:color w:val="1A1A1A"/>
          <w:szCs w:val="24"/>
        </w:rPr>
        <w:t xml:space="preserve">However, Defendants’ </w:t>
      </w:r>
      <w:r w:rsidR="004060DB">
        <w:rPr>
          <w:rFonts w:cs="Arial"/>
          <w:color w:val="1A1A1A"/>
          <w:szCs w:val="24"/>
        </w:rPr>
        <w:t xml:space="preserve">Xolair </w:t>
      </w:r>
      <w:r w:rsidR="0084551E">
        <w:rPr>
          <w:rFonts w:cs="Arial"/>
          <w:color w:val="1A1A1A"/>
          <w:szCs w:val="24"/>
        </w:rPr>
        <w:t xml:space="preserve">senior </w:t>
      </w:r>
      <w:r w:rsidR="004060DB">
        <w:rPr>
          <w:rFonts w:cs="Arial"/>
          <w:color w:val="1A1A1A"/>
          <w:szCs w:val="24"/>
        </w:rPr>
        <w:t xml:space="preserve">sales </w:t>
      </w:r>
      <w:r w:rsidR="0084551E">
        <w:rPr>
          <w:rFonts w:cs="Arial"/>
          <w:color w:val="1A1A1A"/>
          <w:szCs w:val="24"/>
        </w:rPr>
        <w:t>manage</w:t>
      </w:r>
      <w:r w:rsidR="004060DB">
        <w:rPr>
          <w:rFonts w:cs="Arial"/>
          <w:color w:val="1A1A1A"/>
          <w:szCs w:val="24"/>
        </w:rPr>
        <w:t>rs</w:t>
      </w:r>
      <w:r w:rsidR="0084551E">
        <w:rPr>
          <w:rFonts w:cs="Arial"/>
          <w:color w:val="1A1A1A"/>
          <w:szCs w:val="24"/>
        </w:rPr>
        <w:t xml:space="preserve"> </w:t>
      </w:r>
      <w:r w:rsidR="004060DB">
        <w:rPr>
          <w:rFonts w:cs="Arial"/>
          <w:color w:val="1A1A1A"/>
          <w:szCs w:val="24"/>
        </w:rPr>
        <w:t xml:space="preserve">have </w:t>
      </w:r>
      <w:r w:rsidR="0084551E">
        <w:rPr>
          <w:rFonts w:cs="Arial"/>
          <w:color w:val="1A1A1A"/>
          <w:szCs w:val="24"/>
        </w:rPr>
        <w:t>led a directive that, if a patient f</w:t>
      </w:r>
      <w:r w:rsidR="004060DB">
        <w:rPr>
          <w:rFonts w:cs="Arial"/>
          <w:color w:val="1A1A1A"/>
          <w:szCs w:val="24"/>
        </w:rPr>
        <w:t>a</w:t>
      </w:r>
      <w:r w:rsidR="0084551E">
        <w:rPr>
          <w:rFonts w:cs="Arial"/>
          <w:color w:val="1A1A1A"/>
          <w:szCs w:val="24"/>
        </w:rPr>
        <w:t>ll</w:t>
      </w:r>
      <w:r w:rsidR="004060DB">
        <w:rPr>
          <w:rFonts w:cs="Arial"/>
          <w:color w:val="1A1A1A"/>
          <w:szCs w:val="24"/>
        </w:rPr>
        <w:t>s</w:t>
      </w:r>
      <w:r w:rsidR="0084551E">
        <w:rPr>
          <w:rFonts w:cs="Arial"/>
          <w:color w:val="1A1A1A"/>
          <w:szCs w:val="24"/>
        </w:rPr>
        <w:t xml:space="preserve"> outside </w:t>
      </w:r>
      <w:r w:rsidR="004060DB">
        <w:rPr>
          <w:rFonts w:cs="Arial"/>
          <w:color w:val="1A1A1A"/>
          <w:szCs w:val="24"/>
        </w:rPr>
        <w:t xml:space="preserve">of </w:t>
      </w:r>
      <w:r w:rsidR="0084551E">
        <w:rPr>
          <w:rFonts w:cs="Arial"/>
          <w:color w:val="1A1A1A"/>
          <w:szCs w:val="24"/>
        </w:rPr>
        <w:t xml:space="preserve">these guidelines, the Xolair sales representative </w:t>
      </w:r>
      <w:r w:rsidR="004060DB">
        <w:rPr>
          <w:rFonts w:cs="Arial"/>
          <w:color w:val="1A1A1A"/>
          <w:szCs w:val="24"/>
        </w:rPr>
        <w:t>i</w:t>
      </w:r>
      <w:r w:rsidR="0084551E">
        <w:rPr>
          <w:rFonts w:cs="Arial"/>
          <w:color w:val="1A1A1A"/>
          <w:szCs w:val="24"/>
        </w:rPr>
        <w:t>s to instruct the physician that he/she give the maximum allowable dose outlined in the Xolair dosing chart.</w:t>
      </w:r>
      <w:r w:rsidR="004060DB">
        <w:rPr>
          <w:rFonts w:cs="Arial"/>
          <w:color w:val="1A1A1A"/>
          <w:szCs w:val="24"/>
        </w:rPr>
        <w:t xml:space="preserve">  </w:t>
      </w:r>
      <w:r w:rsidR="002E5C9C">
        <w:rPr>
          <w:rFonts w:cs="Arial"/>
          <w:color w:val="1A1A1A"/>
          <w:szCs w:val="24"/>
        </w:rPr>
        <w:t>Defe</w:t>
      </w:r>
      <w:r w:rsidR="0084551E">
        <w:rPr>
          <w:rFonts w:cs="Arial"/>
          <w:color w:val="1A1A1A"/>
          <w:szCs w:val="24"/>
        </w:rPr>
        <w:t xml:space="preserve">ndants’ sales managers coached Xolair </w:t>
      </w:r>
      <w:r w:rsidR="002E5C9C">
        <w:rPr>
          <w:rFonts w:cs="Arial"/>
          <w:color w:val="1A1A1A"/>
          <w:szCs w:val="24"/>
        </w:rPr>
        <w:t xml:space="preserve">sales </w:t>
      </w:r>
      <w:r w:rsidR="0084551E">
        <w:rPr>
          <w:rFonts w:cs="Arial"/>
          <w:color w:val="1A1A1A"/>
          <w:szCs w:val="24"/>
        </w:rPr>
        <w:t>representative</w:t>
      </w:r>
      <w:r w:rsidR="002E5C9C">
        <w:rPr>
          <w:rFonts w:cs="Arial"/>
          <w:color w:val="1A1A1A"/>
          <w:szCs w:val="24"/>
        </w:rPr>
        <w:t>s</w:t>
      </w:r>
      <w:r w:rsidR="0084551E">
        <w:rPr>
          <w:rFonts w:cs="Arial"/>
          <w:color w:val="1A1A1A"/>
          <w:szCs w:val="24"/>
        </w:rPr>
        <w:t xml:space="preserve">, when speaking </w:t>
      </w:r>
      <w:r w:rsidR="002E5C9C">
        <w:rPr>
          <w:rFonts w:cs="Arial"/>
          <w:color w:val="1A1A1A"/>
          <w:szCs w:val="24"/>
        </w:rPr>
        <w:t>t</w:t>
      </w:r>
      <w:r w:rsidR="0084551E">
        <w:rPr>
          <w:rFonts w:cs="Arial"/>
          <w:color w:val="1A1A1A"/>
          <w:szCs w:val="24"/>
        </w:rPr>
        <w:t>o HCPs, to use a non-scientific argument that having these patients on Xolair is far better than not having them on Xolair.</w:t>
      </w:r>
    </w:p>
    <w:p w14:paraId="70898107" w14:textId="3F067093" w:rsidR="0084551E" w:rsidRDefault="0020234A" w:rsidP="004060DB">
      <w:pPr>
        <w:widowControl w:val="0"/>
        <w:autoSpaceDE w:val="0"/>
        <w:autoSpaceDN w:val="0"/>
        <w:adjustRightInd w:val="0"/>
        <w:spacing w:line="480" w:lineRule="auto"/>
        <w:ind w:firstLine="720"/>
        <w:contextualSpacing/>
        <w:rPr>
          <w:rFonts w:cs="Arial"/>
          <w:color w:val="1A1A1A"/>
          <w:szCs w:val="24"/>
        </w:rPr>
      </w:pPr>
      <w:r>
        <w:rPr>
          <w:rFonts w:cs="Arial"/>
          <w:bCs/>
          <w:color w:val="1A1A1A"/>
          <w:szCs w:val="24"/>
        </w:rPr>
        <w:t>363</w:t>
      </w:r>
      <w:r w:rsidR="0084551E" w:rsidRPr="007D3273">
        <w:rPr>
          <w:rFonts w:cs="Arial"/>
          <w:bCs/>
          <w:color w:val="1A1A1A"/>
          <w:szCs w:val="24"/>
        </w:rPr>
        <w:t>.</w:t>
      </w:r>
      <w:r w:rsidR="0084551E" w:rsidRPr="007D3273">
        <w:rPr>
          <w:rFonts w:cs="Arial"/>
          <w:bCs/>
          <w:color w:val="1A1A1A"/>
          <w:szCs w:val="24"/>
        </w:rPr>
        <w:tab/>
        <w:t>Alternatively, Xolair</w:t>
      </w:r>
      <w:r w:rsidR="0084551E">
        <w:rPr>
          <w:rFonts w:cs="Arial"/>
          <w:b/>
          <w:bCs/>
          <w:color w:val="1A1A1A"/>
          <w:szCs w:val="24"/>
        </w:rPr>
        <w:t xml:space="preserve"> </w:t>
      </w:r>
      <w:r w:rsidR="0084551E" w:rsidRPr="007D3273">
        <w:rPr>
          <w:rFonts w:cs="Arial"/>
          <w:bCs/>
          <w:color w:val="1A1A1A"/>
          <w:szCs w:val="24"/>
        </w:rPr>
        <w:t>s</w:t>
      </w:r>
      <w:r w:rsidR="0084551E">
        <w:rPr>
          <w:rFonts w:cs="Arial"/>
          <w:color w:val="1A1A1A"/>
          <w:szCs w:val="24"/>
        </w:rPr>
        <w:t xml:space="preserve">ales representatives simply would alter a patient's IgE level </w:t>
      </w:r>
      <w:r w:rsidR="0084551E">
        <w:rPr>
          <w:rFonts w:cs="Arial"/>
          <w:color w:val="1A1A1A"/>
          <w:szCs w:val="24"/>
        </w:rPr>
        <w:lastRenderedPageBreak/>
        <w:t>or body weight on the SMN—just enough so that it would graduate a patient into the next dosing frame, creating either a higher frequency of dosing (every 2 weeks vs. once a month) or to give more Xolair to that patient; both can occur simultaneously.</w:t>
      </w:r>
    </w:p>
    <w:p w14:paraId="55344DD2" w14:textId="6DE64BB9" w:rsidR="00022CD8" w:rsidRDefault="0020234A" w:rsidP="00022CD8">
      <w:pPr>
        <w:widowControl w:val="0"/>
        <w:autoSpaceDE w:val="0"/>
        <w:autoSpaceDN w:val="0"/>
        <w:adjustRightInd w:val="0"/>
        <w:spacing w:line="480" w:lineRule="auto"/>
        <w:ind w:left="720"/>
        <w:contextualSpacing/>
        <w:rPr>
          <w:rFonts w:cs="Times New Roman"/>
          <w:szCs w:val="24"/>
        </w:rPr>
      </w:pPr>
      <w:r>
        <w:rPr>
          <w:rFonts w:cs="Arial"/>
          <w:color w:val="1A1A1A"/>
          <w:szCs w:val="24"/>
        </w:rPr>
        <w:t>364</w:t>
      </w:r>
      <w:r w:rsidR="002E5C9C">
        <w:rPr>
          <w:rFonts w:cs="Arial"/>
          <w:color w:val="1A1A1A"/>
          <w:szCs w:val="24"/>
        </w:rPr>
        <w:t>.</w:t>
      </w:r>
      <w:r w:rsidR="002E5C9C">
        <w:rPr>
          <w:rFonts w:cs="Arial"/>
          <w:color w:val="1A1A1A"/>
          <w:szCs w:val="24"/>
        </w:rPr>
        <w:tab/>
      </w:r>
      <w:r w:rsidR="002E5C9C">
        <w:rPr>
          <w:rFonts w:cs="Times New Roman"/>
          <w:szCs w:val="24"/>
        </w:rPr>
        <w:t xml:space="preserve">Conversely, if the patient had too low an IgE level, sales representatives were </w:t>
      </w:r>
      <w:r w:rsidR="00022CD8">
        <w:rPr>
          <w:rFonts w:cs="Times New Roman"/>
          <w:szCs w:val="24"/>
        </w:rPr>
        <w:tab/>
      </w:r>
    </w:p>
    <w:p w14:paraId="36DAD114" w14:textId="529A625B" w:rsidR="002E5C9C" w:rsidRDefault="002E5C9C" w:rsidP="00022CD8">
      <w:pPr>
        <w:widowControl w:val="0"/>
        <w:autoSpaceDE w:val="0"/>
        <w:autoSpaceDN w:val="0"/>
        <w:adjustRightInd w:val="0"/>
        <w:spacing w:line="480" w:lineRule="auto"/>
        <w:contextualSpacing/>
        <w:rPr>
          <w:rFonts w:cs="Times New Roman"/>
          <w:szCs w:val="24"/>
        </w:rPr>
      </w:pPr>
      <w:proofErr w:type="gramStart"/>
      <w:r>
        <w:rPr>
          <w:rFonts w:cs="Times New Roman"/>
          <w:szCs w:val="24"/>
        </w:rPr>
        <w:t>instructed</w:t>
      </w:r>
      <w:proofErr w:type="gramEnd"/>
      <w:r>
        <w:rPr>
          <w:rFonts w:cs="Times New Roman"/>
          <w:szCs w:val="24"/>
        </w:rPr>
        <w:t xml:space="preserve"> to state that the IgE level was at least 30—the minimum for administration of Xolair.  </w:t>
      </w:r>
    </w:p>
    <w:p w14:paraId="21B092C2" w14:textId="46AABB9E" w:rsidR="002E5C9C" w:rsidRDefault="0020234A" w:rsidP="002E5C9C">
      <w:pPr>
        <w:widowControl w:val="0"/>
        <w:autoSpaceDE w:val="0"/>
        <w:autoSpaceDN w:val="0"/>
        <w:adjustRightInd w:val="0"/>
        <w:spacing w:line="480" w:lineRule="auto"/>
        <w:ind w:firstLine="720"/>
        <w:contextualSpacing/>
        <w:rPr>
          <w:rFonts w:cs="Arial"/>
          <w:color w:val="1A1A1A"/>
          <w:szCs w:val="24"/>
        </w:rPr>
      </w:pPr>
      <w:r>
        <w:rPr>
          <w:rFonts w:cs="Times New Roman"/>
          <w:szCs w:val="24"/>
        </w:rPr>
        <w:t>365</w:t>
      </w:r>
      <w:r w:rsidR="002E5C9C">
        <w:rPr>
          <w:rFonts w:cs="Times New Roman"/>
          <w:szCs w:val="24"/>
        </w:rPr>
        <w:t>.</w:t>
      </w:r>
      <w:r w:rsidR="002E5C9C">
        <w:rPr>
          <w:rFonts w:cs="Times New Roman"/>
          <w:szCs w:val="24"/>
        </w:rPr>
        <w:tab/>
        <w:t xml:space="preserve">Further, many of Defendants’ sales managers, including many of those listed immediately below, instructed their sales representatives, including Allison Kelly and Frank Garcia, to </w:t>
      </w:r>
      <w:r w:rsidR="00022CD8">
        <w:rPr>
          <w:rFonts w:cs="Times New Roman"/>
          <w:szCs w:val="24"/>
        </w:rPr>
        <w:t xml:space="preserve">include </w:t>
      </w:r>
      <w:r w:rsidR="002E5C9C">
        <w:rPr>
          <w:rFonts w:cs="Times New Roman"/>
          <w:szCs w:val="24"/>
        </w:rPr>
        <w:t xml:space="preserve">in </w:t>
      </w:r>
      <w:r w:rsidR="00022CD8">
        <w:rPr>
          <w:rFonts w:cs="Times New Roman"/>
          <w:szCs w:val="24"/>
        </w:rPr>
        <w:t xml:space="preserve">the falsified </w:t>
      </w:r>
      <w:r w:rsidR="002E5C9C">
        <w:rPr>
          <w:rFonts w:cs="Times New Roman"/>
          <w:szCs w:val="24"/>
        </w:rPr>
        <w:t xml:space="preserve">SMNs that </w:t>
      </w:r>
      <w:r w:rsidR="00022CD8">
        <w:rPr>
          <w:rFonts w:cs="Times New Roman"/>
          <w:szCs w:val="24"/>
        </w:rPr>
        <w:t xml:space="preserve">the </w:t>
      </w:r>
      <w:r w:rsidR="002E5C9C">
        <w:rPr>
          <w:rFonts w:cs="Times New Roman"/>
          <w:szCs w:val="24"/>
        </w:rPr>
        <w:t>patient had tested positive for asthma or even that he</w:t>
      </w:r>
      <w:r w:rsidR="00022CD8">
        <w:rPr>
          <w:rFonts w:cs="Times New Roman"/>
          <w:szCs w:val="24"/>
        </w:rPr>
        <w:t xml:space="preserve"> or she</w:t>
      </w:r>
      <w:r w:rsidR="002E5C9C">
        <w:rPr>
          <w:rFonts w:cs="Times New Roman"/>
          <w:szCs w:val="24"/>
        </w:rPr>
        <w:t xml:space="preserve"> had skin tests that showed perennial allergy.</w:t>
      </w:r>
    </w:p>
    <w:p w14:paraId="12170E91" w14:textId="71BFE579" w:rsidR="002E5C9C" w:rsidRPr="002E5C9C" w:rsidRDefault="0020234A" w:rsidP="002E5C9C">
      <w:pPr>
        <w:spacing w:line="480" w:lineRule="auto"/>
        <w:ind w:firstLine="720"/>
        <w:rPr>
          <w:rFonts w:cs="Times New Roman"/>
          <w:szCs w:val="24"/>
        </w:rPr>
      </w:pPr>
      <w:r>
        <w:rPr>
          <w:rFonts w:cs="Times New Roman"/>
          <w:szCs w:val="24"/>
        </w:rPr>
        <w:t>366</w:t>
      </w:r>
      <w:r w:rsidR="002E5C9C">
        <w:rPr>
          <w:rFonts w:cs="Times New Roman"/>
          <w:szCs w:val="24"/>
        </w:rPr>
        <w:t>.</w:t>
      </w:r>
      <w:r w:rsidR="002E5C9C">
        <w:rPr>
          <w:rFonts w:cs="Times New Roman"/>
          <w:szCs w:val="24"/>
        </w:rPr>
        <w:tab/>
        <w:t>Defendants’ sales managers</w:t>
      </w:r>
      <w:r w:rsidR="00022CD8">
        <w:rPr>
          <w:rFonts w:cs="Times New Roman"/>
          <w:szCs w:val="24"/>
        </w:rPr>
        <w:t xml:space="preserve"> (</w:t>
      </w:r>
      <w:r w:rsidR="002E5C9C">
        <w:rPr>
          <w:rFonts w:cs="Times New Roman"/>
          <w:szCs w:val="24"/>
        </w:rPr>
        <w:t>including many of those listed immediately below</w:t>
      </w:r>
      <w:r w:rsidR="00022CD8">
        <w:rPr>
          <w:rFonts w:cs="Times New Roman"/>
          <w:szCs w:val="24"/>
        </w:rPr>
        <w:t>)</w:t>
      </w:r>
      <w:r w:rsidR="002E5C9C">
        <w:rPr>
          <w:rFonts w:cs="Times New Roman"/>
          <w:szCs w:val="24"/>
        </w:rPr>
        <w:t xml:space="preserve"> distributed to their Xolair sales forces a dosing guide chart—that Xolair sales representatives were instructed to use to influence HCPs on sales calls—that set forth dosages </w:t>
      </w:r>
      <w:r w:rsidR="002E5C9C" w:rsidRPr="002E5C9C">
        <w:rPr>
          <w:rFonts w:cs="Times New Roman"/>
          <w:szCs w:val="24"/>
          <w:u w:val="single"/>
        </w:rPr>
        <w:t>higher than</w:t>
      </w:r>
      <w:r w:rsidR="002E5C9C">
        <w:rPr>
          <w:rFonts w:cs="Times New Roman"/>
          <w:szCs w:val="24"/>
        </w:rPr>
        <w:t xml:space="preserve"> those set forth in the FDA-approved charts for maximum dosages. </w:t>
      </w:r>
      <w:r w:rsidR="00022CD8">
        <w:rPr>
          <w:rFonts w:cs="Times New Roman"/>
          <w:szCs w:val="24"/>
        </w:rPr>
        <w:t xml:space="preserve"> </w:t>
      </w:r>
      <w:r w:rsidR="002E5C9C">
        <w:rPr>
          <w:rFonts w:cs="Times New Roman"/>
          <w:szCs w:val="24"/>
        </w:rPr>
        <w:t xml:space="preserve">Xolair sales representatives’ effective utilization of this improper dosing guide chart also resulted in many Xolair sales representatives receiving higher bonuses.        </w:t>
      </w:r>
    </w:p>
    <w:p w14:paraId="06DA5C9B" w14:textId="6B88F94C" w:rsidR="0084551E" w:rsidRPr="0084551E" w:rsidRDefault="0020234A" w:rsidP="004060DB">
      <w:pPr>
        <w:widowControl w:val="0"/>
        <w:autoSpaceDE w:val="0"/>
        <w:autoSpaceDN w:val="0"/>
        <w:adjustRightInd w:val="0"/>
        <w:spacing w:line="480" w:lineRule="auto"/>
        <w:ind w:firstLine="720"/>
        <w:contextualSpacing/>
        <w:rPr>
          <w:rFonts w:cs="Arial"/>
          <w:b/>
          <w:bCs/>
          <w:color w:val="1A1A1A"/>
          <w:szCs w:val="24"/>
        </w:rPr>
      </w:pPr>
      <w:r>
        <w:rPr>
          <w:rFonts w:cs="Arial"/>
          <w:bCs/>
          <w:color w:val="1A1A1A"/>
          <w:szCs w:val="24"/>
        </w:rPr>
        <w:t>367</w:t>
      </w:r>
      <w:r w:rsidR="0084551E" w:rsidRPr="003D5935">
        <w:rPr>
          <w:rFonts w:cs="Arial"/>
          <w:bCs/>
          <w:color w:val="1A1A1A"/>
          <w:szCs w:val="24"/>
        </w:rPr>
        <w:t>.</w:t>
      </w:r>
      <w:r w:rsidR="0084551E" w:rsidRPr="003D5935">
        <w:rPr>
          <w:rFonts w:cs="Arial"/>
          <w:bCs/>
          <w:color w:val="1A1A1A"/>
          <w:szCs w:val="24"/>
        </w:rPr>
        <w:tab/>
        <w:t xml:space="preserve">All of these </w:t>
      </w:r>
      <w:r w:rsidR="0084551E">
        <w:rPr>
          <w:rFonts w:cs="Arial"/>
          <w:bCs/>
          <w:color w:val="1A1A1A"/>
          <w:szCs w:val="24"/>
        </w:rPr>
        <w:t xml:space="preserve">off-label dosage </w:t>
      </w:r>
      <w:r w:rsidR="0084551E">
        <w:rPr>
          <w:rFonts w:cs="Arial"/>
          <w:color w:val="1A1A1A"/>
          <w:szCs w:val="24"/>
        </w:rPr>
        <w:t xml:space="preserve">scenarios put the patient at significant, unnecessary medical risk, and resulted in </w:t>
      </w:r>
      <w:r w:rsidR="002E5C9C">
        <w:rPr>
          <w:rFonts w:cs="Arial"/>
          <w:color w:val="1A1A1A"/>
          <w:szCs w:val="24"/>
        </w:rPr>
        <w:t xml:space="preserve">the </w:t>
      </w:r>
      <w:r w:rsidR="0084551E">
        <w:rPr>
          <w:rFonts w:cs="Arial"/>
          <w:color w:val="1A1A1A"/>
          <w:szCs w:val="24"/>
        </w:rPr>
        <w:t xml:space="preserve">overbilling </w:t>
      </w:r>
      <w:r w:rsidR="002E5C9C">
        <w:rPr>
          <w:rFonts w:cs="Arial"/>
          <w:color w:val="1A1A1A"/>
          <w:szCs w:val="24"/>
        </w:rPr>
        <w:t xml:space="preserve">of </w:t>
      </w:r>
      <w:r w:rsidR="0084551E">
        <w:rPr>
          <w:rFonts w:cs="Arial"/>
          <w:color w:val="1A1A1A"/>
          <w:szCs w:val="24"/>
        </w:rPr>
        <w:t>government healthcare programs.</w:t>
      </w:r>
    </w:p>
    <w:p w14:paraId="60DD20B8" w14:textId="63E73A3D" w:rsidR="007D3273" w:rsidRPr="007D3273" w:rsidRDefault="0020234A" w:rsidP="004060DB">
      <w:pPr>
        <w:widowControl w:val="0"/>
        <w:autoSpaceDE w:val="0"/>
        <w:autoSpaceDN w:val="0"/>
        <w:adjustRightInd w:val="0"/>
        <w:spacing w:line="480" w:lineRule="auto"/>
        <w:ind w:firstLine="720"/>
        <w:contextualSpacing/>
        <w:rPr>
          <w:rFonts w:cs="Arial"/>
          <w:color w:val="1A1A1A"/>
          <w:szCs w:val="24"/>
        </w:rPr>
      </w:pPr>
      <w:r>
        <w:rPr>
          <w:rFonts w:cs="Times New Roman"/>
          <w:szCs w:val="24"/>
        </w:rPr>
        <w:t>368</w:t>
      </w:r>
      <w:r w:rsidR="0084551E">
        <w:rPr>
          <w:rFonts w:cs="Times New Roman"/>
          <w:szCs w:val="24"/>
        </w:rPr>
        <w:t>.</w:t>
      </w:r>
      <w:r w:rsidR="0084551E">
        <w:rPr>
          <w:rFonts w:cs="Times New Roman"/>
          <w:szCs w:val="24"/>
        </w:rPr>
        <w:tab/>
      </w:r>
      <w:r w:rsidR="007D3273">
        <w:rPr>
          <w:rFonts w:cs="Times New Roman"/>
          <w:szCs w:val="24"/>
        </w:rPr>
        <w:t>Collectively, such off-label dosages conservatively accounted for approximately 15% of all Xolair prescriptions/SMNs.</w:t>
      </w:r>
    </w:p>
    <w:p w14:paraId="74B25C63" w14:textId="0214C403" w:rsidR="00CA2D34" w:rsidRDefault="0020234A" w:rsidP="004060DB">
      <w:pPr>
        <w:widowControl w:val="0"/>
        <w:autoSpaceDE w:val="0"/>
        <w:autoSpaceDN w:val="0"/>
        <w:adjustRightInd w:val="0"/>
        <w:spacing w:line="480" w:lineRule="auto"/>
        <w:ind w:firstLine="720"/>
        <w:contextualSpacing/>
        <w:rPr>
          <w:rFonts w:cs="Times New Roman"/>
          <w:szCs w:val="24"/>
        </w:rPr>
      </w:pPr>
      <w:r>
        <w:rPr>
          <w:rFonts w:cs="Times New Roman"/>
          <w:szCs w:val="24"/>
        </w:rPr>
        <w:t>369</w:t>
      </w:r>
      <w:r w:rsidR="007D3273">
        <w:rPr>
          <w:rFonts w:cs="Times New Roman"/>
          <w:szCs w:val="24"/>
        </w:rPr>
        <w:t>.</w:t>
      </w:r>
      <w:r w:rsidR="007D3273">
        <w:rPr>
          <w:rFonts w:cs="Times New Roman"/>
          <w:szCs w:val="24"/>
        </w:rPr>
        <w:tab/>
        <w:t xml:space="preserve">Among the numerous Xolair senior sales managers who gave these </w:t>
      </w:r>
      <w:r w:rsidR="002E5C9C">
        <w:rPr>
          <w:rFonts w:cs="Times New Roman"/>
          <w:szCs w:val="24"/>
        </w:rPr>
        <w:t xml:space="preserve">off-label dosage </w:t>
      </w:r>
      <w:r w:rsidR="007D3273">
        <w:rPr>
          <w:rFonts w:cs="Times New Roman"/>
          <w:szCs w:val="24"/>
        </w:rPr>
        <w:t xml:space="preserve">instructions were:  </w:t>
      </w:r>
      <w:r w:rsidR="007D3273">
        <w:rPr>
          <w:rFonts w:cs="Arial"/>
          <w:color w:val="1A1A1A"/>
          <w:szCs w:val="24"/>
        </w:rPr>
        <w:t xml:space="preserve">Kelli Wilson (Genentech Regional </w:t>
      </w:r>
      <w:r w:rsidR="00022CD8">
        <w:rPr>
          <w:rFonts w:cs="Arial"/>
          <w:color w:val="1A1A1A"/>
          <w:szCs w:val="24"/>
        </w:rPr>
        <w:t xml:space="preserve">Sales </w:t>
      </w:r>
      <w:r w:rsidR="007D3273">
        <w:rPr>
          <w:rFonts w:cs="Arial"/>
          <w:color w:val="1A1A1A"/>
          <w:szCs w:val="24"/>
        </w:rPr>
        <w:t xml:space="preserve">Manager) instructing </w:t>
      </w:r>
      <w:r w:rsidR="00BB4446">
        <w:rPr>
          <w:rFonts w:cs="Arial"/>
          <w:color w:val="1A1A1A"/>
          <w:szCs w:val="24"/>
        </w:rPr>
        <w:t xml:space="preserve">co-Relator </w:t>
      </w:r>
      <w:r w:rsidR="007D3273">
        <w:rPr>
          <w:rFonts w:cs="Arial"/>
          <w:color w:val="1A1A1A"/>
          <w:szCs w:val="24"/>
        </w:rPr>
        <w:t xml:space="preserve">Mr. Fauci and his colleagues from 2003 to 2005, John Mastrianni (Genentech Division Manager) instructing Mr. Fauci and his colleagues from 2003 to 2004, and James Sullivan </w:t>
      </w:r>
      <w:r w:rsidR="007D3273">
        <w:rPr>
          <w:rFonts w:cs="Arial"/>
          <w:color w:val="1A1A1A"/>
          <w:szCs w:val="24"/>
        </w:rPr>
        <w:lastRenderedPageBreak/>
        <w:t>(Genentech Division Manager) instructing Mr. Fauci and his colleagues from 2004 to 2005</w:t>
      </w:r>
      <w:r w:rsidR="006E2AE1">
        <w:rPr>
          <w:rFonts w:cs="Arial"/>
          <w:color w:val="1A1A1A"/>
          <w:szCs w:val="24"/>
        </w:rPr>
        <w:t>;</w:t>
      </w:r>
      <w:r w:rsidR="007D3273">
        <w:rPr>
          <w:rFonts w:cs="Arial"/>
          <w:color w:val="1A1A1A"/>
          <w:szCs w:val="24"/>
        </w:rPr>
        <w:t xml:space="preserve"> </w:t>
      </w:r>
      <w:r w:rsidR="00BB4446">
        <w:rPr>
          <w:rFonts w:cs="Times New Roman"/>
          <w:szCs w:val="24"/>
        </w:rPr>
        <w:t>Jerry Kelly (</w:t>
      </w:r>
      <w:r w:rsidR="007D3273">
        <w:rPr>
          <w:rFonts w:cs="Arial"/>
          <w:color w:val="1A1A1A"/>
          <w:szCs w:val="24"/>
        </w:rPr>
        <w:t xml:space="preserve">Genentech </w:t>
      </w:r>
      <w:r w:rsidR="007D3273">
        <w:rPr>
          <w:rFonts w:cs="Times New Roman"/>
          <w:szCs w:val="24"/>
        </w:rPr>
        <w:t>D</w:t>
      </w:r>
      <w:r w:rsidR="00BB4446">
        <w:rPr>
          <w:rFonts w:cs="Times New Roman"/>
          <w:szCs w:val="24"/>
        </w:rPr>
        <w:t xml:space="preserve">istrict Sales </w:t>
      </w:r>
      <w:r w:rsidR="007D3273">
        <w:rPr>
          <w:rFonts w:cs="Times New Roman"/>
          <w:szCs w:val="24"/>
        </w:rPr>
        <w:t>M</w:t>
      </w:r>
      <w:r w:rsidR="00BB4446">
        <w:rPr>
          <w:rFonts w:cs="Times New Roman"/>
          <w:szCs w:val="24"/>
        </w:rPr>
        <w:t>anager)</w:t>
      </w:r>
      <w:r w:rsidR="007D3273">
        <w:rPr>
          <w:rFonts w:cs="Times New Roman"/>
          <w:szCs w:val="24"/>
        </w:rPr>
        <w:t xml:space="preserve"> instructing </w:t>
      </w:r>
      <w:r w:rsidR="00BB4446">
        <w:rPr>
          <w:rFonts w:cs="Times New Roman"/>
          <w:szCs w:val="24"/>
        </w:rPr>
        <w:t xml:space="preserve">co-Relator </w:t>
      </w:r>
      <w:r w:rsidR="007D3273">
        <w:rPr>
          <w:rFonts w:cs="Times New Roman"/>
          <w:szCs w:val="24"/>
        </w:rPr>
        <w:t>Mr. Garcia and his colleagues in from 2003 to 2004</w:t>
      </w:r>
      <w:r w:rsidR="006E2AE1">
        <w:rPr>
          <w:rFonts w:cs="Times New Roman"/>
          <w:szCs w:val="24"/>
        </w:rPr>
        <w:t>;</w:t>
      </w:r>
      <w:r w:rsidR="007D3273">
        <w:rPr>
          <w:rFonts w:cs="Times New Roman"/>
          <w:szCs w:val="24"/>
        </w:rPr>
        <w:t xml:space="preserve"> and </w:t>
      </w:r>
      <w:r w:rsidR="006E2AE1">
        <w:rPr>
          <w:rFonts w:cs="Times New Roman"/>
          <w:szCs w:val="24"/>
        </w:rPr>
        <w:t xml:space="preserve">Frank Garay, William Stewart, and Martin Clark </w:t>
      </w:r>
      <w:r w:rsidR="007D3273">
        <w:rPr>
          <w:rFonts w:cs="Times New Roman"/>
          <w:szCs w:val="24"/>
        </w:rPr>
        <w:t xml:space="preserve">instructing </w:t>
      </w:r>
      <w:r w:rsidR="00BB4446">
        <w:rPr>
          <w:rFonts w:cs="Times New Roman"/>
          <w:szCs w:val="24"/>
        </w:rPr>
        <w:t xml:space="preserve">co-Relator </w:t>
      </w:r>
      <w:r w:rsidR="007D3273">
        <w:rPr>
          <w:rFonts w:cs="Times New Roman"/>
          <w:szCs w:val="24"/>
        </w:rPr>
        <w:t xml:space="preserve">Ms. Kelly </w:t>
      </w:r>
      <w:r w:rsidR="002E5C9C">
        <w:rPr>
          <w:rFonts w:cs="Times New Roman"/>
          <w:szCs w:val="24"/>
        </w:rPr>
        <w:t xml:space="preserve">and her colleagues </w:t>
      </w:r>
      <w:r w:rsidR="007D3273">
        <w:rPr>
          <w:rFonts w:cs="Times New Roman"/>
          <w:szCs w:val="24"/>
        </w:rPr>
        <w:t>from 200</w:t>
      </w:r>
      <w:r w:rsidR="002E5C9C">
        <w:rPr>
          <w:rFonts w:cs="Times New Roman"/>
          <w:szCs w:val="24"/>
        </w:rPr>
        <w:t>3</w:t>
      </w:r>
      <w:r w:rsidR="007D3273">
        <w:rPr>
          <w:rFonts w:cs="Times New Roman"/>
          <w:szCs w:val="24"/>
        </w:rPr>
        <w:t xml:space="preserve"> to 200</w:t>
      </w:r>
      <w:r w:rsidR="006E2AE1">
        <w:rPr>
          <w:rFonts w:cs="Times New Roman"/>
          <w:szCs w:val="24"/>
        </w:rPr>
        <w:t>7</w:t>
      </w:r>
      <w:r w:rsidR="00BB4446">
        <w:rPr>
          <w:rFonts w:cs="Times New Roman"/>
          <w:szCs w:val="24"/>
        </w:rPr>
        <w:t>.</w:t>
      </w:r>
    </w:p>
    <w:p w14:paraId="63454E10" w14:textId="0AE3253C" w:rsidR="00022CD8" w:rsidRDefault="0020234A" w:rsidP="00BB4446">
      <w:pPr>
        <w:widowControl w:val="0"/>
        <w:autoSpaceDE w:val="0"/>
        <w:autoSpaceDN w:val="0"/>
        <w:adjustRightInd w:val="0"/>
        <w:spacing w:line="480" w:lineRule="auto"/>
        <w:ind w:firstLine="720"/>
        <w:contextualSpacing/>
        <w:rPr>
          <w:rFonts w:cs="Times New Roman"/>
          <w:szCs w:val="24"/>
        </w:rPr>
      </w:pPr>
      <w:r>
        <w:rPr>
          <w:rFonts w:cs="Times New Roman"/>
          <w:szCs w:val="24"/>
        </w:rPr>
        <w:t>370</w:t>
      </w:r>
      <w:r w:rsidR="00BB4446">
        <w:rPr>
          <w:rFonts w:cs="Times New Roman"/>
          <w:szCs w:val="24"/>
        </w:rPr>
        <w:t>.</w:t>
      </w:r>
      <w:r w:rsidR="00BB4446">
        <w:rPr>
          <w:rFonts w:cs="Times New Roman"/>
          <w:szCs w:val="24"/>
        </w:rPr>
        <w:tab/>
        <w:t>Other Xolair sales managers that have also given the Xolair off-label dosage directive include</w:t>
      </w:r>
      <w:r w:rsidR="00022CD8">
        <w:rPr>
          <w:rFonts w:cs="Times New Roman"/>
          <w:szCs w:val="24"/>
        </w:rPr>
        <w:t xml:space="preserve"> Jerry Kelly</w:t>
      </w:r>
      <w:r w:rsidR="00BB4446">
        <w:rPr>
          <w:rFonts w:cs="Times New Roman"/>
          <w:szCs w:val="24"/>
        </w:rPr>
        <w:t>,</w:t>
      </w:r>
      <w:r w:rsidR="00022CD8">
        <w:rPr>
          <w:rFonts w:cs="Times New Roman"/>
          <w:szCs w:val="24"/>
        </w:rPr>
        <w:t xml:space="preserve"> William Stewart, Frank Garay, Martin Clark, </w:t>
      </w:r>
      <w:r w:rsidR="00BB4446">
        <w:rPr>
          <w:rFonts w:cs="Times New Roman"/>
          <w:szCs w:val="24"/>
        </w:rPr>
        <w:t xml:space="preserve">and </w:t>
      </w:r>
      <w:r w:rsidR="00022CD8">
        <w:rPr>
          <w:rFonts w:cs="Times New Roman"/>
          <w:szCs w:val="24"/>
        </w:rPr>
        <w:t xml:space="preserve">Daniel Giunta, </w:t>
      </w:r>
      <w:r w:rsidR="00BB4446">
        <w:rPr>
          <w:rFonts w:cs="Times New Roman"/>
          <w:szCs w:val="24"/>
        </w:rPr>
        <w:t xml:space="preserve">who transmitted the </w:t>
      </w:r>
      <w:r w:rsidR="00022CD8">
        <w:rPr>
          <w:rFonts w:cs="Times New Roman"/>
          <w:szCs w:val="24"/>
        </w:rPr>
        <w:t>instruct</w:t>
      </w:r>
      <w:r w:rsidR="00BB4446">
        <w:rPr>
          <w:rFonts w:cs="Times New Roman"/>
          <w:szCs w:val="24"/>
        </w:rPr>
        <w:t>ions</w:t>
      </w:r>
      <w:r w:rsidR="00022CD8">
        <w:rPr>
          <w:rFonts w:cs="Times New Roman"/>
          <w:szCs w:val="24"/>
        </w:rPr>
        <w:t xml:space="preserve"> </w:t>
      </w:r>
      <w:r w:rsidR="00BB4446">
        <w:rPr>
          <w:rFonts w:cs="Times New Roman"/>
          <w:szCs w:val="24"/>
        </w:rPr>
        <w:t xml:space="preserve">to the Relators and other </w:t>
      </w:r>
      <w:r w:rsidR="00022CD8">
        <w:rPr>
          <w:rFonts w:cs="Times New Roman"/>
          <w:szCs w:val="24"/>
        </w:rPr>
        <w:t xml:space="preserve">Xolair sales representatives, including Curtis James, Lisa Wheeler, Patricia Pino, Kimberly Dickman, Alexis Pace, James Kostalidis, Frances Estramera Pascavage, Jessica Otinario, Katie Weafald Freeborn, Alla Spiegel, Joseph Bonsignore, Jaye Bea Smalley, Bonnie Masnick, Pilar Carbone Celestin, Jerry </w:t>
      </w:r>
      <w:r w:rsidR="00476EA5">
        <w:rPr>
          <w:rFonts w:cs="Times New Roman"/>
          <w:szCs w:val="24"/>
        </w:rPr>
        <w:t>Covell</w:t>
      </w:r>
      <w:r w:rsidR="00022CD8">
        <w:rPr>
          <w:rFonts w:cs="Times New Roman"/>
          <w:szCs w:val="24"/>
        </w:rPr>
        <w:t>, Shamika St. John, Jonathan Kiesznoski, Nick Daschille, Maureen Freeder, Donna Bacilise, and Elise Keena</w:t>
      </w:r>
      <w:r w:rsidR="00BB4446">
        <w:rPr>
          <w:rFonts w:cs="Times New Roman"/>
          <w:szCs w:val="24"/>
        </w:rPr>
        <w:t>.</w:t>
      </w:r>
      <w:r w:rsidR="00022CD8">
        <w:rPr>
          <w:rFonts w:cs="Times New Roman"/>
          <w:szCs w:val="24"/>
        </w:rPr>
        <w:t xml:space="preserve">      </w:t>
      </w:r>
    </w:p>
    <w:p w14:paraId="1B45E5DC" w14:textId="2631B20D" w:rsidR="00223009" w:rsidRPr="00022CD8" w:rsidRDefault="00CA2D34" w:rsidP="00022CD8">
      <w:pPr>
        <w:spacing w:line="480" w:lineRule="auto"/>
        <w:ind w:firstLine="720"/>
        <w:rPr>
          <w:rFonts w:cs="Times New Roman"/>
          <w:szCs w:val="24"/>
        </w:rPr>
      </w:pPr>
      <w:r>
        <w:rPr>
          <w:rFonts w:cs="Times New Roman"/>
          <w:szCs w:val="24"/>
        </w:rPr>
        <w:t>3</w:t>
      </w:r>
      <w:r w:rsidR="0020234A">
        <w:rPr>
          <w:rFonts w:cs="Times New Roman"/>
          <w:szCs w:val="24"/>
        </w:rPr>
        <w:t>71</w:t>
      </w:r>
      <w:r>
        <w:rPr>
          <w:rFonts w:cs="Times New Roman"/>
          <w:szCs w:val="24"/>
        </w:rPr>
        <w:t>.</w:t>
      </w:r>
      <w:r>
        <w:rPr>
          <w:rFonts w:cs="Times New Roman"/>
          <w:szCs w:val="24"/>
        </w:rPr>
        <w:tab/>
      </w:r>
      <w:r w:rsidR="0084551E">
        <w:rPr>
          <w:rFonts w:cs="Times New Roman"/>
          <w:szCs w:val="24"/>
        </w:rPr>
        <w:t>At times, Defendants’ sales manager</w:t>
      </w:r>
      <w:r w:rsidR="002E5C9C">
        <w:rPr>
          <w:rFonts w:cs="Times New Roman"/>
          <w:szCs w:val="24"/>
        </w:rPr>
        <w:t>s</w:t>
      </w:r>
      <w:r w:rsidR="0084551E">
        <w:rPr>
          <w:rFonts w:cs="Times New Roman"/>
          <w:szCs w:val="24"/>
        </w:rPr>
        <w:t xml:space="preserve"> </w:t>
      </w:r>
      <w:r w:rsidR="002E5C9C">
        <w:rPr>
          <w:rFonts w:cs="Times New Roman"/>
          <w:szCs w:val="24"/>
        </w:rPr>
        <w:t xml:space="preserve">even </w:t>
      </w:r>
      <w:r w:rsidR="0084551E">
        <w:rPr>
          <w:rFonts w:cs="Times New Roman"/>
          <w:szCs w:val="24"/>
        </w:rPr>
        <w:t xml:space="preserve">directly advised HCPs to prescribe excess dosages.  For example, in 2003 or 2004, co-Relator </w:t>
      </w:r>
      <w:r>
        <w:rPr>
          <w:rFonts w:cs="Times New Roman"/>
          <w:szCs w:val="24"/>
        </w:rPr>
        <w:t>Frank Garcia’s manager, Jerry Kelly, encouraged Dr. Alan Pollowitz</w:t>
      </w:r>
      <w:r w:rsidR="0084551E">
        <w:rPr>
          <w:rFonts w:cs="Times New Roman"/>
          <w:szCs w:val="24"/>
        </w:rPr>
        <w:t xml:space="preserve"> in New York</w:t>
      </w:r>
      <w:r>
        <w:rPr>
          <w:rFonts w:cs="Times New Roman"/>
          <w:szCs w:val="24"/>
        </w:rPr>
        <w:t>, to prescribe the ma</w:t>
      </w:r>
      <w:r w:rsidR="0084551E">
        <w:rPr>
          <w:rFonts w:cs="Times New Roman"/>
          <w:szCs w:val="24"/>
        </w:rPr>
        <w:t>ximum dosage several times</w:t>
      </w:r>
      <w:r>
        <w:rPr>
          <w:rFonts w:cs="Times New Roman"/>
          <w:szCs w:val="24"/>
        </w:rPr>
        <w:t xml:space="preserve">, including when a patient had IgE levels that exceeded 700 IUs, when some pediatric patients had IgE levels that exceeded 700 IUs, and </w:t>
      </w:r>
      <w:r w:rsidR="007D3273">
        <w:rPr>
          <w:rFonts w:cs="Times New Roman"/>
          <w:szCs w:val="24"/>
        </w:rPr>
        <w:t>when another patient was obese.</w:t>
      </w:r>
    </w:p>
    <w:p w14:paraId="43673980" w14:textId="6F7078E8" w:rsidR="00223009" w:rsidRDefault="0020234A" w:rsidP="00223009">
      <w:pPr>
        <w:pStyle w:val="ListParagraph"/>
        <w:spacing w:line="480" w:lineRule="auto"/>
        <w:jc w:val="both"/>
        <w:rPr>
          <w:rFonts w:cs="Times New Roman"/>
          <w:szCs w:val="24"/>
        </w:rPr>
      </w:pPr>
      <w:r>
        <w:rPr>
          <w:rFonts w:cs="Times New Roman"/>
          <w:szCs w:val="24"/>
        </w:rPr>
        <w:t>372</w:t>
      </w:r>
      <w:r w:rsidR="00223009">
        <w:rPr>
          <w:rFonts w:cs="Times New Roman"/>
          <w:szCs w:val="24"/>
        </w:rPr>
        <w:t>.</w:t>
      </w:r>
      <w:r w:rsidR="00223009">
        <w:rPr>
          <w:rFonts w:cs="Times New Roman"/>
          <w:szCs w:val="24"/>
        </w:rPr>
        <w:tab/>
      </w:r>
      <w:r w:rsidR="00223009" w:rsidRPr="00E44742">
        <w:rPr>
          <w:rFonts w:cs="Times New Roman"/>
          <w:szCs w:val="24"/>
        </w:rPr>
        <w:t xml:space="preserve">Increased sales of Xolair led to increased profits for Defendants and, under </w:t>
      </w:r>
    </w:p>
    <w:p w14:paraId="0FD23F8C" w14:textId="33E0CBBB" w:rsidR="00223009" w:rsidRDefault="00223009" w:rsidP="000C0D05">
      <w:pPr>
        <w:spacing w:line="480" w:lineRule="auto"/>
        <w:jc w:val="both"/>
        <w:rPr>
          <w:rFonts w:cs="Times New Roman"/>
          <w:szCs w:val="24"/>
        </w:rPr>
      </w:pPr>
      <w:r>
        <w:rPr>
          <w:rFonts w:cs="Times New Roman"/>
          <w:szCs w:val="24"/>
        </w:rPr>
        <w:t>Defendants’ c</w:t>
      </w:r>
      <w:r w:rsidRPr="00455C57">
        <w:rPr>
          <w:rFonts w:cs="Times New Roman"/>
          <w:szCs w:val="24"/>
        </w:rPr>
        <w:t>ompensation structure</w:t>
      </w:r>
      <w:r>
        <w:rPr>
          <w:rFonts w:cs="Times New Roman"/>
          <w:szCs w:val="24"/>
        </w:rPr>
        <w:t>s</w:t>
      </w:r>
      <w:r w:rsidRPr="00455C57">
        <w:rPr>
          <w:rFonts w:cs="Times New Roman"/>
          <w:szCs w:val="24"/>
        </w:rPr>
        <w:t xml:space="preserve">, led to increased commission payments for </w:t>
      </w:r>
      <w:r>
        <w:rPr>
          <w:rFonts w:cs="Times New Roman"/>
          <w:szCs w:val="24"/>
        </w:rPr>
        <w:t>their</w:t>
      </w:r>
      <w:r w:rsidRPr="00455C57">
        <w:rPr>
          <w:rFonts w:cs="Times New Roman"/>
          <w:szCs w:val="24"/>
        </w:rPr>
        <w:t xml:space="preserve"> sales representatives and </w:t>
      </w:r>
      <w:r>
        <w:rPr>
          <w:rFonts w:cs="Times New Roman"/>
          <w:szCs w:val="24"/>
        </w:rPr>
        <w:t>sales</w:t>
      </w:r>
      <w:r w:rsidR="000C0D05">
        <w:rPr>
          <w:rFonts w:cs="Times New Roman"/>
          <w:szCs w:val="24"/>
        </w:rPr>
        <w:t xml:space="preserve"> managers.</w:t>
      </w:r>
    </w:p>
    <w:p w14:paraId="32E3CB77" w14:textId="4E5BEAB7" w:rsidR="005B6459" w:rsidRPr="003711FC" w:rsidRDefault="009D4FD2" w:rsidP="003711FC">
      <w:pPr>
        <w:spacing w:line="480" w:lineRule="auto"/>
        <w:jc w:val="center"/>
        <w:rPr>
          <w:rFonts w:cs="Times New Roman"/>
          <w:b/>
          <w:szCs w:val="24"/>
          <w:u w:val="single"/>
        </w:rPr>
      </w:pPr>
      <w:r>
        <w:rPr>
          <w:rFonts w:cs="Times New Roman"/>
          <w:b/>
          <w:szCs w:val="24"/>
        </w:rPr>
        <w:t>XVIII</w:t>
      </w:r>
      <w:proofErr w:type="gramStart"/>
      <w:r w:rsidR="00D939CE">
        <w:rPr>
          <w:rFonts w:cs="Times New Roman"/>
          <w:b/>
          <w:szCs w:val="24"/>
        </w:rPr>
        <w:t xml:space="preserve">. </w:t>
      </w:r>
      <w:r w:rsidR="003B2055">
        <w:rPr>
          <w:rFonts w:cs="Times New Roman"/>
          <w:b/>
          <w:szCs w:val="24"/>
        </w:rPr>
        <w:t xml:space="preserve"> </w:t>
      </w:r>
      <w:r w:rsidR="00510AAC">
        <w:rPr>
          <w:rFonts w:cs="Times New Roman"/>
          <w:b/>
          <w:szCs w:val="24"/>
        </w:rPr>
        <w:t>THE</w:t>
      </w:r>
      <w:proofErr w:type="gramEnd"/>
      <w:r w:rsidR="00510AAC">
        <w:rPr>
          <w:rFonts w:cs="Times New Roman"/>
          <w:b/>
          <w:szCs w:val="24"/>
        </w:rPr>
        <w:t xml:space="preserve"> </w:t>
      </w:r>
      <w:r w:rsidR="00647FC9" w:rsidRPr="00647FC9">
        <w:rPr>
          <w:rFonts w:cs="Times New Roman"/>
          <w:b/>
          <w:szCs w:val="24"/>
        </w:rPr>
        <w:t>KICKBACKS</w:t>
      </w:r>
      <w:r w:rsidR="003B2055">
        <w:rPr>
          <w:rFonts w:cs="Times New Roman"/>
          <w:b/>
          <w:szCs w:val="24"/>
        </w:rPr>
        <w:t xml:space="preserve"> </w:t>
      </w:r>
      <w:r w:rsidR="00510AAC">
        <w:rPr>
          <w:rFonts w:cs="Times New Roman"/>
          <w:b/>
          <w:szCs w:val="24"/>
        </w:rPr>
        <w:t>SCHEME</w:t>
      </w:r>
    </w:p>
    <w:p w14:paraId="68015F15" w14:textId="45712EA4" w:rsidR="005B6459" w:rsidRDefault="0020234A" w:rsidP="005B6459">
      <w:pPr>
        <w:spacing w:line="480" w:lineRule="auto"/>
        <w:ind w:firstLine="720"/>
        <w:contextualSpacing/>
      </w:pPr>
      <w:r>
        <w:rPr>
          <w:rFonts w:cs="Times New Roman"/>
          <w:szCs w:val="24"/>
        </w:rPr>
        <w:t>373</w:t>
      </w:r>
      <w:r w:rsidR="005B6459">
        <w:rPr>
          <w:rFonts w:cs="Times New Roman"/>
          <w:szCs w:val="24"/>
        </w:rPr>
        <w:t>.</w:t>
      </w:r>
      <w:r w:rsidR="005B6459">
        <w:rPr>
          <w:rFonts w:cs="Times New Roman"/>
          <w:szCs w:val="24"/>
        </w:rPr>
        <w:tab/>
        <w:t xml:space="preserve">Defendants have </w:t>
      </w:r>
      <w:r w:rsidR="005B6459">
        <w:t xml:space="preserve">aggressively and illegally marketed Xolair by providing a </w:t>
      </w:r>
    </w:p>
    <w:p w14:paraId="7DE289BD" w14:textId="59C48585" w:rsidR="009C75EB" w:rsidRDefault="005B6459" w:rsidP="005B6459">
      <w:pPr>
        <w:spacing w:line="480" w:lineRule="auto"/>
        <w:contextualSpacing/>
        <w:rPr>
          <w:rFonts w:cs="Times New Roman"/>
        </w:rPr>
      </w:pPr>
      <w:proofErr w:type="gramStart"/>
      <w:r>
        <w:lastRenderedPageBreak/>
        <w:t>very</w:t>
      </w:r>
      <w:proofErr w:type="gramEnd"/>
      <w:r>
        <w:t xml:space="preserve"> wide array of valuable kickbacks to HCPs </w:t>
      </w:r>
      <w:r w:rsidRPr="00384BB3">
        <w:rPr>
          <w:rFonts w:cs="Times New Roman"/>
        </w:rPr>
        <w:t>(doctors, nurses, and doctor</w:t>
      </w:r>
      <w:r>
        <w:rPr>
          <w:rFonts w:cs="Times New Roman"/>
        </w:rPr>
        <w:t>s</w:t>
      </w:r>
      <w:r w:rsidRPr="00384BB3">
        <w:rPr>
          <w:rFonts w:cs="Times New Roman"/>
        </w:rPr>
        <w:t xml:space="preserve">’ </w:t>
      </w:r>
      <w:r>
        <w:rPr>
          <w:rFonts w:cs="Times New Roman"/>
        </w:rPr>
        <w:t xml:space="preserve">additional </w:t>
      </w:r>
      <w:r w:rsidRPr="00384BB3">
        <w:rPr>
          <w:rFonts w:cs="Times New Roman"/>
        </w:rPr>
        <w:t>staff)</w:t>
      </w:r>
      <w:r>
        <w:rPr>
          <w:rFonts w:cs="Times New Roman"/>
        </w:rPr>
        <w:t xml:space="preserve">, </w:t>
      </w:r>
      <w:r>
        <w:t xml:space="preserve">to induce them to overlook its troubling profile. </w:t>
      </w:r>
      <w:r w:rsidR="003711FC">
        <w:t xml:space="preserve"> </w:t>
      </w:r>
      <w:r w:rsidRPr="00384BB3">
        <w:rPr>
          <w:rFonts w:cs="Times New Roman"/>
        </w:rPr>
        <w:t>These kickbacks</w:t>
      </w:r>
      <w:r w:rsidR="00087E54">
        <w:rPr>
          <w:rFonts w:cs="Times New Roman"/>
        </w:rPr>
        <w:t xml:space="preserve">—all of which were carried out nationally </w:t>
      </w:r>
      <w:r w:rsidR="00D87B60">
        <w:rPr>
          <w:rFonts w:cs="Times New Roman"/>
        </w:rPr>
        <w:t xml:space="preserve">from 2003 forward </w:t>
      </w:r>
      <w:r w:rsidR="00087E54">
        <w:rPr>
          <w:rFonts w:cs="Times New Roman"/>
        </w:rPr>
        <w:t>(unless otherwise specifically indicated)—</w:t>
      </w:r>
      <w:r>
        <w:rPr>
          <w:rFonts w:cs="Times New Roman"/>
        </w:rPr>
        <w:t xml:space="preserve">have targeted HCPs who </w:t>
      </w:r>
      <w:r w:rsidR="00087E54">
        <w:rPr>
          <w:rFonts w:cs="Times New Roman"/>
        </w:rPr>
        <w:t xml:space="preserve">have </w:t>
      </w:r>
      <w:r>
        <w:rPr>
          <w:rFonts w:cs="Times New Roman"/>
        </w:rPr>
        <w:t>prescribed Xolair or were in a position to prescribe Xolair</w:t>
      </w:r>
      <w:r w:rsidR="00087E54">
        <w:rPr>
          <w:rFonts w:cs="Times New Roman"/>
        </w:rPr>
        <w:t xml:space="preserve">. </w:t>
      </w:r>
      <w:r w:rsidR="003711FC">
        <w:rPr>
          <w:rFonts w:cs="Times New Roman"/>
        </w:rPr>
        <w:t xml:space="preserve"> </w:t>
      </w:r>
      <w:r w:rsidR="0069605E">
        <w:rPr>
          <w:rFonts w:cs="Times New Roman"/>
        </w:rPr>
        <w:t xml:space="preserve">Further, all of these types of kickbacks were frequently discussed by Defendants’ sales managers and </w:t>
      </w:r>
      <w:r w:rsidR="006C3400">
        <w:rPr>
          <w:rFonts w:cs="Times New Roman"/>
        </w:rPr>
        <w:t xml:space="preserve">sales </w:t>
      </w:r>
      <w:r w:rsidR="0069605E">
        <w:rPr>
          <w:rFonts w:cs="Times New Roman"/>
        </w:rPr>
        <w:t>representatives</w:t>
      </w:r>
      <w:r w:rsidR="006C3400">
        <w:rPr>
          <w:rFonts w:cs="Times New Roman"/>
        </w:rPr>
        <w:t>, which confirms their existence beyond the specific ones (many of them) that Relator</w:t>
      </w:r>
      <w:r w:rsidR="003711FC">
        <w:rPr>
          <w:rFonts w:cs="Times New Roman"/>
        </w:rPr>
        <w:t>s</w:t>
      </w:r>
      <w:r w:rsidR="006C3400">
        <w:rPr>
          <w:rFonts w:cs="Times New Roman"/>
        </w:rPr>
        <w:t xml:space="preserve"> distributed.</w:t>
      </w:r>
      <w:r w:rsidR="009C75EB">
        <w:rPr>
          <w:rFonts w:cs="Times New Roman"/>
        </w:rPr>
        <w:t xml:space="preserve"> </w:t>
      </w:r>
      <w:r w:rsidR="003711FC">
        <w:rPr>
          <w:rFonts w:cs="Times New Roman"/>
        </w:rPr>
        <w:t xml:space="preserve"> </w:t>
      </w:r>
      <w:r w:rsidR="009C75EB">
        <w:rPr>
          <w:rFonts w:cs="Times New Roman"/>
        </w:rPr>
        <w:t xml:space="preserve">Also, these kickbacks normally had to be approved by management as sales and marketing </w:t>
      </w:r>
      <w:proofErr w:type="gramStart"/>
      <w:r w:rsidR="009C75EB">
        <w:rPr>
          <w:rFonts w:cs="Times New Roman"/>
        </w:rPr>
        <w:t>expenses, which further shows</w:t>
      </w:r>
      <w:proofErr w:type="gramEnd"/>
      <w:r w:rsidR="009C75EB">
        <w:rPr>
          <w:rFonts w:cs="Times New Roman"/>
        </w:rPr>
        <w:t xml:space="preserve"> managerial knowledge of them.</w:t>
      </w:r>
      <w:r w:rsidR="006C3400">
        <w:rPr>
          <w:rFonts w:cs="Times New Roman"/>
        </w:rPr>
        <w:t xml:space="preserve"> </w:t>
      </w:r>
      <w:r w:rsidR="003711FC">
        <w:rPr>
          <w:rFonts w:cs="Times New Roman"/>
        </w:rPr>
        <w:t xml:space="preserve"> </w:t>
      </w:r>
      <w:r w:rsidR="005D39C2">
        <w:rPr>
          <w:rFonts w:cs="Times New Roman"/>
        </w:rPr>
        <w:t xml:space="preserve">Unless otherwise set forth herein, each </w:t>
      </w:r>
      <w:r w:rsidR="00952D31">
        <w:rPr>
          <w:rFonts w:cs="Times New Roman"/>
        </w:rPr>
        <w:t xml:space="preserve">component </w:t>
      </w:r>
      <w:r w:rsidR="005D39C2">
        <w:rPr>
          <w:rFonts w:cs="Times New Roman"/>
        </w:rPr>
        <w:t>of the kickback</w:t>
      </w:r>
      <w:r w:rsidR="00952D31">
        <w:rPr>
          <w:rFonts w:cs="Times New Roman"/>
        </w:rPr>
        <w:t>s</w:t>
      </w:r>
      <w:r w:rsidR="005D39C2">
        <w:rPr>
          <w:rFonts w:cs="Times New Roman"/>
        </w:rPr>
        <w:t xml:space="preserve"> scheme was a national program/campaign coordinated by Defendants and carried out by hundreds of sales representatives across the country.  </w:t>
      </w:r>
    </w:p>
    <w:p w14:paraId="17A99414" w14:textId="416AD993" w:rsidR="005B6459" w:rsidRDefault="00715DDF" w:rsidP="00D93C1F">
      <w:pPr>
        <w:spacing w:line="480" w:lineRule="auto"/>
        <w:ind w:firstLine="720"/>
        <w:contextualSpacing/>
        <w:rPr>
          <w:rFonts w:cs="Times New Roman"/>
        </w:rPr>
      </w:pPr>
      <w:r>
        <w:rPr>
          <w:rFonts w:cs="Times New Roman"/>
        </w:rPr>
        <w:t>374</w:t>
      </w:r>
      <w:r w:rsidR="007C7667">
        <w:rPr>
          <w:rFonts w:cs="Times New Roman"/>
        </w:rPr>
        <w:t>.</w:t>
      </w:r>
      <w:r w:rsidR="007C7667">
        <w:rPr>
          <w:rFonts w:cs="Times New Roman"/>
        </w:rPr>
        <w:tab/>
      </w:r>
      <w:r w:rsidR="009C75EB">
        <w:rPr>
          <w:rFonts w:cs="Times New Roman"/>
        </w:rPr>
        <w:t>The myriad kickbacks that are provided by Defendants to boost Xolair sales are clearly “over the top”</w:t>
      </w:r>
      <w:r w:rsidR="005B6459">
        <w:rPr>
          <w:rFonts w:cs="Times New Roman"/>
        </w:rPr>
        <w:t>:</w:t>
      </w:r>
    </w:p>
    <w:p w14:paraId="5FA288DF" w14:textId="4783D9C0" w:rsidR="005B6459" w:rsidRPr="00B857BB" w:rsidRDefault="00715DDF" w:rsidP="00D93C1F">
      <w:pPr>
        <w:spacing w:line="480" w:lineRule="auto"/>
        <w:contextualSpacing/>
        <w:rPr>
          <w:rFonts w:cs="Times New Roman"/>
        </w:rPr>
      </w:pPr>
      <w:r>
        <w:rPr>
          <w:rFonts w:cs="Times New Roman"/>
          <w:b/>
        </w:rPr>
        <w:t>A</w:t>
      </w:r>
      <w:r w:rsidR="003711FC">
        <w:rPr>
          <w:rFonts w:cs="Times New Roman"/>
          <w:b/>
        </w:rPr>
        <w:t>.</w:t>
      </w:r>
      <w:r w:rsidR="003711FC">
        <w:rPr>
          <w:rFonts w:cs="Times New Roman"/>
          <w:b/>
        </w:rPr>
        <w:tab/>
      </w:r>
      <w:r w:rsidR="003711FC" w:rsidRPr="003711FC">
        <w:rPr>
          <w:rFonts w:cs="Times New Roman"/>
          <w:b/>
        </w:rPr>
        <w:t>FREE</w:t>
      </w:r>
      <w:r w:rsidR="005B6459" w:rsidRPr="003711FC">
        <w:rPr>
          <w:rFonts w:cs="Times New Roman"/>
          <w:b/>
        </w:rPr>
        <w:t xml:space="preserve"> C</w:t>
      </w:r>
      <w:r w:rsidR="003711FC" w:rsidRPr="003711FC">
        <w:rPr>
          <w:rFonts w:cs="Times New Roman"/>
          <w:b/>
        </w:rPr>
        <w:t>ASH</w:t>
      </w:r>
      <w:r w:rsidR="005B6459" w:rsidRPr="003711FC">
        <w:rPr>
          <w:rFonts w:cs="Times New Roman"/>
          <w:b/>
        </w:rPr>
        <w:t xml:space="preserve"> E</w:t>
      </w:r>
      <w:r w:rsidR="003711FC" w:rsidRPr="003711FC">
        <w:rPr>
          <w:rFonts w:cs="Times New Roman"/>
          <w:b/>
        </w:rPr>
        <w:t xml:space="preserve">QUIVALENTS AND </w:t>
      </w:r>
      <w:r w:rsidR="005B6459" w:rsidRPr="003711FC">
        <w:rPr>
          <w:rFonts w:cs="Times New Roman"/>
          <w:b/>
        </w:rPr>
        <w:t>E</w:t>
      </w:r>
      <w:r w:rsidR="003711FC" w:rsidRPr="003711FC">
        <w:rPr>
          <w:rFonts w:cs="Times New Roman"/>
          <w:b/>
        </w:rPr>
        <w:t>XPENSIVE</w:t>
      </w:r>
      <w:r w:rsidR="005B6459" w:rsidRPr="003711FC">
        <w:rPr>
          <w:rFonts w:cs="Times New Roman"/>
          <w:b/>
        </w:rPr>
        <w:t xml:space="preserve"> G</w:t>
      </w:r>
      <w:r w:rsidR="003711FC" w:rsidRPr="003711FC">
        <w:rPr>
          <w:rFonts w:cs="Times New Roman"/>
          <w:b/>
        </w:rPr>
        <w:t>IFTS</w:t>
      </w:r>
      <w:r w:rsidR="00190108" w:rsidRPr="00D93C1F">
        <w:rPr>
          <w:rStyle w:val="FootnoteReference"/>
          <w:rFonts w:cs="Times New Roman"/>
        </w:rPr>
        <w:footnoteReference w:id="15"/>
      </w:r>
    </w:p>
    <w:p w14:paraId="6A602797" w14:textId="019D265D" w:rsidR="005B6459" w:rsidRPr="00DD0A52" w:rsidRDefault="005B6459" w:rsidP="00DD0A52">
      <w:pPr>
        <w:pStyle w:val="ListParagraph"/>
        <w:numPr>
          <w:ilvl w:val="0"/>
          <w:numId w:val="22"/>
        </w:numPr>
        <w:spacing w:line="480" w:lineRule="auto"/>
        <w:rPr>
          <w:rFonts w:cs="Times New Roman"/>
        </w:rPr>
      </w:pPr>
      <w:r w:rsidRPr="00DD0A52">
        <w:rPr>
          <w:rFonts w:cs="Times New Roman"/>
        </w:rPr>
        <w:t xml:space="preserve"> </w:t>
      </w:r>
      <w:r w:rsidR="00DD0A52">
        <w:rPr>
          <w:rFonts w:cs="Times New Roman"/>
        </w:rPr>
        <w:tab/>
      </w:r>
      <w:r w:rsidR="00B457B7" w:rsidRPr="00DD0A52">
        <w:rPr>
          <w:rFonts w:cs="Times New Roman"/>
          <w:b/>
        </w:rPr>
        <w:t>*</w:t>
      </w:r>
      <w:r w:rsidRPr="00DD0A52">
        <w:rPr>
          <w:rFonts w:cs="Times New Roman"/>
          <w:b/>
        </w:rPr>
        <w:t>American Express travelers checks</w:t>
      </w:r>
      <w:r w:rsidR="00785B98" w:rsidRPr="00DD0A52">
        <w:rPr>
          <w:rFonts w:cs="Times New Roman"/>
          <w:b/>
        </w:rPr>
        <w:t xml:space="preserve"> (the equivalent of cash gifts)</w:t>
      </w:r>
    </w:p>
    <w:p w14:paraId="5270759E" w14:textId="0CBBC957" w:rsidR="00D20BE7" w:rsidRDefault="00715DDF" w:rsidP="00D93C1F">
      <w:pPr>
        <w:spacing w:line="480" w:lineRule="auto"/>
        <w:ind w:firstLine="720"/>
        <w:contextualSpacing/>
        <w:rPr>
          <w:rFonts w:cs="Times New Roman"/>
        </w:rPr>
      </w:pPr>
      <w:r>
        <w:rPr>
          <w:rFonts w:cs="Times New Roman"/>
        </w:rPr>
        <w:t>375</w:t>
      </w:r>
      <w:r w:rsidR="00D93C1F">
        <w:rPr>
          <w:rFonts w:cs="Times New Roman"/>
        </w:rPr>
        <w:t>.</w:t>
      </w:r>
      <w:r w:rsidR="00D93C1F">
        <w:rPr>
          <w:rFonts w:cs="Times New Roman"/>
        </w:rPr>
        <w:tab/>
      </w:r>
      <w:r w:rsidR="00087E54">
        <w:rPr>
          <w:rFonts w:cs="Times New Roman"/>
        </w:rPr>
        <w:t>Th</w:t>
      </w:r>
      <w:r w:rsidR="00D93C1F">
        <w:rPr>
          <w:rFonts w:cs="Times New Roman"/>
        </w:rPr>
        <w:t>e</w:t>
      </w:r>
      <w:r w:rsidR="00D93C1F" w:rsidRPr="00D93C1F">
        <w:rPr>
          <w:rFonts w:cs="Times New Roman"/>
        </w:rPr>
        <w:t xml:space="preserve"> </w:t>
      </w:r>
      <w:r w:rsidR="00D93C1F" w:rsidRPr="00B857BB">
        <w:rPr>
          <w:rFonts w:cs="Times New Roman"/>
        </w:rPr>
        <w:t xml:space="preserve">American Express </w:t>
      </w:r>
      <w:r w:rsidR="003711FC">
        <w:rPr>
          <w:rFonts w:cs="Times New Roman"/>
        </w:rPr>
        <w:t>T</w:t>
      </w:r>
      <w:r w:rsidR="00D93C1F" w:rsidRPr="00B857BB">
        <w:rPr>
          <w:rFonts w:cs="Times New Roman"/>
        </w:rPr>
        <w:t xml:space="preserve">ravelers </w:t>
      </w:r>
      <w:r w:rsidR="003711FC">
        <w:rPr>
          <w:rFonts w:cs="Times New Roman"/>
        </w:rPr>
        <w:t>Cheque</w:t>
      </w:r>
      <w:r w:rsidR="00D93C1F">
        <w:rPr>
          <w:rFonts w:cs="Times New Roman"/>
        </w:rPr>
        <w:t xml:space="preserve"> </w:t>
      </w:r>
      <w:r w:rsidR="003711FC">
        <w:rPr>
          <w:rFonts w:cs="Times New Roman"/>
        </w:rPr>
        <w:t>P</w:t>
      </w:r>
      <w:r w:rsidR="00D93C1F">
        <w:rPr>
          <w:rFonts w:cs="Times New Roman"/>
        </w:rPr>
        <w:t>rogram</w:t>
      </w:r>
      <w:r w:rsidR="00087E54">
        <w:rPr>
          <w:rFonts w:cs="Times New Roman"/>
        </w:rPr>
        <w:t xml:space="preserve"> has been perhaps the single-most egregious kickback provided by </w:t>
      </w:r>
      <w:r w:rsidR="004B4CBD">
        <w:rPr>
          <w:rFonts w:cs="Times New Roman"/>
        </w:rPr>
        <w:t>Novartis</w:t>
      </w:r>
      <w:r w:rsidR="00087E54">
        <w:rPr>
          <w:rFonts w:cs="Times New Roman"/>
        </w:rPr>
        <w:t xml:space="preserve">. </w:t>
      </w:r>
      <w:r w:rsidR="003711FC">
        <w:rPr>
          <w:rFonts w:cs="Times New Roman"/>
        </w:rPr>
        <w:t xml:space="preserve"> </w:t>
      </w:r>
      <w:r w:rsidR="00087E54">
        <w:rPr>
          <w:rFonts w:cs="Times New Roman"/>
        </w:rPr>
        <w:t xml:space="preserve">There </w:t>
      </w:r>
      <w:r w:rsidR="003711FC">
        <w:rPr>
          <w:rFonts w:cs="Times New Roman"/>
        </w:rPr>
        <w:t>i</w:t>
      </w:r>
      <w:r w:rsidR="00087E54">
        <w:rPr>
          <w:rFonts w:cs="Times New Roman"/>
        </w:rPr>
        <w:t xml:space="preserve">s no conceivable legitimate purpose for distributing </w:t>
      </w:r>
      <w:r w:rsidR="00087E54" w:rsidRPr="00B857BB">
        <w:rPr>
          <w:rFonts w:cs="Times New Roman"/>
        </w:rPr>
        <w:t>American Express traveler’s checks</w:t>
      </w:r>
      <w:r w:rsidR="00087E54">
        <w:rPr>
          <w:rFonts w:cs="Times New Roman"/>
        </w:rPr>
        <w:t xml:space="preserve"> to HCPs, their nurses, and other staff. </w:t>
      </w:r>
    </w:p>
    <w:p w14:paraId="480DE899" w14:textId="5F7B6F3B" w:rsidR="00D20BE7" w:rsidRDefault="00715DDF" w:rsidP="00D93C1F">
      <w:pPr>
        <w:spacing w:line="480" w:lineRule="auto"/>
        <w:ind w:firstLine="720"/>
        <w:contextualSpacing/>
        <w:rPr>
          <w:rFonts w:cs="Times New Roman"/>
        </w:rPr>
      </w:pPr>
      <w:r>
        <w:rPr>
          <w:rFonts w:cs="Times New Roman"/>
        </w:rPr>
        <w:t>376</w:t>
      </w:r>
      <w:r w:rsidR="00D20BE7">
        <w:rPr>
          <w:rFonts w:cs="Times New Roman"/>
        </w:rPr>
        <w:t>.</w:t>
      </w:r>
      <w:r w:rsidR="00D20BE7">
        <w:rPr>
          <w:rFonts w:cs="Times New Roman"/>
        </w:rPr>
        <w:tab/>
      </w:r>
      <w:r w:rsidR="00087E54">
        <w:rPr>
          <w:rFonts w:cs="Times New Roman"/>
        </w:rPr>
        <w:t xml:space="preserve">These </w:t>
      </w:r>
      <w:r w:rsidR="00D20BE7">
        <w:rPr>
          <w:rFonts w:cs="Times New Roman"/>
        </w:rPr>
        <w:t xml:space="preserve">travelers’ checks </w:t>
      </w:r>
      <w:r w:rsidR="00087E54">
        <w:rPr>
          <w:rFonts w:cs="Times New Roman"/>
        </w:rPr>
        <w:t xml:space="preserve">are like cash, because they can be redeemed for cash or used to purchase items at virtually any retail store, restaurant, or other establishment that accepts them. </w:t>
      </w:r>
      <w:r w:rsidR="00211EAA">
        <w:rPr>
          <w:rFonts w:cs="Times New Roman"/>
        </w:rPr>
        <w:t xml:space="preserve"> They have been</w:t>
      </w:r>
      <w:r w:rsidR="00087E54">
        <w:rPr>
          <w:rFonts w:cs="Times New Roman"/>
        </w:rPr>
        <w:t xml:space="preserve"> distributed in amounts typically ranging from $50.00 to $500.00. </w:t>
      </w:r>
      <w:r w:rsidR="00211EAA">
        <w:rPr>
          <w:rFonts w:cs="Times New Roman"/>
        </w:rPr>
        <w:t xml:space="preserve"> </w:t>
      </w:r>
      <w:r w:rsidR="00087E54">
        <w:rPr>
          <w:rFonts w:cs="Times New Roman"/>
        </w:rPr>
        <w:t>The</w:t>
      </w:r>
      <w:r w:rsidR="00D20BE7">
        <w:rPr>
          <w:rFonts w:cs="Times New Roman"/>
        </w:rPr>
        <w:t>y</w:t>
      </w:r>
      <w:r w:rsidR="00087E54">
        <w:rPr>
          <w:rFonts w:cs="Times New Roman"/>
        </w:rPr>
        <w:t xml:space="preserve"> </w:t>
      </w:r>
      <w:r w:rsidR="00211EAA">
        <w:rPr>
          <w:rFonts w:cs="Times New Roman"/>
        </w:rPr>
        <w:lastRenderedPageBreak/>
        <w:t>have been</w:t>
      </w:r>
      <w:r w:rsidR="00087E54">
        <w:rPr>
          <w:rFonts w:cs="Times New Roman"/>
        </w:rPr>
        <w:t xml:space="preserve"> used to ingratiate HCPs to the Xolair sales force and achieve access to </w:t>
      </w:r>
      <w:r w:rsidR="006B3514">
        <w:rPr>
          <w:rFonts w:cs="Times New Roman"/>
        </w:rPr>
        <w:t xml:space="preserve">doctors’ offices. </w:t>
      </w:r>
    </w:p>
    <w:p w14:paraId="2CE398FA" w14:textId="15A87142" w:rsidR="00D20BE7" w:rsidRDefault="00715DDF" w:rsidP="00D93C1F">
      <w:pPr>
        <w:spacing w:line="480" w:lineRule="auto"/>
        <w:ind w:firstLine="720"/>
        <w:contextualSpacing/>
        <w:rPr>
          <w:rFonts w:cs="Times New Roman"/>
        </w:rPr>
      </w:pPr>
      <w:r>
        <w:rPr>
          <w:rFonts w:cs="Times New Roman"/>
        </w:rPr>
        <w:t>377</w:t>
      </w:r>
      <w:r w:rsidR="00D20BE7">
        <w:rPr>
          <w:rFonts w:cs="Times New Roman"/>
        </w:rPr>
        <w:t>.</w:t>
      </w:r>
      <w:r w:rsidR="00D20BE7">
        <w:rPr>
          <w:rFonts w:cs="Times New Roman"/>
        </w:rPr>
        <w:tab/>
      </w:r>
      <w:r w:rsidR="006B3514">
        <w:rPr>
          <w:rFonts w:cs="Times New Roman"/>
        </w:rPr>
        <w:t>For example, if a pulmonologist office employee exhibit</w:t>
      </w:r>
      <w:r w:rsidR="00211EAA">
        <w:rPr>
          <w:rFonts w:cs="Times New Roman"/>
        </w:rPr>
        <w:t>s</w:t>
      </w:r>
      <w:r w:rsidR="006B3514">
        <w:rPr>
          <w:rFonts w:cs="Times New Roman"/>
        </w:rPr>
        <w:t xml:space="preserve"> some openness to the idea of reaching out to his/her pulmonologist employer about allowing the sales representative to have access to patient files to identify patient candidates for Xolair, the sales representative might give that pulmonologist office employee and/or pulmonologist an American Express travelers check as a “thank you.” </w:t>
      </w:r>
      <w:r w:rsidR="00211EAA">
        <w:rPr>
          <w:rFonts w:cs="Times New Roman"/>
        </w:rPr>
        <w:t xml:space="preserve"> </w:t>
      </w:r>
      <w:r w:rsidR="006B3514">
        <w:rPr>
          <w:rFonts w:cs="Times New Roman"/>
        </w:rPr>
        <w:t xml:space="preserve">In short, they were used to “grease the wheels” and “open the door” to Xolair sales. </w:t>
      </w:r>
    </w:p>
    <w:p w14:paraId="4C998823" w14:textId="795C3CF2" w:rsidR="00EC36F6" w:rsidRDefault="00715DDF" w:rsidP="00D93C1F">
      <w:pPr>
        <w:spacing w:line="480" w:lineRule="auto"/>
        <w:ind w:firstLine="720"/>
        <w:contextualSpacing/>
        <w:rPr>
          <w:rFonts w:cs="Times New Roman"/>
        </w:rPr>
      </w:pPr>
      <w:r>
        <w:rPr>
          <w:rFonts w:cs="Times New Roman"/>
        </w:rPr>
        <w:t>378</w:t>
      </w:r>
      <w:r w:rsidR="00D20BE7">
        <w:rPr>
          <w:rFonts w:cs="Times New Roman"/>
        </w:rPr>
        <w:t>.</w:t>
      </w:r>
      <w:r w:rsidR="00D20BE7">
        <w:rPr>
          <w:rFonts w:cs="Times New Roman"/>
        </w:rPr>
        <w:tab/>
      </w:r>
      <w:r w:rsidR="004B4CBD">
        <w:rPr>
          <w:rFonts w:cs="Times New Roman"/>
        </w:rPr>
        <w:t xml:space="preserve">Because the travelers checks are like cash, as they are accepted by innumerable retailers across the country, they also </w:t>
      </w:r>
      <w:r w:rsidR="00211EAA">
        <w:rPr>
          <w:rFonts w:cs="Times New Roman"/>
        </w:rPr>
        <w:t xml:space="preserve">have </w:t>
      </w:r>
      <w:r w:rsidR="004B4CBD">
        <w:rPr>
          <w:rFonts w:cs="Times New Roman"/>
        </w:rPr>
        <w:t xml:space="preserve">afforded Novartis sales managers and sales representatives the flexibility of being able to buy items for HCPs without creating the same “paper trail” involved when a purchase </w:t>
      </w:r>
      <w:r w:rsidR="00211EAA">
        <w:rPr>
          <w:rFonts w:cs="Times New Roman"/>
        </w:rPr>
        <w:t>i</w:t>
      </w:r>
      <w:r w:rsidR="004B4CBD">
        <w:rPr>
          <w:rFonts w:cs="Times New Roman"/>
        </w:rPr>
        <w:t xml:space="preserve">s made by a Novartis sales manager or sales representative, and a reimbursement request </w:t>
      </w:r>
      <w:r w:rsidR="00211EAA">
        <w:rPr>
          <w:rFonts w:cs="Times New Roman"/>
        </w:rPr>
        <w:t>i</w:t>
      </w:r>
      <w:r w:rsidR="004B4CBD">
        <w:rPr>
          <w:rFonts w:cs="Times New Roman"/>
        </w:rPr>
        <w:t>s sent to the Novartis sale and/or accounting departments, or when a Novartis sales manager or sales representative need</w:t>
      </w:r>
      <w:r w:rsidR="00211EAA">
        <w:rPr>
          <w:rFonts w:cs="Times New Roman"/>
        </w:rPr>
        <w:t>s</w:t>
      </w:r>
      <w:r w:rsidR="004B4CBD">
        <w:rPr>
          <w:rFonts w:cs="Times New Roman"/>
        </w:rPr>
        <w:t xml:space="preserve"> to request a regular Novartis bank check to pay for an item or to pay a HCP directly. </w:t>
      </w:r>
    </w:p>
    <w:p w14:paraId="070B5D3C" w14:textId="719822B6" w:rsidR="004B4CBD" w:rsidRDefault="00715DDF" w:rsidP="00D93C1F">
      <w:pPr>
        <w:spacing w:line="480" w:lineRule="auto"/>
        <w:ind w:firstLine="720"/>
        <w:contextualSpacing/>
        <w:rPr>
          <w:rFonts w:cs="Times New Roman"/>
        </w:rPr>
      </w:pPr>
      <w:r>
        <w:rPr>
          <w:rFonts w:cs="Times New Roman"/>
        </w:rPr>
        <w:t>379</w:t>
      </w:r>
      <w:r w:rsidR="00EC36F6">
        <w:rPr>
          <w:rFonts w:cs="Times New Roman"/>
        </w:rPr>
        <w:t>.</w:t>
      </w:r>
      <w:r w:rsidR="00EC36F6">
        <w:rPr>
          <w:rFonts w:cs="Times New Roman"/>
        </w:rPr>
        <w:tab/>
      </w:r>
      <w:r w:rsidR="0010428D">
        <w:rPr>
          <w:rFonts w:cs="Times New Roman"/>
        </w:rPr>
        <w:t xml:space="preserve">For example, a Novartis sales force member not only could simply hand an American Express travelers check to a HCP or HCP staff member, he or she could pay for an expensive dinner for a HCP’s spouse with an American Express travelers check. </w:t>
      </w:r>
      <w:r w:rsidR="00211EAA">
        <w:rPr>
          <w:rFonts w:cs="Times New Roman"/>
        </w:rPr>
        <w:t xml:space="preserve"> </w:t>
      </w:r>
      <w:r w:rsidR="0010428D">
        <w:rPr>
          <w:rFonts w:cs="Times New Roman"/>
        </w:rPr>
        <w:t xml:space="preserve">In this way HCP family members could be “comp’d” </w:t>
      </w:r>
      <w:r w:rsidR="00211EAA">
        <w:rPr>
          <w:rFonts w:cs="Times New Roman"/>
        </w:rPr>
        <w:t>f</w:t>
      </w:r>
      <w:r w:rsidR="0010428D">
        <w:rPr>
          <w:rFonts w:cs="Times New Roman"/>
        </w:rPr>
        <w:t>o</w:t>
      </w:r>
      <w:r w:rsidR="00211EAA">
        <w:rPr>
          <w:rFonts w:cs="Times New Roman"/>
        </w:rPr>
        <w:t>r</w:t>
      </w:r>
      <w:r w:rsidR="0010428D">
        <w:rPr>
          <w:rFonts w:cs="Times New Roman"/>
        </w:rPr>
        <w:t xml:space="preserve"> lavish meals without it being </w:t>
      </w:r>
      <w:r w:rsidR="00211EAA">
        <w:rPr>
          <w:rFonts w:cs="Times New Roman"/>
        </w:rPr>
        <w:t>a</w:t>
      </w:r>
      <w:r w:rsidR="0010428D">
        <w:rPr>
          <w:rFonts w:cs="Times New Roman"/>
        </w:rPr>
        <w:t xml:space="preserve">s obvious.    </w:t>
      </w:r>
      <w:r w:rsidR="004B4CBD">
        <w:rPr>
          <w:rFonts w:cs="Times New Roman"/>
        </w:rPr>
        <w:t xml:space="preserve">   </w:t>
      </w:r>
    </w:p>
    <w:p w14:paraId="6845290C" w14:textId="520762FB" w:rsidR="004B4CBD" w:rsidRDefault="00715DDF" w:rsidP="00EC36F6">
      <w:pPr>
        <w:spacing w:line="480" w:lineRule="auto"/>
        <w:ind w:firstLine="720"/>
        <w:contextualSpacing/>
        <w:rPr>
          <w:rFonts w:cs="Times New Roman"/>
        </w:rPr>
      </w:pPr>
      <w:r>
        <w:rPr>
          <w:rFonts w:cs="Times New Roman"/>
        </w:rPr>
        <w:t>380</w:t>
      </w:r>
      <w:r w:rsidR="00EC36F6">
        <w:rPr>
          <w:rFonts w:cs="Times New Roman"/>
        </w:rPr>
        <w:t>.</w:t>
      </w:r>
      <w:r w:rsidR="00EC36F6">
        <w:rPr>
          <w:rFonts w:cs="Times New Roman"/>
        </w:rPr>
        <w:tab/>
      </w:r>
      <w:r w:rsidR="004B4CBD">
        <w:rPr>
          <w:rFonts w:cs="Times New Roman"/>
        </w:rPr>
        <w:t xml:space="preserve">Among the many Novartis </w:t>
      </w:r>
      <w:r w:rsidR="0097229C">
        <w:rPr>
          <w:rFonts w:cs="Times New Roman"/>
        </w:rPr>
        <w:t xml:space="preserve">Xolair </w:t>
      </w:r>
      <w:r w:rsidR="004B4CBD">
        <w:rPr>
          <w:rFonts w:cs="Times New Roman"/>
        </w:rPr>
        <w:t>sales person</w:t>
      </w:r>
      <w:r w:rsidR="0097229C">
        <w:rPr>
          <w:rFonts w:cs="Times New Roman"/>
        </w:rPr>
        <w:t xml:space="preserve">nel who </w:t>
      </w:r>
      <w:r w:rsidR="00211EAA">
        <w:rPr>
          <w:rFonts w:cs="Times New Roman"/>
        </w:rPr>
        <w:t xml:space="preserve">have </w:t>
      </w:r>
      <w:r w:rsidR="0097229C">
        <w:rPr>
          <w:rFonts w:cs="Times New Roman"/>
        </w:rPr>
        <w:t>distributed and/or used</w:t>
      </w:r>
      <w:r w:rsidR="004B4CBD">
        <w:rPr>
          <w:rFonts w:cs="Times New Roman"/>
        </w:rPr>
        <w:t xml:space="preserve"> thousands of dollars of American Express traveler’s checks</w:t>
      </w:r>
      <w:r w:rsidR="00211EAA">
        <w:rPr>
          <w:rFonts w:cs="Times New Roman"/>
        </w:rPr>
        <w:t>,</w:t>
      </w:r>
      <w:r w:rsidR="004B4CBD">
        <w:rPr>
          <w:rFonts w:cs="Times New Roman"/>
        </w:rPr>
        <w:t xml:space="preserve"> in the Northeast</w:t>
      </w:r>
      <w:r w:rsidR="00AF2AE4">
        <w:rPr>
          <w:rFonts w:cs="Times New Roman"/>
        </w:rPr>
        <w:t xml:space="preserve"> alone</w:t>
      </w:r>
      <w:r w:rsidR="004B4CBD">
        <w:rPr>
          <w:rFonts w:cs="Times New Roman"/>
        </w:rPr>
        <w:t xml:space="preserve">—as </w:t>
      </w:r>
      <w:r w:rsidR="00211EAA">
        <w:rPr>
          <w:rFonts w:cs="Times New Roman"/>
        </w:rPr>
        <w:t>h</w:t>
      </w:r>
      <w:r w:rsidR="004B4CBD">
        <w:rPr>
          <w:rFonts w:cs="Times New Roman"/>
        </w:rPr>
        <w:t xml:space="preserve">as </w:t>
      </w:r>
      <w:r w:rsidR="00211EAA">
        <w:rPr>
          <w:rFonts w:cs="Times New Roman"/>
        </w:rPr>
        <w:t xml:space="preserve">been </w:t>
      </w:r>
      <w:r w:rsidR="004B4CBD">
        <w:rPr>
          <w:rFonts w:cs="Times New Roman"/>
        </w:rPr>
        <w:t>done throughout the United States</w:t>
      </w:r>
      <w:r w:rsidR="00AF2AE4">
        <w:rPr>
          <w:rFonts w:cs="Times New Roman"/>
        </w:rPr>
        <w:t xml:space="preserve">, </w:t>
      </w:r>
      <w:r w:rsidR="00211EAA">
        <w:rPr>
          <w:rFonts w:cs="Times New Roman"/>
        </w:rPr>
        <w:t>a</w:t>
      </w:r>
      <w:r w:rsidR="00EC36F6">
        <w:rPr>
          <w:rFonts w:cs="Times New Roman"/>
        </w:rPr>
        <w:t>re:</w:t>
      </w:r>
      <w:r w:rsidR="004B4CBD">
        <w:rPr>
          <w:rFonts w:cs="Times New Roman"/>
        </w:rPr>
        <w:t xml:space="preserve"> </w:t>
      </w:r>
    </w:p>
    <w:p w14:paraId="7C421BE6" w14:textId="2F9E83F8" w:rsidR="004B4CBD" w:rsidRDefault="004B4CBD" w:rsidP="00EC36F6">
      <w:pPr>
        <w:ind w:left="720"/>
        <w:rPr>
          <w:rFonts w:cs="Times New Roman"/>
        </w:rPr>
      </w:pPr>
      <w:r>
        <w:rPr>
          <w:rFonts w:cs="Times New Roman"/>
        </w:rPr>
        <w:lastRenderedPageBreak/>
        <w:t xml:space="preserve">• </w:t>
      </w:r>
      <w:r w:rsidR="00211EAA">
        <w:rPr>
          <w:rFonts w:cs="Times New Roman"/>
        </w:rPr>
        <w:t xml:space="preserve">Co-Relator </w:t>
      </w:r>
      <w:r>
        <w:rPr>
          <w:rFonts w:cs="Times New Roman"/>
        </w:rPr>
        <w:t>Allison Kelly</w:t>
      </w:r>
      <w:r w:rsidR="00AF2AE4">
        <w:rPr>
          <w:rFonts w:cs="Times New Roman"/>
        </w:rPr>
        <w:t>,</w:t>
      </w:r>
      <w:r w:rsidR="00B114D2">
        <w:rPr>
          <w:rFonts w:cs="Times New Roman"/>
        </w:rPr>
        <w:t xml:space="preserve"> Novartis Xolair sale representative in Westchester, NY and environs, from 2003 through 2006—</w:t>
      </w:r>
      <w:r w:rsidR="00C46FF4">
        <w:rPr>
          <w:rFonts w:cs="Times New Roman"/>
          <w:u w:val="single"/>
        </w:rPr>
        <w:t>Ms. Kelly</w:t>
      </w:r>
      <w:r w:rsidR="00B114D2" w:rsidRPr="00B114D2">
        <w:rPr>
          <w:rFonts w:cs="Times New Roman"/>
          <w:u w:val="single"/>
        </w:rPr>
        <w:t xml:space="preserve"> also used them as a Novartis Diovan and Lotrel sales representative from 2001 through 2003</w:t>
      </w:r>
      <w:r>
        <w:rPr>
          <w:rFonts w:cs="Times New Roman"/>
        </w:rPr>
        <w:t>;</w:t>
      </w:r>
    </w:p>
    <w:p w14:paraId="0C30ECD6" w14:textId="77777777" w:rsidR="00EC36F6" w:rsidRDefault="00EC36F6" w:rsidP="00EC36F6">
      <w:pPr>
        <w:ind w:left="720"/>
        <w:rPr>
          <w:rFonts w:cs="Times New Roman"/>
        </w:rPr>
      </w:pPr>
    </w:p>
    <w:p w14:paraId="2CC4BE2C" w14:textId="42E3CF71" w:rsidR="00B114D2" w:rsidRDefault="00B114D2" w:rsidP="00EC36F6">
      <w:pPr>
        <w:ind w:left="720"/>
        <w:rPr>
          <w:rFonts w:cs="Times New Roman"/>
        </w:rPr>
      </w:pPr>
      <w:r>
        <w:rPr>
          <w:rFonts w:cs="Times New Roman"/>
        </w:rPr>
        <w:t>• Novartis Xolair District Sales Manager Frank Garay, utilizing them from 2001 th</w:t>
      </w:r>
      <w:r w:rsidR="00C27BC9">
        <w:rPr>
          <w:rFonts w:cs="Times New Roman"/>
        </w:rPr>
        <w:t>rough 2004</w:t>
      </w:r>
      <w:r>
        <w:rPr>
          <w:rFonts w:cs="Times New Roman"/>
        </w:rPr>
        <w:t xml:space="preserve">; </w:t>
      </w:r>
    </w:p>
    <w:p w14:paraId="44080BD6" w14:textId="77777777" w:rsidR="00EC36F6" w:rsidRDefault="00EC36F6" w:rsidP="00EC36F6">
      <w:pPr>
        <w:ind w:left="720"/>
        <w:rPr>
          <w:rFonts w:cs="Times New Roman"/>
        </w:rPr>
      </w:pPr>
    </w:p>
    <w:p w14:paraId="0A4FCD92" w14:textId="3AA304B3" w:rsidR="004B4CBD" w:rsidRDefault="004B4CBD" w:rsidP="00EC36F6">
      <w:pPr>
        <w:ind w:left="720"/>
        <w:rPr>
          <w:rFonts w:cs="Times New Roman"/>
        </w:rPr>
      </w:pPr>
      <w:r>
        <w:rPr>
          <w:rFonts w:cs="Times New Roman"/>
        </w:rPr>
        <w:t xml:space="preserve">• </w:t>
      </w:r>
      <w:r w:rsidR="00AF2AE4">
        <w:rPr>
          <w:rFonts w:cs="Times New Roman"/>
        </w:rPr>
        <w:t xml:space="preserve">Grace Brown, Novartis </w:t>
      </w:r>
      <w:r w:rsidR="00B114D2">
        <w:rPr>
          <w:rFonts w:cs="Times New Roman"/>
        </w:rPr>
        <w:t xml:space="preserve">Xolair </w:t>
      </w:r>
      <w:r w:rsidR="00AF2AE4">
        <w:rPr>
          <w:rFonts w:cs="Times New Roman"/>
        </w:rPr>
        <w:t>sales representative in South Boston and counterpart to Genentech sales representative Patricia Pino;</w:t>
      </w:r>
    </w:p>
    <w:p w14:paraId="03BAD6CE" w14:textId="77777777" w:rsidR="00EC36F6" w:rsidRDefault="00EC36F6" w:rsidP="00EC36F6">
      <w:pPr>
        <w:ind w:left="720"/>
        <w:rPr>
          <w:rFonts w:cs="Times New Roman"/>
        </w:rPr>
      </w:pPr>
    </w:p>
    <w:p w14:paraId="7FE80786" w14:textId="7B0013E0" w:rsidR="00F84899" w:rsidRDefault="004B4CBD" w:rsidP="00EC36F6">
      <w:pPr>
        <w:ind w:left="720"/>
        <w:rPr>
          <w:rFonts w:cs="Times New Roman"/>
          <w:szCs w:val="24"/>
        </w:rPr>
      </w:pPr>
      <w:r>
        <w:rPr>
          <w:rFonts w:cs="Times New Roman"/>
        </w:rPr>
        <w:t xml:space="preserve">• </w:t>
      </w:r>
      <w:r w:rsidR="00AF2AE4">
        <w:rPr>
          <w:rFonts w:cs="Times New Roman"/>
        </w:rPr>
        <w:t xml:space="preserve">Kelly </w:t>
      </w:r>
      <w:r w:rsidR="00D804BB">
        <w:rPr>
          <w:rFonts w:cs="Times New Roman"/>
        </w:rPr>
        <w:t>Edgos</w:t>
      </w:r>
      <w:r w:rsidR="00AF2AE4">
        <w:rPr>
          <w:rFonts w:cs="Times New Roman"/>
        </w:rPr>
        <w:t xml:space="preserve">, a North Boston </w:t>
      </w:r>
      <w:r w:rsidR="00B114D2">
        <w:rPr>
          <w:rFonts w:cs="Times New Roman"/>
        </w:rPr>
        <w:t xml:space="preserve">Xolair </w:t>
      </w:r>
      <w:r w:rsidR="00AF2AE4">
        <w:rPr>
          <w:rFonts w:cs="Times New Roman"/>
        </w:rPr>
        <w:t xml:space="preserve">sales representative for Novartis and Genentech sales representative </w:t>
      </w:r>
      <w:r w:rsidR="006B3514">
        <w:rPr>
          <w:rFonts w:cs="Times New Roman"/>
        </w:rPr>
        <w:t>Stephen Fauci</w:t>
      </w:r>
      <w:r w:rsidR="0090138A">
        <w:rPr>
          <w:rFonts w:cs="Times New Roman"/>
        </w:rPr>
        <w:t>’s counterpart</w:t>
      </w:r>
      <w:r w:rsidR="00F84899">
        <w:rPr>
          <w:rFonts w:cs="Times New Roman"/>
        </w:rPr>
        <w:t xml:space="preserve"> </w:t>
      </w:r>
      <w:r w:rsidR="00F84899" w:rsidRPr="004459A4">
        <w:rPr>
          <w:rFonts w:cs="Times New Roman"/>
          <w:szCs w:val="24"/>
        </w:rPr>
        <w:t>in the New England sales district, distributed approximately $2,500 to $3,000 in American Express travelers’ checks, in $300 to $500 increments, to Robert Schiffman, M.D. (Mount Auburn Hospital, Cambridge, MA), Najmuddin Patwa, M.D. (Stoneham, MA), Jeffrey Newton, M.D</w:t>
      </w:r>
      <w:r w:rsidR="00F84899">
        <w:rPr>
          <w:rFonts w:cs="Times New Roman"/>
          <w:szCs w:val="24"/>
        </w:rPr>
        <w:t>. (Andover, MA), and other HCPs;</w:t>
      </w:r>
    </w:p>
    <w:p w14:paraId="785489B9" w14:textId="77777777" w:rsidR="00EC36F6" w:rsidRDefault="00EC36F6" w:rsidP="00EC36F6">
      <w:pPr>
        <w:ind w:left="720"/>
        <w:rPr>
          <w:rFonts w:cs="Times New Roman"/>
        </w:rPr>
      </w:pPr>
    </w:p>
    <w:p w14:paraId="0FB76278" w14:textId="16C0A21B" w:rsidR="00AF2AE4" w:rsidRDefault="00AF2AE4" w:rsidP="00EC36F6">
      <w:pPr>
        <w:ind w:firstLine="720"/>
        <w:rPr>
          <w:rFonts w:cs="Times New Roman"/>
        </w:rPr>
      </w:pPr>
      <w:r>
        <w:rPr>
          <w:rFonts w:cs="Times New Roman"/>
        </w:rPr>
        <w:t xml:space="preserve">• Todd Zaccera, Novartis </w:t>
      </w:r>
      <w:r w:rsidR="00B114D2">
        <w:rPr>
          <w:rFonts w:cs="Times New Roman"/>
        </w:rPr>
        <w:t xml:space="preserve">Xolair </w:t>
      </w:r>
      <w:r>
        <w:rPr>
          <w:rFonts w:cs="Times New Roman"/>
        </w:rPr>
        <w:t xml:space="preserve">sales representative in New Haven, Connecticut; </w:t>
      </w:r>
    </w:p>
    <w:p w14:paraId="5E3482FA" w14:textId="77777777" w:rsidR="00EC36F6" w:rsidRDefault="00EC36F6" w:rsidP="00EC36F6">
      <w:pPr>
        <w:ind w:firstLine="720"/>
        <w:rPr>
          <w:rFonts w:cs="Times New Roman"/>
        </w:rPr>
      </w:pPr>
    </w:p>
    <w:p w14:paraId="07B75A86" w14:textId="7717A6EB" w:rsidR="00C62725" w:rsidRDefault="00AF2AE4" w:rsidP="00EC36F6">
      <w:pPr>
        <w:ind w:left="720"/>
        <w:rPr>
          <w:rFonts w:cs="Times New Roman"/>
        </w:rPr>
      </w:pPr>
      <w:r>
        <w:rPr>
          <w:rFonts w:cs="Times New Roman"/>
        </w:rPr>
        <w:t xml:space="preserve">• Elizabeth Gugliotta, Novartis </w:t>
      </w:r>
      <w:r w:rsidR="00B114D2">
        <w:rPr>
          <w:rFonts w:cs="Times New Roman"/>
        </w:rPr>
        <w:t xml:space="preserve">Xolair </w:t>
      </w:r>
      <w:r>
        <w:rPr>
          <w:rFonts w:cs="Times New Roman"/>
        </w:rPr>
        <w:t>sales representative in Rhode Island and Genentech sales representative Curtis James’ counterpart</w:t>
      </w:r>
      <w:r w:rsidR="00C62725">
        <w:rPr>
          <w:rFonts w:cs="Times New Roman"/>
        </w:rPr>
        <w:t>;</w:t>
      </w:r>
    </w:p>
    <w:p w14:paraId="1F91ABEE" w14:textId="77777777" w:rsidR="00EC36F6" w:rsidRDefault="00EC36F6" w:rsidP="00EC36F6">
      <w:pPr>
        <w:ind w:left="720"/>
        <w:rPr>
          <w:rFonts w:cs="Times New Roman"/>
        </w:rPr>
      </w:pPr>
    </w:p>
    <w:p w14:paraId="1901972D" w14:textId="616B7FA7" w:rsidR="00C62725" w:rsidRDefault="00C62725" w:rsidP="00EC36F6">
      <w:pPr>
        <w:ind w:firstLine="720"/>
        <w:rPr>
          <w:rFonts w:cs="Times New Roman"/>
        </w:rPr>
      </w:pPr>
      <w:r>
        <w:rPr>
          <w:rFonts w:cs="Times New Roman"/>
        </w:rPr>
        <w:t xml:space="preserve">• Frances Estramera, Novartis </w:t>
      </w:r>
      <w:r w:rsidR="00B114D2">
        <w:rPr>
          <w:rFonts w:cs="Times New Roman"/>
        </w:rPr>
        <w:t xml:space="preserve">Xolair </w:t>
      </w:r>
      <w:r>
        <w:rPr>
          <w:rFonts w:cs="Times New Roman"/>
        </w:rPr>
        <w:t>sales representative in Queens, NY; and</w:t>
      </w:r>
    </w:p>
    <w:p w14:paraId="327D8DA6" w14:textId="77777777" w:rsidR="00EC36F6" w:rsidRDefault="00EC36F6" w:rsidP="00EC36F6">
      <w:pPr>
        <w:rPr>
          <w:rFonts w:cs="Times New Roman"/>
        </w:rPr>
      </w:pPr>
    </w:p>
    <w:p w14:paraId="19D0E118" w14:textId="3129FA72" w:rsidR="00AF2AE4" w:rsidRDefault="00C62725" w:rsidP="00EC36F6">
      <w:pPr>
        <w:ind w:firstLine="720"/>
        <w:rPr>
          <w:rFonts w:cs="Times New Roman"/>
        </w:rPr>
      </w:pPr>
      <w:r>
        <w:rPr>
          <w:rFonts w:cs="Times New Roman"/>
        </w:rPr>
        <w:t>• Kat</w:t>
      </w:r>
      <w:r w:rsidR="00953C90">
        <w:rPr>
          <w:rFonts w:cs="Times New Roman"/>
        </w:rPr>
        <w:t>hryn</w:t>
      </w:r>
      <w:r>
        <w:rPr>
          <w:rFonts w:cs="Times New Roman"/>
        </w:rPr>
        <w:t xml:space="preserve"> </w:t>
      </w:r>
      <w:r w:rsidR="00B114D2">
        <w:rPr>
          <w:rFonts w:cs="Times New Roman"/>
        </w:rPr>
        <w:t>Wefald, Novartis Xolair sales representative</w:t>
      </w:r>
      <w:r>
        <w:rPr>
          <w:rFonts w:cs="Times New Roman"/>
        </w:rPr>
        <w:t xml:space="preserve"> in New York City.</w:t>
      </w:r>
      <w:r w:rsidR="00AF2AE4">
        <w:rPr>
          <w:rFonts w:cs="Times New Roman"/>
        </w:rPr>
        <w:t xml:space="preserve"> </w:t>
      </w:r>
    </w:p>
    <w:p w14:paraId="624F91AD" w14:textId="77777777" w:rsidR="00C62725" w:rsidRDefault="00C62725" w:rsidP="004B4CBD">
      <w:pPr>
        <w:ind w:left="2880"/>
        <w:rPr>
          <w:rFonts w:cs="Times New Roman"/>
        </w:rPr>
      </w:pPr>
    </w:p>
    <w:p w14:paraId="2194788F" w14:textId="75F0454B" w:rsidR="00C62725" w:rsidRDefault="00715DDF" w:rsidP="00EC36F6">
      <w:pPr>
        <w:spacing w:line="480" w:lineRule="auto"/>
        <w:ind w:firstLine="720"/>
        <w:contextualSpacing/>
        <w:rPr>
          <w:rFonts w:cs="Times New Roman"/>
        </w:rPr>
      </w:pPr>
      <w:r>
        <w:rPr>
          <w:rFonts w:cs="Times New Roman"/>
        </w:rPr>
        <w:t>381</w:t>
      </w:r>
      <w:r w:rsidR="00EC36F6">
        <w:rPr>
          <w:rFonts w:cs="Times New Roman"/>
        </w:rPr>
        <w:t>.</w:t>
      </w:r>
      <w:r w:rsidR="00EC36F6">
        <w:rPr>
          <w:rFonts w:cs="Times New Roman"/>
        </w:rPr>
        <w:tab/>
      </w:r>
      <w:r w:rsidR="00C62725">
        <w:rPr>
          <w:rFonts w:cs="Times New Roman"/>
        </w:rPr>
        <w:t xml:space="preserve">Many of the most successful Novartis </w:t>
      </w:r>
      <w:r w:rsidR="0097229C">
        <w:rPr>
          <w:rFonts w:cs="Times New Roman"/>
        </w:rPr>
        <w:t xml:space="preserve">Xolair </w:t>
      </w:r>
      <w:r w:rsidR="00C62725">
        <w:rPr>
          <w:rFonts w:cs="Times New Roman"/>
        </w:rPr>
        <w:t xml:space="preserve">sales representatives were the biggest utilizers of the American Express traveler’s checks program. </w:t>
      </w:r>
    </w:p>
    <w:p w14:paraId="517F0696" w14:textId="351D5DDD" w:rsidR="00EC36F6" w:rsidRDefault="00715DDF" w:rsidP="00EC36F6">
      <w:pPr>
        <w:spacing w:line="480" w:lineRule="auto"/>
        <w:ind w:firstLine="720"/>
        <w:contextualSpacing/>
        <w:rPr>
          <w:rFonts w:cs="Times New Roman"/>
          <w:szCs w:val="24"/>
        </w:rPr>
      </w:pPr>
      <w:r>
        <w:rPr>
          <w:rFonts w:cs="Times New Roman"/>
        </w:rPr>
        <w:t>382</w:t>
      </w:r>
      <w:r w:rsidR="00EC36F6">
        <w:rPr>
          <w:rFonts w:cs="Times New Roman"/>
        </w:rPr>
        <w:t>.</w:t>
      </w:r>
      <w:r w:rsidR="00EC36F6">
        <w:rPr>
          <w:rFonts w:cs="Times New Roman"/>
        </w:rPr>
        <w:tab/>
      </w:r>
      <w:r w:rsidR="005A7877">
        <w:rPr>
          <w:rFonts w:cs="Times New Roman"/>
          <w:szCs w:val="24"/>
        </w:rPr>
        <w:t>On September 5, 2006, the Novartis Sales Communication department sent a memorandum to “All Sales Associates, Managers, and Regional Managers</w:t>
      </w:r>
      <w:r w:rsidR="00B232CB">
        <w:rPr>
          <w:rFonts w:cs="Times New Roman"/>
          <w:szCs w:val="24"/>
        </w:rPr>
        <w:t>,”</w:t>
      </w:r>
      <w:r w:rsidR="005A7877">
        <w:rPr>
          <w:rFonts w:cs="Times New Roman"/>
          <w:szCs w:val="24"/>
        </w:rPr>
        <w:t xml:space="preserve"> as well as all “Sales Vice Presidents, Operations Directors</w:t>
      </w:r>
      <w:r w:rsidR="00B232CB">
        <w:rPr>
          <w:rFonts w:cs="Times New Roman"/>
          <w:szCs w:val="24"/>
        </w:rPr>
        <w:t>,”</w:t>
      </w:r>
      <w:r w:rsidR="005A7877">
        <w:rPr>
          <w:rFonts w:cs="Times New Roman"/>
          <w:szCs w:val="24"/>
        </w:rPr>
        <w:t xml:space="preserve"> about “Travel &amp; Expense – Amex Travelers Cheque Decommission” [attached hereto and incorporated herein by reference as </w:t>
      </w:r>
      <w:r w:rsidR="005A7877">
        <w:rPr>
          <w:rFonts w:cs="Times New Roman"/>
          <w:b/>
          <w:szCs w:val="24"/>
        </w:rPr>
        <w:t>Exhibit “</w:t>
      </w:r>
      <w:r w:rsidR="00F3226B">
        <w:rPr>
          <w:rFonts w:cs="Times New Roman"/>
          <w:b/>
          <w:szCs w:val="24"/>
        </w:rPr>
        <w:t>J</w:t>
      </w:r>
      <w:r w:rsidR="005A7877">
        <w:rPr>
          <w:rFonts w:cs="Times New Roman"/>
          <w:b/>
          <w:szCs w:val="24"/>
        </w:rPr>
        <w:t>”</w:t>
      </w:r>
      <w:r w:rsidR="005A7877">
        <w:rPr>
          <w:rFonts w:cs="Times New Roman"/>
          <w:szCs w:val="24"/>
        </w:rPr>
        <w:t xml:space="preserve">]. </w:t>
      </w:r>
      <w:r w:rsidR="00211EAA">
        <w:rPr>
          <w:rFonts w:cs="Times New Roman"/>
          <w:szCs w:val="24"/>
        </w:rPr>
        <w:t xml:space="preserve"> </w:t>
      </w:r>
      <w:r w:rsidR="005A7877">
        <w:rPr>
          <w:rFonts w:cs="Times New Roman"/>
          <w:szCs w:val="24"/>
        </w:rPr>
        <w:t>This document, which was received by Allison Kelly</w:t>
      </w:r>
      <w:r w:rsidR="00211EAA">
        <w:rPr>
          <w:rFonts w:cs="Times New Roman"/>
          <w:szCs w:val="24"/>
        </w:rPr>
        <w:t xml:space="preserve"> in 2006</w:t>
      </w:r>
      <w:r w:rsidR="005A7877">
        <w:rPr>
          <w:rFonts w:cs="Times New Roman"/>
          <w:szCs w:val="24"/>
        </w:rPr>
        <w:t xml:space="preserve">, and shared by her with her </w:t>
      </w:r>
      <w:r w:rsidR="00EC36F6">
        <w:rPr>
          <w:rFonts w:cs="Times New Roman"/>
          <w:szCs w:val="24"/>
        </w:rPr>
        <w:t xml:space="preserve">former </w:t>
      </w:r>
      <w:r w:rsidR="005A7877">
        <w:rPr>
          <w:rFonts w:cs="Times New Roman"/>
          <w:szCs w:val="24"/>
        </w:rPr>
        <w:t>Genentech counterpart</w:t>
      </w:r>
      <w:r w:rsidR="00EC36F6">
        <w:rPr>
          <w:rFonts w:cs="Times New Roman"/>
          <w:szCs w:val="24"/>
        </w:rPr>
        <w:t>/co-Relator</w:t>
      </w:r>
      <w:r w:rsidR="005A7877">
        <w:rPr>
          <w:rFonts w:cs="Times New Roman"/>
          <w:szCs w:val="24"/>
        </w:rPr>
        <w:t xml:space="preserve">, Frank Garcia, and with </w:t>
      </w:r>
      <w:r w:rsidR="00EC36F6">
        <w:rPr>
          <w:rFonts w:cs="Times New Roman"/>
          <w:szCs w:val="24"/>
        </w:rPr>
        <w:t xml:space="preserve">former </w:t>
      </w:r>
      <w:r w:rsidR="005A7877">
        <w:rPr>
          <w:rFonts w:cs="Times New Roman"/>
          <w:szCs w:val="24"/>
        </w:rPr>
        <w:t>Genentech sales representative</w:t>
      </w:r>
      <w:r w:rsidR="00EC36F6">
        <w:rPr>
          <w:rFonts w:cs="Times New Roman"/>
          <w:szCs w:val="24"/>
        </w:rPr>
        <w:t>/Co-Relator</w:t>
      </w:r>
      <w:r w:rsidR="005A7877">
        <w:rPr>
          <w:rFonts w:cs="Times New Roman"/>
          <w:szCs w:val="24"/>
        </w:rPr>
        <w:t xml:space="preserve"> Stephen Fauci, confirms the existence of the American Express Travelers Cheque Program</w:t>
      </w:r>
      <w:r w:rsidR="00D309D8">
        <w:rPr>
          <w:rFonts w:cs="Times New Roman"/>
          <w:szCs w:val="24"/>
        </w:rPr>
        <w:t xml:space="preserve"> and that it </w:t>
      </w:r>
      <w:r w:rsidR="00211EAA">
        <w:rPr>
          <w:rFonts w:cs="Times New Roman"/>
          <w:szCs w:val="24"/>
        </w:rPr>
        <w:t>h</w:t>
      </w:r>
      <w:r w:rsidR="00D309D8">
        <w:rPr>
          <w:rFonts w:cs="Times New Roman"/>
          <w:szCs w:val="24"/>
        </w:rPr>
        <w:t xml:space="preserve">as </w:t>
      </w:r>
      <w:r w:rsidR="00211EAA">
        <w:rPr>
          <w:rFonts w:cs="Times New Roman"/>
          <w:szCs w:val="24"/>
        </w:rPr>
        <w:t xml:space="preserve">been </w:t>
      </w:r>
      <w:r w:rsidR="00D309D8">
        <w:rPr>
          <w:rFonts w:cs="Times New Roman"/>
          <w:szCs w:val="24"/>
        </w:rPr>
        <w:t>a company-wide “pattern or practice.”</w:t>
      </w:r>
      <w:r w:rsidR="005A7877">
        <w:rPr>
          <w:rFonts w:cs="Times New Roman"/>
          <w:szCs w:val="24"/>
        </w:rPr>
        <w:t xml:space="preserve"> </w:t>
      </w:r>
    </w:p>
    <w:p w14:paraId="4940AB31" w14:textId="390301C9" w:rsidR="00FA139B" w:rsidRPr="00EC36F6" w:rsidRDefault="00715DDF" w:rsidP="00EC36F6">
      <w:pPr>
        <w:spacing w:line="480" w:lineRule="auto"/>
        <w:ind w:firstLine="720"/>
        <w:contextualSpacing/>
        <w:rPr>
          <w:rFonts w:cs="Times New Roman"/>
        </w:rPr>
      </w:pPr>
      <w:r>
        <w:rPr>
          <w:rFonts w:cs="Times New Roman"/>
          <w:szCs w:val="24"/>
        </w:rPr>
        <w:lastRenderedPageBreak/>
        <w:t>383</w:t>
      </w:r>
      <w:r w:rsidR="00EC36F6">
        <w:rPr>
          <w:rFonts w:cs="Times New Roman"/>
          <w:szCs w:val="24"/>
        </w:rPr>
        <w:t>.</w:t>
      </w:r>
      <w:r w:rsidR="00EC36F6">
        <w:rPr>
          <w:rFonts w:cs="Times New Roman"/>
          <w:szCs w:val="24"/>
        </w:rPr>
        <w:tab/>
      </w:r>
      <w:r w:rsidR="005A7877">
        <w:rPr>
          <w:rFonts w:cs="Times New Roman"/>
          <w:szCs w:val="24"/>
        </w:rPr>
        <w:t xml:space="preserve">Most importantly, the fact that the memo was distributed </w:t>
      </w:r>
      <w:r w:rsidR="005A7877" w:rsidRPr="00211EAA">
        <w:rPr>
          <w:rFonts w:cs="Times New Roman"/>
          <w:szCs w:val="24"/>
          <w:u w:val="single"/>
        </w:rPr>
        <w:t>company-wide</w:t>
      </w:r>
      <w:r w:rsidR="005A7877">
        <w:rPr>
          <w:rFonts w:cs="Times New Roman"/>
          <w:szCs w:val="24"/>
        </w:rPr>
        <w:t xml:space="preserve">, to </w:t>
      </w:r>
      <w:r w:rsidR="005A7877" w:rsidRPr="00211EAA">
        <w:rPr>
          <w:rFonts w:cs="Times New Roman"/>
          <w:szCs w:val="24"/>
          <w:u w:val="single"/>
        </w:rPr>
        <w:t>all</w:t>
      </w:r>
      <w:r w:rsidR="005A7877">
        <w:rPr>
          <w:rFonts w:cs="Times New Roman"/>
          <w:szCs w:val="24"/>
        </w:rPr>
        <w:t xml:space="preserve"> Novartis sales representatives, sales managers, regional sales managers, sales vice presidents, and operations directors—and </w:t>
      </w:r>
      <w:r w:rsidR="005A7877" w:rsidRPr="00211EAA">
        <w:rPr>
          <w:rFonts w:cs="Times New Roman"/>
          <w:szCs w:val="24"/>
          <w:u w:val="single"/>
        </w:rPr>
        <w:t>not</w:t>
      </w:r>
      <w:r w:rsidR="005A7877">
        <w:rPr>
          <w:rFonts w:cs="Times New Roman"/>
          <w:szCs w:val="24"/>
        </w:rPr>
        <w:t xml:space="preserve"> merely to all of Novartis’ </w:t>
      </w:r>
      <w:r w:rsidR="005A7877">
        <w:rPr>
          <w:rFonts w:cs="Times New Roman"/>
          <w:szCs w:val="24"/>
          <w:u w:val="single"/>
        </w:rPr>
        <w:t>Xolair</w:t>
      </w:r>
      <w:r w:rsidR="005A7877">
        <w:rPr>
          <w:rFonts w:cs="Times New Roman"/>
          <w:i/>
          <w:szCs w:val="24"/>
        </w:rPr>
        <w:t xml:space="preserve"> </w:t>
      </w:r>
      <w:r w:rsidR="005A7877">
        <w:rPr>
          <w:rFonts w:cs="Times New Roman"/>
          <w:szCs w:val="24"/>
        </w:rPr>
        <w:t xml:space="preserve">Novartis sales representatives, sales managers, regional sales managers, sales vice presidents, and operations directors—confirms that </w:t>
      </w:r>
      <w:r w:rsidR="005A7877" w:rsidRPr="00211EAA">
        <w:rPr>
          <w:rFonts w:cs="Times New Roman"/>
          <w:szCs w:val="24"/>
          <w:u w:val="single"/>
        </w:rPr>
        <w:t xml:space="preserve">this program </w:t>
      </w:r>
      <w:r w:rsidR="00211EAA">
        <w:rPr>
          <w:rFonts w:cs="Times New Roman"/>
          <w:szCs w:val="24"/>
          <w:u w:val="single"/>
        </w:rPr>
        <w:t>h</w:t>
      </w:r>
      <w:r w:rsidR="005A7877" w:rsidRPr="00211EAA">
        <w:rPr>
          <w:rFonts w:cs="Times New Roman"/>
          <w:szCs w:val="24"/>
          <w:u w:val="single"/>
        </w:rPr>
        <w:t xml:space="preserve">as </w:t>
      </w:r>
      <w:r w:rsidR="00211EAA">
        <w:rPr>
          <w:rFonts w:cs="Times New Roman"/>
          <w:szCs w:val="24"/>
          <w:u w:val="single"/>
        </w:rPr>
        <w:t xml:space="preserve">been </w:t>
      </w:r>
      <w:r w:rsidR="005A7877" w:rsidRPr="00211EAA">
        <w:rPr>
          <w:rFonts w:cs="Times New Roman"/>
          <w:szCs w:val="24"/>
          <w:u w:val="single"/>
        </w:rPr>
        <w:t xml:space="preserve">company-wide. </w:t>
      </w:r>
      <w:r w:rsidR="00211EAA">
        <w:rPr>
          <w:rFonts w:cs="Times New Roman"/>
          <w:szCs w:val="24"/>
          <w:u w:val="single"/>
        </w:rPr>
        <w:t xml:space="preserve"> </w:t>
      </w:r>
      <w:r w:rsidR="00B457B7" w:rsidRPr="00211EAA">
        <w:rPr>
          <w:rFonts w:cs="Times New Roman"/>
          <w:szCs w:val="24"/>
          <w:u w:val="single"/>
        </w:rPr>
        <w:t xml:space="preserve">That is, it </w:t>
      </w:r>
      <w:r w:rsidR="00211EAA">
        <w:rPr>
          <w:rFonts w:cs="Times New Roman"/>
          <w:szCs w:val="24"/>
          <w:u w:val="single"/>
        </w:rPr>
        <w:t>h</w:t>
      </w:r>
      <w:r w:rsidR="00B457B7" w:rsidRPr="00211EAA">
        <w:rPr>
          <w:rFonts w:cs="Times New Roman"/>
          <w:szCs w:val="24"/>
          <w:u w:val="single"/>
        </w:rPr>
        <w:t xml:space="preserve">as not </w:t>
      </w:r>
      <w:r w:rsidR="00211EAA">
        <w:rPr>
          <w:rFonts w:cs="Times New Roman"/>
          <w:szCs w:val="24"/>
          <w:u w:val="single"/>
        </w:rPr>
        <w:t xml:space="preserve">been </w:t>
      </w:r>
      <w:r w:rsidR="00B457B7" w:rsidRPr="00211EAA">
        <w:rPr>
          <w:rFonts w:cs="Times New Roman"/>
          <w:szCs w:val="24"/>
          <w:u w:val="single"/>
        </w:rPr>
        <w:t>limited to Novartis’ Xolair sales franchise</w:t>
      </w:r>
      <w:r w:rsidR="00B457B7" w:rsidRPr="00EC36F6">
        <w:rPr>
          <w:rFonts w:cs="Times New Roman"/>
          <w:i/>
          <w:szCs w:val="24"/>
        </w:rPr>
        <w:t>.</w:t>
      </w:r>
      <w:r w:rsidR="00B457B7">
        <w:rPr>
          <w:rFonts w:cs="Times New Roman"/>
          <w:szCs w:val="24"/>
        </w:rPr>
        <w:t xml:space="preserve"> </w:t>
      </w:r>
      <w:r w:rsidR="00211EAA">
        <w:rPr>
          <w:rFonts w:cs="Times New Roman"/>
          <w:szCs w:val="24"/>
        </w:rPr>
        <w:t xml:space="preserve"> </w:t>
      </w:r>
      <w:r w:rsidR="005A7877">
        <w:rPr>
          <w:rFonts w:cs="Times New Roman"/>
          <w:szCs w:val="24"/>
        </w:rPr>
        <w:t>If the program had been limited to the Xolair franchise, this memo would not have been distributed to virtually every person in a</w:t>
      </w:r>
      <w:r w:rsidR="00211EAA">
        <w:rPr>
          <w:rFonts w:cs="Times New Roman"/>
          <w:szCs w:val="24"/>
        </w:rPr>
        <w:t>ny</w:t>
      </w:r>
      <w:r w:rsidR="005A7877">
        <w:rPr>
          <w:rFonts w:cs="Times New Roman"/>
          <w:szCs w:val="24"/>
        </w:rPr>
        <w:t xml:space="preserve"> sales position in Novartis</w:t>
      </w:r>
      <w:r w:rsidR="004B4CBD">
        <w:rPr>
          <w:rFonts w:cs="Times New Roman"/>
          <w:szCs w:val="24"/>
        </w:rPr>
        <w:t>, and it would state that it was applicable to Novartis’ Xolair sales force.</w:t>
      </w:r>
      <w:r w:rsidR="005A7877">
        <w:rPr>
          <w:rFonts w:cs="Times New Roman"/>
          <w:szCs w:val="24"/>
        </w:rPr>
        <w:t xml:space="preserve"> </w:t>
      </w:r>
    </w:p>
    <w:p w14:paraId="48842CB7" w14:textId="15E91CA1" w:rsidR="00FA139B" w:rsidRDefault="00EC36F6" w:rsidP="0097229C">
      <w:pPr>
        <w:spacing w:line="480" w:lineRule="auto"/>
        <w:contextualSpacing/>
        <w:rPr>
          <w:rFonts w:cs="Times New Roman"/>
          <w:szCs w:val="24"/>
        </w:rPr>
      </w:pPr>
      <w:r>
        <w:rPr>
          <w:rFonts w:cs="Times New Roman"/>
          <w:szCs w:val="24"/>
        </w:rPr>
        <w:tab/>
      </w:r>
      <w:r w:rsidR="00715DDF">
        <w:rPr>
          <w:rFonts w:cs="Times New Roman"/>
          <w:szCs w:val="24"/>
        </w:rPr>
        <w:t>384</w:t>
      </w:r>
      <w:r>
        <w:rPr>
          <w:rFonts w:cs="Times New Roman"/>
          <w:szCs w:val="24"/>
        </w:rPr>
        <w:t>.</w:t>
      </w:r>
      <w:r>
        <w:rPr>
          <w:rFonts w:cs="Times New Roman"/>
          <w:szCs w:val="24"/>
        </w:rPr>
        <w:tab/>
      </w:r>
      <w:r w:rsidR="00FA139B">
        <w:rPr>
          <w:rFonts w:cs="Times New Roman"/>
          <w:szCs w:val="24"/>
        </w:rPr>
        <w:t xml:space="preserve">Further, as set forth above, </w:t>
      </w:r>
      <w:r w:rsidR="00C46FF4">
        <w:rPr>
          <w:rFonts w:cs="Times New Roman"/>
        </w:rPr>
        <w:t>Ms. Kelly</w:t>
      </w:r>
      <w:r w:rsidR="00FA139B" w:rsidRPr="00E365CD">
        <w:rPr>
          <w:rFonts w:cs="Times New Roman"/>
        </w:rPr>
        <w:t xml:space="preserve"> used the </w:t>
      </w:r>
      <w:r w:rsidR="00FA139B">
        <w:rPr>
          <w:rFonts w:cs="Times New Roman"/>
          <w:szCs w:val="24"/>
        </w:rPr>
        <w:t xml:space="preserve">American Express Travelers Cheque Program not only as a Xolair sales representative from 2003 through 2006, but </w:t>
      </w:r>
      <w:r w:rsidR="00FA139B" w:rsidRPr="00FA139B">
        <w:rPr>
          <w:rFonts w:cs="Times New Roman"/>
          <w:szCs w:val="24"/>
        </w:rPr>
        <w:t>also</w:t>
      </w:r>
      <w:r w:rsidR="00FA139B" w:rsidRPr="00FA139B">
        <w:rPr>
          <w:rFonts w:cs="Times New Roman"/>
        </w:rPr>
        <w:t xml:space="preserve"> as a Novartis Diovan and Lotrel sales representative from 2001 through 2003</w:t>
      </w:r>
      <w:r w:rsidR="00FA139B">
        <w:rPr>
          <w:rFonts w:cs="Times New Roman"/>
        </w:rPr>
        <w:t xml:space="preserve">. </w:t>
      </w:r>
      <w:r w:rsidR="00211EAA">
        <w:rPr>
          <w:rFonts w:cs="Times New Roman"/>
        </w:rPr>
        <w:t xml:space="preserve"> </w:t>
      </w:r>
      <w:r w:rsidR="00FA139B">
        <w:rPr>
          <w:rFonts w:cs="Times New Roman"/>
        </w:rPr>
        <w:t>That of course also shows that the program extended far beyond Xolair, as the memo indicates.</w:t>
      </w:r>
    </w:p>
    <w:p w14:paraId="478457DE" w14:textId="22D09ECC" w:rsidR="00211EAA" w:rsidRDefault="00715DDF" w:rsidP="00DD0A52">
      <w:pPr>
        <w:spacing w:line="480" w:lineRule="auto"/>
        <w:ind w:firstLine="720"/>
        <w:contextualSpacing/>
        <w:rPr>
          <w:rFonts w:cs="Times New Roman"/>
          <w:szCs w:val="24"/>
        </w:rPr>
      </w:pPr>
      <w:r>
        <w:rPr>
          <w:rFonts w:cs="Times New Roman"/>
          <w:szCs w:val="24"/>
        </w:rPr>
        <w:t>385</w:t>
      </w:r>
      <w:r w:rsidR="00DD0A52">
        <w:rPr>
          <w:rFonts w:cs="Times New Roman"/>
          <w:szCs w:val="24"/>
        </w:rPr>
        <w:t>.</w:t>
      </w:r>
      <w:r w:rsidR="00DD0A52">
        <w:rPr>
          <w:rFonts w:cs="Times New Roman"/>
          <w:szCs w:val="24"/>
        </w:rPr>
        <w:tab/>
      </w:r>
      <w:r w:rsidR="005A7877">
        <w:rPr>
          <w:rFonts w:cs="Times New Roman"/>
          <w:szCs w:val="24"/>
        </w:rPr>
        <w:t>Notably, the memo states that Novartis is “</w:t>
      </w:r>
      <w:r w:rsidR="005A7877" w:rsidRPr="00211EAA">
        <w:rPr>
          <w:rFonts w:cs="Times New Roman"/>
          <w:szCs w:val="24"/>
          <w:u w:val="single"/>
        </w:rPr>
        <w:t>in the process</w:t>
      </w:r>
      <w:r w:rsidR="005A7877">
        <w:rPr>
          <w:rFonts w:cs="Times New Roman"/>
          <w:szCs w:val="24"/>
        </w:rPr>
        <w:t xml:space="preserve"> of decommissioning the use of Travelers Cheques</w:t>
      </w:r>
      <w:r w:rsidR="00DD0A52">
        <w:rPr>
          <w:rFonts w:cs="Times New Roman"/>
          <w:szCs w:val="24"/>
        </w:rPr>
        <w:t>,</w:t>
      </w:r>
      <w:r w:rsidR="005A7877">
        <w:rPr>
          <w:rFonts w:cs="Times New Roman"/>
          <w:szCs w:val="24"/>
        </w:rPr>
        <w:t xml:space="preserve">” that the “change” </w:t>
      </w:r>
      <w:r w:rsidR="005A7877" w:rsidRPr="00211EAA">
        <w:rPr>
          <w:rFonts w:cs="Times New Roman"/>
          <w:szCs w:val="24"/>
          <w:u w:val="single"/>
        </w:rPr>
        <w:t>will</w:t>
      </w:r>
      <w:r w:rsidR="005A7877">
        <w:rPr>
          <w:rFonts w:cs="Times New Roman"/>
          <w:szCs w:val="24"/>
        </w:rPr>
        <w:t xml:space="preserve"> occur</w:t>
      </w:r>
      <w:r w:rsidR="004B4CBD">
        <w:rPr>
          <w:rFonts w:cs="Times New Roman"/>
          <w:szCs w:val="24"/>
        </w:rPr>
        <w:t>, and th</w:t>
      </w:r>
      <w:r w:rsidR="00D309D8">
        <w:rPr>
          <w:rFonts w:cs="Times New Roman"/>
          <w:szCs w:val="24"/>
        </w:rPr>
        <w:t>at “replenishments of new che</w:t>
      </w:r>
      <w:r w:rsidR="004B4CBD">
        <w:rPr>
          <w:rFonts w:cs="Times New Roman"/>
          <w:szCs w:val="24"/>
        </w:rPr>
        <w:t xml:space="preserve">ques” </w:t>
      </w:r>
      <w:r w:rsidR="00211EAA">
        <w:rPr>
          <w:rFonts w:cs="Times New Roman"/>
          <w:szCs w:val="24"/>
        </w:rPr>
        <w:t xml:space="preserve">generally </w:t>
      </w:r>
      <w:r w:rsidR="004B4CBD">
        <w:rPr>
          <w:rFonts w:cs="Times New Roman"/>
          <w:szCs w:val="24"/>
        </w:rPr>
        <w:t>would not be forthcoming</w:t>
      </w:r>
      <w:r w:rsidR="005A7877">
        <w:rPr>
          <w:rFonts w:cs="Times New Roman"/>
          <w:szCs w:val="24"/>
        </w:rPr>
        <w:t xml:space="preserve">. </w:t>
      </w:r>
      <w:r w:rsidR="00211EAA">
        <w:rPr>
          <w:rFonts w:cs="Times New Roman"/>
          <w:szCs w:val="24"/>
        </w:rPr>
        <w:t>(</w:t>
      </w:r>
      <w:proofErr w:type="gramStart"/>
      <w:r w:rsidR="00211EAA">
        <w:rPr>
          <w:rFonts w:cs="Times New Roman"/>
          <w:szCs w:val="24"/>
        </w:rPr>
        <w:t>emphasis</w:t>
      </w:r>
      <w:proofErr w:type="gramEnd"/>
      <w:r w:rsidR="00211EAA">
        <w:rPr>
          <w:rFonts w:cs="Times New Roman"/>
          <w:szCs w:val="24"/>
        </w:rPr>
        <w:t xml:space="preserve"> in underlining added)  </w:t>
      </w:r>
    </w:p>
    <w:p w14:paraId="462FA102" w14:textId="26AD3B93" w:rsidR="00A453D7" w:rsidRDefault="00715DDF" w:rsidP="00DD0A52">
      <w:pPr>
        <w:spacing w:line="480" w:lineRule="auto"/>
        <w:ind w:firstLine="720"/>
        <w:contextualSpacing/>
        <w:rPr>
          <w:rFonts w:cs="Times New Roman"/>
        </w:rPr>
      </w:pPr>
      <w:r>
        <w:rPr>
          <w:rFonts w:cs="Times New Roman"/>
          <w:szCs w:val="24"/>
        </w:rPr>
        <w:t>386</w:t>
      </w:r>
      <w:r w:rsidR="00211EAA">
        <w:rPr>
          <w:rFonts w:cs="Times New Roman"/>
          <w:szCs w:val="24"/>
        </w:rPr>
        <w:t>.</w:t>
      </w:r>
      <w:r w:rsidR="00211EAA">
        <w:rPr>
          <w:rFonts w:cs="Times New Roman"/>
          <w:szCs w:val="24"/>
        </w:rPr>
        <w:tab/>
        <w:t>With too quick a reading of this memorandum, one might surmise that</w:t>
      </w:r>
      <w:r w:rsidR="005A7877">
        <w:rPr>
          <w:rFonts w:cs="Times New Roman"/>
          <w:szCs w:val="24"/>
        </w:rPr>
        <w:t xml:space="preserve"> </w:t>
      </w:r>
      <w:r w:rsidR="00211EAA">
        <w:rPr>
          <w:rFonts w:cs="Times New Roman"/>
          <w:szCs w:val="24"/>
        </w:rPr>
        <w:t xml:space="preserve">this illegal kickback was </w:t>
      </w:r>
      <w:r w:rsidR="005A7877">
        <w:rPr>
          <w:rFonts w:cs="Times New Roman"/>
          <w:szCs w:val="24"/>
        </w:rPr>
        <w:t xml:space="preserve">utilized by Novartis until </w:t>
      </w:r>
      <w:r w:rsidR="00211EAA">
        <w:rPr>
          <w:rFonts w:cs="Times New Roman"/>
          <w:szCs w:val="24"/>
        </w:rPr>
        <w:t>it</w:t>
      </w:r>
      <w:r w:rsidR="005A7877">
        <w:rPr>
          <w:rFonts w:cs="Times New Roman"/>
          <w:szCs w:val="24"/>
        </w:rPr>
        <w:t xml:space="preserve"> </w:t>
      </w:r>
      <w:r w:rsidR="00211EAA">
        <w:rPr>
          <w:rFonts w:cs="Times New Roman"/>
          <w:szCs w:val="24"/>
        </w:rPr>
        <w:t>ended</w:t>
      </w:r>
      <w:r w:rsidR="005A7877">
        <w:rPr>
          <w:rFonts w:cs="Times New Roman"/>
          <w:szCs w:val="24"/>
        </w:rPr>
        <w:t xml:space="preserve"> </w:t>
      </w:r>
      <w:r w:rsidR="00211EAA">
        <w:rPr>
          <w:rFonts w:cs="Times New Roman"/>
          <w:szCs w:val="24"/>
        </w:rPr>
        <w:t xml:space="preserve">the program </w:t>
      </w:r>
      <w:r w:rsidR="005A7877">
        <w:rPr>
          <w:rFonts w:cs="Times New Roman"/>
          <w:szCs w:val="24"/>
        </w:rPr>
        <w:t xml:space="preserve">in September 2006.           </w:t>
      </w:r>
      <w:r w:rsidR="006B3514">
        <w:rPr>
          <w:rFonts w:cs="Times New Roman"/>
        </w:rPr>
        <w:t xml:space="preserve">    </w:t>
      </w:r>
    </w:p>
    <w:p w14:paraId="3BADB243" w14:textId="689B1025" w:rsidR="00087E54" w:rsidRDefault="00715DDF" w:rsidP="00DF5D2C">
      <w:pPr>
        <w:spacing w:line="480" w:lineRule="auto"/>
        <w:ind w:firstLine="720"/>
        <w:contextualSpacing/>
        <w:rPr>
          <w:rFonts w:cs="Times New Roman"/>
        </w:rPr>
      </w:pPr>
      <w:r>
        <w:rPr>
          <w:rFonts w:cs="Times New Roman"/>
        </w:rPr>
        <w:t>387</w:t>
      </w:r>
      <w:r w:rsidR="00DD0A52">
        <w:rPr>
          <w:rFonts w:cs="Times New Roman"/>
        </w:rPr>
        <w:t>.</w:t>
      </w:r>
      <w:r w:rsidR="00DD0A52">
        <w:rPr>
          <w:rFonts w:cs="Times New Roman"/>
        </w:rPr>
        <w:tab/>
      </w:r>
      <w:r w:rsidR="00211EAA">
        <w:rPr>
          <w:rFonts w:cs="Times New Roman"/>
        </w:rPr>
        <w:t xml:space="preserve">However, as Ms. Kelly knows, and as the </w:t>
      </w:r>
      <w:r w:rsidR="00A453D7">
        <w:rPr>
          <w:rFonts w:cs="Times New Roman"/>
        </w:rPr>
        <w:t xml:space="preserve">memo </w:t>
      </w:r>
      <w:r w:rsidR="00211EAA">
        <w:rPr>
          <w:rFonts w:cs="Times New Roman"/>
        </w:rPr>
        <w:t xml:space="preserve">actually </w:t>
      </w:r>
      <w:r w:rsidR="00A453D7">
        <w:rPr>
          <w:rFonts w:cs="Times New Roman"/>
        </w:rPr>
        <w:t>makes clear</w:t>
      </w:r>
      <w:r w:rsidR="00211EAA">
        <w:rPr>
          <w:rFonts w:cs="Times New Roman"/>
        </w:rPr>
        <w:t>,</w:t>
      </w:r>
      <w:r w:rsidR="00A453D7">
        <w:rPr>
          <w:rFonts w:cs="Times New Roman"/>
        </w:rPr>
        <w:t xml:space="preserve"> the program did not end in 2006; </w:t>
      </w:r>
      <w:r w:rsidR="00A453D7" w:rsidRPr="00DF5D2C">
        <w:rPr>
          <w:rFonts w:cs="Times New Roman"/>
          <w:u w:val="single"/>
        </w:rPr>
        <w:t>it was just reduced</w:t>
      </w:r>
      <w:r w:rsidR="00A453D7">
        <w:rPr>
          <w:rFonts w:cs="Times New Roman"/>
        </w:rPr>
        <w:t>.</w:t>
      </w:r>
      <w:r w:rsidR="00100F11">
        <w:rPr>
          <w:rFonts w:cs="Times New Roman"/>
        </w:rPr>
        <w:t xml:space="preserve"> </w:t>
      </w:r>
      <w:r w:rsidR="00DF5D2C">
        <w:rPr>
          <w:rFonts w:cs="Times New Roman"/>
        </w:rPr>
        <w:t xml:space="preserve"> </w:t>
      </w:r>
      <w:r w:rsidR="00100F11">
        <w:rPr>
          <w:rFonts w:cs="Times New Roman"/>
        </w:rPr>
        <w:t xml:space="preserve">Sales managers and representatives </w:t>
      </w:r>
      <w:r w:rsidR="00DF5D2C">
        <w:rPr>
          <w:rFonts w:cs="Times New Roman"/>
        </w:rPr>
        <w:t>continued to be</w:t>
      </w:r>
      <w:r w:rsidR="00100F11">
        <w:rPr>
          <w:rFonts w:cs="Times New Roman"/>
        </w:rPr>
        <w:t xml:space="preserve"> allowed to use </w:t>
      </w:r>
      <w:r w:rsidR="005A7877">
        <w:rPr>
          <w:rFonts w:cs="Times New Roman"/>
        </w:rPr>
        <w:t>t</w:t>
      </w:r>
      <w:r w:rsidR="00100F11">
        <w:rPr>
          <w:rFonts w:cs="Times New Roman"/>
        </w:rPr>
        <w:t>he</w:t>
      </w:r>
      <w:r w:rsidR="005A7877">
        <w:rPr>
          <w:rFonts w:cs="Times New Roman"/>
        </w:rPr>
        <w:t xml:space="preserve"> </w:t>
      </w:r>
      <w:proofErr w:type="gramStart"/>
      <w:r w:rsidR="005A7877">
        <w:rPr>
          <w:rFonts w:cs="Times New Roman"/>
        </w:rPr>
        <w:t>travelers</w:t>
      </w:r>
      <w:proofErr w:type="gramEnd"/>
      <w:r w:rsidR="005A7877">
        <w:rPr>
          <w:rFonts w:cs="Times New Roman"/>
        </w:rPr>
        <w:t xml:space="preserve"> checks</w:t>
      </w:r>
      <w:r w:rsidR="00DF5D2C">
        <w:rPr>
          <w:rFonts w:cs="Times New Roman"/>
        </w:rPr>
        <w:t>—to quote the memo—</w:t>
      </w:r>
      <w:r w:rsidR="00100F11">
        <w:rPr>
          <w:rFonts w:cs="Times New Roman"/>
        </w:rPr>
        <w:t xml:space="preserve">“when business requirements make it necessary.” </w:t>
      </w:r>
      <w:r w:rsidR="00DF5D2C">
        <w:rPr>
          <w:rFonts w:cs="Times New Roman"/>
        </w:rPr>
        <w:t xml:space="preserve"> </w:t>
      </w:r>
      <w:r w:rsidR="00100F11">
        <w:rPr>
          <w:rFonts w:cs="Times New Roman"/>
        </w:rPr>
        <w:t xml:space="preserve">Novartis </w:t>
      </w:r>
      <w:r w:rsidR="00DF5D2C">
        <w:rPr>
          <w:rFonts w:cs="Times New Roman"/>
        </w:rPr>
        <w:t xml:space="preserve">also continued to </w:t>
      </w:r>
      <w:r w:rsidR="00100F11">
        <w:rPr>
          <w:rFonts w:cs="Times New Roman"/>
        </w:rPr>
        <w:t xml:space="preserve">encourage sales associates, sales managers, and regional directors to use their </w:t>
      </w:r>
      <w:r w:rsidR="005A7877">
        <w:rPr>
          <w:rFonts w:cs="Times New Roman"/>
        </w:rPr>
        <w:t xml:space="preserve">American Express </w:t>
      </w:r>
      <w:r w:rsidR="00100F11">
        <w:rPr>
          <w:rFonts w:cs="Times New Roman"/>
        </w:rPr>
        <w:t>credit cards for business purposes</w:t>
      </w:r>
      <w:r w:rsidR="005A7877">
        <w:rPr>
          <w:rFonts w:cs="Times New Roman"/>
        </w:rPr>
        <w:t xml:space="preserve">, in lieu of the “cash only” method of the AmEx </w:t>
      </w:r>
      <w:proofErr w:type="gramStart"/>
      <w:r w:rsidR="005A7877">
        <w:rPr>
          <w:rFonts w:cs="Times New Roman"/>
        </w:rPr>
        <w:t>travelers</w:t>
      </w:r>
      <w:proofErr w:type="gramEnd"/>
      <w:r w:rsidR="005A7877">
        <w:rPr>
          <w:rFonts w:cs="Times New Roman"/>
        </w:rPr>
        <w:t xml:space="preserve"> checks</w:t>
      </w:r>
      <w:r w:rsidR="00100F11">
        <w:rPr>
          <w:rFonts w:cs="Times New Roman"/>
        </w:rPr>
        <w:t xml:space="preserve">. </w:t>
      </w:r>
      <w:r w:rsidR="00A453D7">
        <w:rPr>
          <w:rFonts w:cs="Times New Roman"/>
        </w:rPr>
        <w:t xml:space="preserve"> </w:t>
      </w:r>
    </w:p>
    <w:p w14:paraId="58C5E96C" w14:textId="3D392471" w:rsidR="005A7877" w:rsidRDefault="00715DDF" w:rsidP="00DD0A52">
      <w:pPr>
        <w:spacing w:line="480" w:lineRule="auto"/>
        <w:ind w:firstLine="720"/>
        <w:contextualSpacing/>
        <w:rPr>
          <w:rFonts w:cs="Times New Roman"/>
        </w:rPr>
      </w:pPr>
      <w:r>
        <w:rPr>
          <w:rFonts w:cs="Times New Roman"/>
        </w:rPr>
        <w:lastRenderedPageBreak/>
        <w:t>388</w:t>
      </w:r>
      <w:r w:rsidR="00DD0A52">
        <w:rPr>
          <w:rFonts w:cs="Times New Roman"/>
        </w:rPr>
        <w:t>.</w:t>
      </w:r>
      <w:r w:rsidR="00DD0A52">
        <w:rPr>
          <w:rFonts w:cs="Times New Roman"/>
        </w:rPr>
        <w:tab/>
      </w:r>
      <w:r w:rsidR="005A7877">
        <w:rPr>
          <w:rFonts w:cs="Times New Roman"/>
        </w:rPr>
        <w:t xml:space="preserve">Hence, this most egregious of kickbacks </w:t>
      </w:r>
      <w:r w:rsidR="00DF5D2C">
        <w:rPr>
          <w:rFonts w:cs="Times New Roman"/>
        </w:rPr>
        <w:t>h</w:t>
      </w:r>
      <w:r w:rsidR="005A7877">
        <w:rPr>
          <w:rFonts w:cs="Times New Roman"/>
        </w:rPr>
        <w:t>as be</w:t>
      </w:r>
      <w:r w:rsidR="00DF5D2C">
        <w:rPr>
          <w:rFonts w:cs="Times New Roman"/>
        </w:rPr>
        <w:t>en</w:t>
      </w:r>
      <w:r w:rsidR="005A7877">
        <w:rPr>
          <w:rFonts w:cs="Times New Roman"/>
        </w:rPr>
        <w:t xml:space="preserve"> utilized by Novartis on a massive scale in all of their billions of dollars in annual drug sales.</w:t>
      </w:r>
      <w:r w:rsidR="00DF5D2C">
        <w:rPr>
          <w:rFonts w:cs="Times New Roman"/>
        </w:rPr>
        <w:t xml:space="preserve">  Although the program was scaled down in late 2006, it continued to be used, especially to influence the purchasing and prescribing of “critical accounts” and other high prescribers of all Novartis drugs.  </w:t>
      </w:r>
    </w:p>
    <w:p w14:paraId="463BF7E8" w14:textId="7F021E69" w:rsidR="00115906" w:rsidRDefault="00715DDF" w:rsidP="00DD0A52">
      <w:pPr>
        <w:spacing w:line="480" w:lineRule="auto"/>
        <w:ind w:firstLine="720"/>
        <w:contextualSpacing/>
        <w:rPr>
          <w:rFonts w:cs="Times New Roman"/>
        </w:rPr>
      </w:pPr>
      <w:r>
        <w:rPr>
          <w:rFonts w:cs="Times New Roman"/>
        </w:rPr>
        <w:t>389</w:t>
      </w:r>
      <w:r w:rsidR="00DD0A52">
        <w:rPr>
          <w:rFonts w:cs="Times New Roman"/>
        </w:rPr>
        <w:t>.</w:t>
      </w:r>
      <w:r w:rsidR="00DD0A52">
        <w:rPr>
          <w:rFonts w:cs="Times New Roman"/>
        </w:rPr>
        <w:tab/>
      </w:r>
      <w:r w:rsidR="006F48A6">
        <w:rPr>
          <w:rFonts w:cs="Times New Roman"/>
        </w:rPr>
        <w:t xml:space="preserve">Because the Novartis </w:t>
      </w:r>
      <w:r w:rsidR="00115906">
        <w:rPr>
          <w:rFonts w:cs="Times New Roman"/>
        </w:rPr>
        <w:t>American E</w:t>
      </w:r>
      <w:r w:rsidR="00481E68">
        <w:rPr>
          <w:rFonts w:cs="Times New Roman"/>
        </w:rPr>
        <w:t xml:space="preserve">xpress Travelers Cheque </w:t>
      </w:r>
      <w:r w:rsidR="00115906">
        <w:rPr>
          <w:rFonts w:cs="Times New Roman"/>
        </w:rPr>
        <w:t xml:space="preserve">program </w:t>
      </w:r>
      <w:r w:rsidR="00481E68">
        <w:rPr>
          <w:rFonts w:cs="Times New Roman"/>
        </w:rPr>
        <w:t>h</w:t>
      </w:r>
      <w:r w:rsidR="006F48A6">
        <w:rPr>
          <w:rFonts w:cs="Times New Roman"/>
        </w:rPr>
        <w:t xml:space="preserve">as </w:t>
      </w:r>
      <w:r w:rsidR="00481E68">
        <w:rPr>
          <w:rFonts w:cs="Times New Roman"/>
        </w:rPr>
        <w:t xml:space="preserve">been </w:t>
      </w:r>
      <w:r w:rsidR="006F48A6">
        <w:rPr>
          <w:rFonts w:cs="Times New Roman"/>
        </w:rPr>
        <w:t xml:space="preserve">a company-wide practice, it </w:t>
      </w:r>
      <w:r w:rsidR="00481E68">
        <w:rPr>
          <w:rFonts w:cs="Times New Roman"/>
        </w:rPr>
        <w:t xml:space="preserve">has </w:t>
      </w:r>
      <w:r w:rsidR="00115906">
        <w:rPr>
          <w:rFonts w:cs="Times New Roman"/>
        </w:rPr>
        <w:t>extended to Novartis</w:t>
      </w:r>
      <w:r w:rsidR="006F48A6">
        <w:rPr>
          <w:rFonts w:cs="Times New Roman"/>
        </w:rPr>
        <w:t>’ many</w:t>
      </w:r>
      <w:r w:rsidR="00115906">
        <w:rPr>
          <w:rFonts w:cs="Times New Roman"/>
        </w:rPr>
        <w:t xml:space="preserve"> blockbuster a</w:t>
      </w:r>
      <w:r w:rsidR="00481E68">
        <w:rPr>
          <w:rFonts w:cs="Times New Roman"/>
        </w:rPr>
        <w:t>nd near-blockbuster drugs</w:t>
      </w:r>
      <w:r w:rsidR="00115906">
        <w:rPr>
          <w:rFonts w:cs="Times New Roman"/>
        </w:rPr>
        <w:t>, tainting those drugs’</w:t>
      </w:r>
      <w:r w:rsidR="007070B2">
        <w:rPr>
          <w:rFonts w:cs="Times New Roman"/>
        </w:rPr>
        <w:t xml:space="preserve"> </w:t>
      </w:r>
      <w:r w:rsidR="00115906">
        <w:rPr>
          <w:rFonts w:cs="Times New Roman"/>
        </w:rPr>
        <w:t>sales, including the following</w:t>
      </w:r>
      <w:r w:rsidR="007070B2">
        <w:rPr>
          <w:rFonts w:cs="Times New Roman"/>
        </w:rPr>
        <w:t xml:space="preserve"> drugs with the following U.S. sales</w:t>
      </w:r>
      <w:r w:rsidR="00905863">
        <w:rPr>
          <w:rFonts w:cs="Times New Roman"/>
        </w:rPr>
        <w:t xml:space="preserve"> for these representative sales years</w:t>
      </w:r>
      <w:r w:rsidR="00115906">
        <w:rPr>
          <w:rFonts w:cs="Times New Roman"/>
        </w:rPr>
        <w:t>:</w:t>
      </w:r>
    </w:p>
    <w:p w14:paraId="429AA16C" w14:textId="1859B101" w:rsidR="007070B2" w:rsidRPr="00905863" w:rsidRDefault="007070B2" w:rsidP="007070B2">
      <w:pPr>
        <w:rPr>
          <w:rFonts w:cs="Times New Roman"/>
          <w:b/>
        </w:rPr>
      </w:pPr>
      <w:r w:rsidRPr="00905863">
        <w:rPr>
          <w:rFonts w:cs="Times New Roman"/>
          <w:b/>
        </w:rPr>
        <w:t>Drug</w:t>
      </w:r>
      <w:r w:rsidR="00905863" w:rsidRPr="00905863">
        <w:rPr>
          <w:rFonts w:cs="Times New Roman"/>
          <w:b/>
        </w:rPr>
        <w:tab/>
      </w:r>
      <w:r w:rsidR="00905863" w:rsidRPr="00905863">
        <w:rPr>
          <w:rFonts w:cs="Times New Roman"/>
          <w:b/>
        </w:rPr>
        <w:tab/>
      </w:r>
      <w:r w:rsidR="00905863" w:rsidRPr="00905863">
        <w:rPr>
          <w:rFonts w:cs="Times New Roman"/>
          <w:b/>
        </w:rPr>
        <w:tab/>
        <w:t>2003</w:t>
      </w:r>
      <w:r w:rsidR="00905863" w:rsidRPr="00905863">
        <w:rPr>
          <w:rFonts w:cs="Times New Roman"/>
          <w:b/>
        </w:rPr>
        <w:tab/>
      </w:r>
      <w:r w:rsidR="00905863" w:rsidRPr="00905863">
        <w:rPr>
          <w:rFonts w:cs="Times New Roman"/>
          <w:b/>
        </w:rPr>
        <w:tab/>
        <w:t>2006</w:t>
      </w:r>
      <w:r w:rsidR="00905863" w:rsidRPr="00905863">
        <w:rPr>
          <w:rFonts w:cs="Times New Roman"/>
          <w:b/>
        </w:rPr>
        <w:tab/>
      </w:r>
      <w:r w:rsidR="00905863" w:rsidRPr="00905863">
        <w:rPr>
          <w:rFonts w:cs="Times New Roman"/>
          <w:b/>
        </w:rPr>
        <w:tab/>
        <w:t>2007</w:t>
      </w:r>
      <w:r w:rsidR="00905863" w:rsidRPr="00905863">
        <w:rPr>
          <w:rFonts w:cs="Times New Roman"/>
          <w:b/>
        </w:rPr>
        <w:tab/>
      </w:r>
      <w:r w:rsidR="00905863" w:rsidRPr="00905863">
        <w:rPr>
          <w:rFonts w:cs="Times New Roman"/>
          <w:b/>
        </w:rPr>
        <w:tab/>
        <w:t>2011</w:t>
      </w:r>
    </w:p>
    <w:p w14:paraId="07221C0C" w14:textId="77777777" w:rsidR="007070B2" w:rsidRDefault="007070B2" w:rsidP="00100F11">
      <w:pPr>
        <w:ind w:left="2160"/>
        <w:rPr>
          <w:rFonts w:cs="Times New Roman"/>
        </w:rPr>
      </w:pPr>
    </w:p>
    <w:p w14:paraId="4B3B26B6" w14:textId="0F60AAA7" w:rsidR="007070B2" w:rsidRDefault="007070B2" w:rsidP="007070B2">
      <w:pPr>
        <w:rPr>
          <w:rFonts w:cs="Times New Roman"/>
        </w:rPr>
      </w:pPr>
      <w:r>
        <w:rPr>
          <w:rFonts w:cs="Times New Roman"/>
        </w:rPr>
        <w:t>Diovan/Co-Diovan</w:t>
      </w:r>
      <w:r w:rsidR="00905863">
        <w:rPr>
          <w:rFonts w:cs="Times New Roman"/>
        </w:rPr>
        <w:t xml:space="preserve"> </w:t>
      </w:r>
      <w:r w:rsidR="00905863">
        <w:rPr>
          <w:rFonts w:cs="Times New Roman"/>
        </w:rPr>
        <w:tab/>
      </w:r>
      <w:r w:rsidR="00D309D8">
        <w:rPr>
          <w:rFonts w:cs="Times New Roman"/>
        </w:rPr>
        <w:t>$1.107</w:t>
      </w:r>
      <w:r w:rsidR="00905863">
        <w:rPr>
          <w:rFonts w:cs="Times New Roman"/>
        </w:rPr>
        <w:t>B</w:t>
      </w:r>
      <w:r w:rsidR="00946D04">
        <w:rPr>
          <w:rFonts w:cs="Times New Roman"/>
        </w:rPr>
        <w:tab/>
        <w:t>$1.858B</w:t>
      </w:r>
      <w:r w:rsidR="004111DC">
        <w:rPr>
          <w:rFonts w:cs="Times New Roman"/>
        </w:rPr>
        <w:tab/>
        <w:t>$5B</w:t>
      </w:r>
      <w:r w:rsidR="00D703B7">
        <w:rPr>
          <w:rFonts w:cs="Times New Roman"/>
        </w:rPr>
        <w:tab/>
      </w:r>
      <w:r w:rsidR="00D703B7">
        <w:rPr>
          <w:rFonts w:cs="Times New Roman"/>
        </w:rPr>
        <w:tab/>
        <w:t>$5.665B</w:t>
      </w:r>
    </w:p>
    <w:p w14:paraId="23CBEEB8" w14:textId="31792A5D" w:rsidR="00BB2D7C" w:rsidRDefault="00BB2D7C" w:rsidP="007070B2">
      <w:pPr>
        <w:rPr>
          <w:rFonts w:cs="Times New Roman"/>
        </w:rPr>
      </w:pPr>
      <w:r>
        <w:rPr>
          <w:rFonts w:cs="Times New Roman"/>
        </w:rPr>
        <w:t>(</w:t>
      </w:r>
      <w:proofErr w:type="gramStart"/>
      <w:r>
        <w:rPr>
          <w:rFonts w:cs="Times New Roman"/>
        </w:rPr>
        <w:t>hypertension</w:t>
      </w:r>
      <w:proofErr w:type="gramEnd"/>
      <w:r>
        <w:rPr>
          <w:rFonts w:cs="Times New Roman"/>
        </w:rPr>
        <w:t>)</w:t>
      </w:r>
    </w:p>
    <w:p w14:paraId="6191CD2D" w14:textId="77777777" w:rsidR="00BB2D7C" w:rsidRDefault="00BB2D7C" w:rsidP="007070B2">
      <w:pPr>
        <w:rPr>
          <w:rFonts w:cs="Times New Roman"/>
        </w:rPr>
      </w:pPr>
    </w:p>
    <w:p w14:paraId="105B04A9" w14:textId="661380DB" w:rsidR="00BB2D7C" w:rsidRDefault="00BB2D7C" w:rsidP="007070B2">
      <w:pPr>
        <w:rPr>
          <w:rFonts w:cs="Times New Roman"/>
        </w:rPr>
      </w:pPr>
      <w:r>
        <w:rPr>
          <w:rFonts w:cs="Times New Roman"/>
        </w:rPr>
        <w:t>Gleevec/Glivec</w:t>
      </w:r>
      <w:r>
        <w:rPr>
          <w:rFonts w:cs="Times New Roman"/>
        </w:rPr>
        <w:tab/>
      </w:r>
      <w:r w:rsidR="004C6484">
        <w:rPr>
          <w:rFonts w:cs="Times New Roman"/>
        </w:rPr>
        <w:t>$299M</w:t>
      </w:r>
      <w:r w:rsidR="00946D04">
        <w:rPr>
          <w:rFonts w:cs="Times New Roman"/>
        </w:rPr>
        <w:tab/>
      </w:r>
      <w:r w:rsidR="00946D04">
        <w:rPr>
          <w:rFonts w:cs="Times New Roman"/>
        </w:rPr>
        <w:tab/>
      </w:r>
      <w:r w:rsidR="006959F6">
        <w:rPr>
          <w:rFonts w:cs="Times New Roman"/>
        </w:rPr>
        <w:t>$630M</w:t>
      </w:r>
      <w:r w:rsidR="004111DC">
        <w:rPr>
          <w:rFonts w:cs="Times New Roman"/>
        </w:rPr>
        <w:tab/>
      </w:r>
      <w:r w:rsidR="004111DC">
        <w:rPr>
          <w:rFonts w:cs="Times New Roman"/>
        </w:rPr>
        <w:tab/>
        <w:t>$3.1B</w:t>
      </w:r>
      <w:r w:rsidR="00D703B7">
        <w:rPr>
          <w:rFonts w:cs="Times New Roman"/>
        </w:rPr>
        <w:tab/>
      </w:r>
      <w:r w:rsidR="00D703B7">
        <w:rPr>
          <w:rFonts w:cs="Times New Roman"/>
        </w:rPr>
        <w:tab/>
        <w:t>$4.659B</w:t>
      </w:r>
    </w:p>
    <w:p w14:paraId="4E325C50" w14:textId="77777777" w:rsidR="004C6484" w:rsidRDefault="004C6484" w:rsidP="007070B2">
      <w:pPr>
        <w:rPr>
          <w:rFonts w:cs="Times New Roman"/>
        </w:rPr>
      </w:pPr>
      <w:r>
        <w:rPr>
          <w:rFonts w:cs="Times New Roman"/>
        </w:rPr>
        <w:t>(</w:t>
      </w:r>
      <w:proofErr w:type="gramStart"/>
      <w:r>
        <w:rPr>
          <w:rFonts w:cs="Times New Roman"/>
        </w:rPr>
        <w:t>chronic</w:t>
      </w:r>
      <w:proofErr w:type="gramEnd"/>
      <w:r>
        <w:rPr>
          <w:rFonts w:cs="Times New Roman"/>
        </w:rPr>
        <w:t xml:space="preserve"> myeloid </w:t>
      </w:r>
    </w:p>
    <w:p w14:paraId="5CAE4FB9" w14:textId="77777777" w:rsidR="004C6484" w:rsidRDefault="004C6484" w:rsidP="007070B2">
      <w:pPr>
        <w:rPr>
          <w:rFonts w:cs="Times New Roman"/>
        </w:rPr>
      </w:pPr>
      <w:proofErr w:type="gramStart"/>
      <w:r>
        <w:rPr>
          <w:rFonts w:cs="Times New Roman"/>
        </w:rPr>
        <w:t>leukemia/gastro</w:t>
      </w:r>
      <w:proofErr w:type="gramEnd"/>
      <w:r>
        <w:rPr>
          <w:rFonts w:cs="Times New Roman"/>
        </w:rPr>
        <w:t>-</w:t>
      </w:r>
    </w:p>
    <w:p w14:paraId="67B86A68" w14:textId="77777777" w:rsidR="004C6484" w:rsidRDefault="004C6484" w:rsidP="007070B2">
      <w:pPr>
        <w:rPr>
          <w:rFonts w:cs="Times New Roman"/>
        </w:rPr>
      </w:pPr>
      <w:proofErr w:type="gramStart"/>
      <w:r>
        <w:rPr>
          <w:rFonts w:cs="Times New Roman"/>
        </w:rPr>
        <w:t>intestinal</w:t>
      </w:r>
      <w:proofErr w:type="gramEnd"/>
      <w:r>
        <w:rPr>
          <w:rFonts w:cs="Times New Roman"/>
        </w:rPr>
        <w:t xml:space="preserve"> stromal </w:t>
      </w:r>
    </w:p>
    <w:p w14:paraId="52FF76E5" w14:textId="28D6F3DF" w:rsidR="004C6484" w:rsidRDefault="004C6484" w:rsidP="007070B2">
      <w:pPr>
        <w:rPr>
          <w:rFonts w:cs="Times New Roman"/>
        </w:rPr>
      </w:pPr>
      <w:proofErr w:type="gramStart"/>
      <w:r>
        <w:rPr>
          <w:rFonts w:cs="Times New Roman"/>
        </w:rPr>
        <w:t>tumors</w:t>
      </w:r>
      <w:proofErr w:type="gramEnd"/>
      <w:r>
        <w:rPr>
          <w:rFonts w:cs="Times New Roman"/>
        </w:rPr>
        <w:t>)</w:t>
      </w:r>
    </w:p>
    <w:p w14:paraId="59566E8D" w14:textId="77777777" w:rsidR="004C6484" w:rsidRDefault="004C6484" w:rsidP="007070B2">
      <w:pPr>
        <w:rPr>
          <w:rFonts w:cs="Times New Roman"/>
        </w:rPr>
      </w:pPr>
    </w:p>
    <w:p w14:paraId="63DC0E6F" w14:textId="3E2EEE79" w:rsidR="004C6484" w:rsidRDefault="004C6484" w:rsidP="007070B2">
      <w:pPr>
        <w:rPr>
          <w:rFonts w:cs="Times New Roman"/>
        </w:rPr>
      </w:pPr>
      <w:r>
        <w:rPr>
          <w:rFonts w:cs="Times New Roman"/>
        </w:rPr>
        <w:t>Neoral/Sandimmun</w:t>
      </w:r>
      <w:r w:rsidR="00DD0A52">
        <w:rPr>
          <w:rFonts w:cs="Times New Roman"/>
        </w:rPr>
        <w:t>e</w:t>
      </w:r>
      <w:r>
        <w:rPr>
          <w:rFonts w:cs="Times New Roman"/>
        </w:rPr>
        <w:tab/>
        <w:t>$216M</w:t>
      </w:r>
      <w:r w:rsidR="006959F6">
        <w:rPr>
          <w:rFonts w:cs="Times New Roman"/>
        </w:rPr>
        <w:tab/>
      </w:r>
      <w:r w:rsidR="006959F6">
        <w:rPr>
          <w:rFonts w:cs="Times New Roman"/>
        </w:rPr>
        <w:tab/>
        <w:t>$125M</w:t>
      </w:r>
      <w:r w:rsidR="004111DC">
        <w:rPr>
          <w:rFonts w:cs="Times New Roman"/>
        </w:rPr>
        <w:tab/>
      </w:r>
      <w:r w:rsidR="004111DC">
        <w:rPr>
          <w:rFonts w:cs="Times New Roman"/>
        </w:rPr>
        <w:tab/>
        <w:t>$944M</w:t>
      </w:r>
      <w:r w:rsidR="00663B6C">
        <w:rPr>
          <w:rFonts w:cs="Times New Roman"/>
        </w:rPr>
        <w:tab/>
      </w:r>
      <w:r w:rsidR="00663B6C">
        <w:rPr>
          <w:rFonts w:cs="Times New Roman"/>
        </w:rPr>
        <w:tab/>
        <w:t>$903M</w:t>
      </w:r>
    </w:p>
    <w:p w14:paraId="1AD84066" w14:textId="752B5567" w:rsidR="004C6484" w:rsidRDefault="004C6484" w:rsidP="007070B2">
      <w:pPr>
        <w:rPr>
          <w:rFonts w:cs="Times New Roman"/>
        </w:rPr>
      </w:pPr>
      <w:r>
        <w:rPr>
          <w:rFonts w:cs="Times New Roman"/>
        </w:rPr>
        <w:t>(</w:t>
      </w:r>
      <w:proofErr w:type="gramStart"/>
      <w:r>
        <w:rPr>
          <w:rFonts w:cs="Times New Roman"/>
        </w:rPr>
        <w:t>transplantation</w:t>
      </w:r>
      <w:proofErr w:type="gramEnd"/>
      <w:r>
        <w:rPr>
          <w:rFonts w:cs="Times New Roman"/>
        </w:rPr>
        <w:t>)</w:t>
      </w:r>
    </w:p>
    <w:p w14:paraId="381F9405" w14:textId="77777777" w:rsidR="004C6484" w:rsidRDefault="004C6484" w:rsidP="007070B2">
      <w:pPr>
        <w:rPr>
          <w:rFonts w:cs="Times New Roman"/>
        </w:rPr>
      </w:pPr>
    </w:p>
    <w:p w14:paraId="2E7E4455" w14:textId="1E98BC41" w:rsidR="004C6484" w:rsidRDefault="004C6484" w:rsidP="007070B2">
      <w:pPr>
        <w:rPr>
          <w:rFonts w:cs="Times New Roman"/>
        </w:rPr>
      </w:pPr>
      <w:r>
        <w:rPr>
          <w:rFonts w:cs="Times New Roman"/>
        </w:rPr>
        <w:t>Lamisil (fungal</w:t>
      </w:r>
      <w:r>
        <w:rPr>
          <w:rFonts w:cs="Times New Roman"/>
        </w:rPr>
        <w:tab/>
        <w:t>$428M</w:t>
      </w:r>
      <w:r w:rsidR="006959F6">
        <w:rPr>
          <w:rFonts w:cs="Times New Roman"/>
        </w:rPr>
        <w:tab/>
      </w:r>
      <w:r w:rsidR="006959F6">
        <w:rPr>
          <w:rFonts w:cs="Times New Roman"/>
        </w:rPr>
        <w:tab/>
        <w:t>$574M</w:t>
      </w:r>
    </w:p>
    <w:p w14:paraId="074CE34A" w14:textId="2BBE4EC4" w:rsidR="004C6484" w:rsidRDefault="004C6484" w:rsidP="007070B2">
      <w:pPr>
        <w:rPr>
          <w:rFonts w:cs="Times New Roman"/>
        </w:rPr>
      </w:pPr>
      <w:r>
        <w:rPr>
          <w:rFonts w:cs="Times New Roman"/>
        </w:rPr>
        <w:t>Infections)</w:t>
      </w:r>
    </w:p>
    <w:p w14:paraId="3D1275BD" w14:textId="77777777" w:rsidR="004C6484" w:rsidRDefault="004C6484" w:rsidP="007070B2">
      <w:pPr>
        <w:rPr>
          <w:rFonts w:cs="Times New Roman"/>
        </w:rPr>
      </w:pPr>
    </w:p>
    <w:p w14:paraId="083BA94F" w14:textId="359BECDA" w:rsidR="004C6484" w:rsidRDefault="004C6484" w:rsidP="007070B2">
      <w:pPr>
        <w:rPr>
          <w:rFonts w:cs="Times New Roman"/>
        </w:rPr>
      </w:pPr>
      <w:r>
        <w:rPr>
          <w:rFonts w:cs="Times New Roman"/>
        </w:rPr>
        <w:t>Zometa (cancer</w:t>
      </w:r>
      <w:r w:rsidR="00A01E96">
        <w:rPr>
          <w:rFonts w:cs="Times New Roman"/>
        </w:rPr>
        <w:tab/>
        <w:t>$574M</w:t>
      </w:r>
      <w:r w:rsidR="006959F6">
        <w:rPr>
          <w:rFonts w:cs="Times New Roman"/>
        </w:rPr>
        <w:tab/>
      </w:r>
      <w:r w:rsidR="006959F6">
        <w:rPr>
          <w:rFonts w:cs="Times New Roman"/>
        </w:rPr>
        <w:tab/>
        <w:t>$696M</w:t>
      </w:r>
      <w:r w:rsidR="004111DC">
        <w:rPr>
          <w:rFonts w:cs="Times New Roman"/>
        </w:rPr>
        <w:tab/>
      </w:r>
      <w:r w:rsidR="004111DC">
        <w:rPr>
          <w:rFonts w:cs="Times New Roman"/>
        </w:rPr>
        <w:tab/>
        <w:t>$1.3B</w:t>
      </w:r>
      <w:r w:rsidR="00D703B7">
        <w:rPr>
          <w:rFonts w:cs="Times New Roman"/>
        </w:rPr>
        <w:tab/>
      </w:r>
      <w:r w:rsidR="00D703B7">
        <w:rPr>
          <w:rFonts w:cs="Times New Roman"/>
        </w:rPr>
        <w:tab/>
        <w:t>$1.487B</w:t>
      </w:r>
    </w:p>
    <w:p w14:paraId="66B213D1" w14:textId="4E0882E2" w:rsidR="004C6484" w:rsidRDefault="004C6484" w:rsidP="007070B2">
      <w:pPr>
        <w:rPr>
          <w:rFonts w:cs="Times New Roman"/>
        </w:rPr>
      </w:pPr>
      <w:proofErr w:type="gramStart"/>
      <w:r>
        <w:rPr>
          <w:rFonts w:cs="Times New Roman"/>
        </w:rPr>
        <w:t>complications</w:t>
      </w:r>
      <w:proofErr w:type="gramEnd"/>
      <w:r>
        <w:rPr>
          <w:rFonts w:cs="Times New Roman"/>
        </w:rPr>
        <w:t>)</w:t>
      </w:r>
    </w:p>
    <w:p w14:paraId="37F2F5E7" w14:textId="77777777" w:rsidR="00A01E96" w:rsidRDefault="00A01E96" w:rsidP="007070B2">
      <w:pPr>
        <w:rPr>
          <w:rFonts w:cs="Times New Roman"/>
        </w:rPr>
      </w:pPr>
    </w:p>
    <w:p w14:paraId="7ED07442" w14:textId="60BFEDC2" w:rsidR="00A01E96" w:rsidRDefault="00A01E96" w:rsidP="007070B2">
      <w:pPr>
        <w:rPr>
          <w:rFonts w:cs="Times New Roman"/>
        </w:rPr>
      </w:pPr>
      <w:r>
        <w:rPr>
          <w:rFonts w:cs="Times New Roman"/>
        </w:rPr>
        <w:t>Lotrel</w:t>
      </w:r>
      <w:r>
        <w:rPr>
          <w:rFonts w:cs="Times New Roman"/>
        </w:rPr>
        <w:tab/>
      </w:r>
      <w:r>
        <w:rPr>
          <w:rFonts w:cs="Times New Roman"/>
        </w:rPr>
        <w:tab/>
      </w:r>
      <w:r>
        <w:rPr>
          <w:rFonts w:cs="Times New Roman"/>
        </w:rPr>
        <w:tab/>
        <w:t>$777M</w:t>
      </w:r>
      <w:r w:rsidR="006959F6">
        <w:rPr>
          <w:rFonts w:cs="Times New Roman"/>
        </w:rPr>
        <w:tab/>
      </w:r>
      <w:r w:rsidR="006959F6">
        <w:rPr>
          <w:rFonts w:cs="Times New Roman"/>
        </w:rPr>
        <w:tab/>
        <w:t>$1.35B</w:t>
      </w:r>
      <w:r w:rsidR="004111DC">
        <w:rPr>
          <w:rFonts w:cs="Times New Roman"/>
        </w:rPr>
        <w:tab/>
      </w:r>
      <w:r w:rsidR="004111DC">
        <w:rPr>
          <w:rFonts w:cs="Times New Roman"/>
        </w:rPr>
        <w:tab/>
        <w:t>$748M</w:t>
      </w:r>
    </w:p>
    <w:p w14:paraId="41872AA0" w14:textId="797B18A9" w:rsidR="00A01E96" w:rsidRDefault="00A01E96" w:rsidP="007070B2">
      <w:pPr>
        <w:rPr>
          <w:rFonts w:cs="Times New Roman"/>
        </w:rPr>
      </w:pPr>
      <w:r>
        <w:rPr>
          <w:rFonts w:cs="Times New Roman"/>
        </w:rPr>
        <w:t>(</w:t>
      </w:r>
      <w:proofErr w:type="gramStart"/>
      <w:r>
        <w:rPr>
          <w:rFonts w:cs="Times New Roman"/>
        </w:rPr>
        <w:t>hypertension</w:t>
      </w:r>
      <w:proofErr w:type="gramEnd"/>
      <w:r>
        <w:rPr>
          <w:rFonts w:cs="Times New Roman"/>
        </w:rPr>
        <w:t>)</w:t>
      </w:r>
    </w:p>
    <w:p w14:paraId="1E0903E9" w14:textId="77777777" w:rsidR="00A01E96" w:rsidRDefault="00A01E96" w:rsidP="007070B2">
      <w:pPr>
        <w:rPr>
          <w:rFonts w:cs="Times New Roman"/>
        </w:rPr>
      </w:pPr>
    </w:p>
    <w:p w14:paraId="08A01AF8" w14:textId="11FE27DA" w:rsidR="00A01E96" w:rsidRDefault="00A01E96" w:rsidP="007070B2">
      <w:pPr>
        <w:rPr>
          <w:rFonts w:cs="Times New Roman"/>
        </w:rPr>
      </w:pPr>
      <w:r>
        <w:rPr>
          <w:rFonts w:cs="Times New Roman"/>
        </w:rPr>
        <w:t>Lescol</w:t>
      </w:r>
      <w:r>
        <w:rPr>
          <w:rFonts w:cs="Times New Roman"/>
        </w:rPr>
        <w:tab/>
      </w:r>
      <w:r>
        <w:rPr>
          <w:rFonts w:cs="Times New Roman"/>
        </w:rPr>
        <w:tab/>
      </w:r>
      <w:r>
        <w:rPr>
          <w:rFonts w:cs="Times New Roman"/>
        </w:rPr>
        <w:tab/>
        <w:t>$309M</w:t>
      </w:r>
      <w:r w:rsidR="006959F6">
        <w:rPr>
          <w:rFonts w:cs="Times New Roman"/>
        </w:rPr>
        <w:tab/>
      </w:r>
      <w:r w:rsidR="006959F6">
        <w:rPr>
          <w:rFonts w:cs="Times New Roman"/>
        </w:rPr>
        <w:tab/>
        <w:t>$256M</w:t>
      </w:r>
      <w:r w:rsidR="004111DC">
        <w:rPr>
          <w:rFonts w:cs="Times New Roman"/>
        </w:rPr>
        <w:tab/>
      </w:r>
      <w:r w:rsidR="004111DC">
        <w:rPr>
          <w:rFonts w:cs="Times New Roman"/>
        </w:rPr>
        <w:tab/>
        <w:t>$665M</w:t>
      </w:r>
    </w:p>
    <w:p w14:paraId="026DFD37" w14:textId="6C2611DE" w:rsidR="00A01E96" w:rsidRDefault="00A01E96" w:rsidP="007070B2">
      <w:pPr>
        <w:rPr>
          <w:rFonts w:cs="Times New Roman"/>
        </w:rPr>
      </w:pPr>
      <w:r>
        <w:rPr>
          <w:rFonts w:cs="Times New Roman"/>
        </w:rPr>
        <w:t>(</w:t>
      </w:r>
      <w:proofErr w:type="gramStart"/>
      <w:r>
        <w:rPr>
          <w:rFonts w:cs="Times New Roman"/>
        </w:rPr>
        <w:t>cholesterol</w:t>
      </w:r>
      <w:proofErr w:type="gramEnd"/>
    </w:p>
    <w:p w14:paraId="0B88578E" w14:textId="53C89226" w:rsidR="00A01E96" w:rsidRDefault="00A01E96" w:rsidP="007070B2">
      <w:pPr>
        <w:rPr>
          <w:rFonts w:cs="Times New Roman"/>
        </w:rPr>
      </w:pPr>
      <w:proofErr w:type="gramStart"/>
      <w:r>
        <w:rPr>
          <w:rFonts w:cs="Times New Roman"/>
        </w:rPr>
        <w:t>reduction</w:t>
      </w:r>
      <w:proofErr w:type="gramEnd"/>
      <w:r>
        <w:rPr>
          <w:rFonts w:cs="Times New Roman"/>
        </w:rPr>
        <w:t>)</w:t>
      </w:r>
    </w:p>
    <w:p w14:paraId="51F6C087" w14:textId="77777777" w:rsidR="00A01E96" w:rsidRDefault="00A01E96" w:rsidP="007070B2">
      <w:pPr>
        <w:rPr>
          <w:rFonts w:cs="Times New Roman"/>
        </w:rPr>
      </w:pPr>
    </w:p>
    <w:p w14:paraId="0244E4C5" w14:textId="71EF88FA" w:rsidR="00A01E96" w:rsidRDefault="00A01E96" w:rsidP="007070B2">
      <w:pPr>
        <w:rPr>
          <w:rFonts w:cs="Times New Roman"/>
        </w:rPr>
      </w:pPr>
      <w:r>
        <w:rPr>
          <w:rFonts w:cs="Times New Roman"/>
        </w:rPr>
        <w:t>Sandostatin</w:t>
      </w:r>
      <w:r>
        <w:rPr>
          <w:rFonts w:cs="Times New Roman"/>
        </w:rPr>
        <w:tab/>
      </w:r>
      <w:r>
        <w:rPr>
          <w:rFonts w:cs="Times New Roman"/>
        </w:rPr>
        <w:tab/>
        <w:t>$318M</w:t>
      </w:r>
      <w:r>
        <w:rPr>
          <w:rFonts w:cs="Times New Roman"/>
        </w:rPr>
        <w:tab/>
      </w:r>
      <w:r>
        <w:rPr>
          <w:rFonts w:cs="Times New Roman"/>
        </w:rPr>
        <w:tab/>
      </w:r>
      <w:r w:rsidR="006959F6">
        <w:rPr>
          <w:rFonts w:cs="Times New Roman"/>
        </w:rPr>
        <w:t>$367M</w:t>
      </w:r>
      <w:r w:rsidR="004111DC">
        <w:rPr>
          <w:rFonts w:cs="Times New Roman"/>
        </w:rPr>
        <w:tab/>
      </w:r>
      <w:r w:rsidR="004111DC">
        <w:rPr>
          <w:rFonts w:cs="Times New Roman"/>
        </w:rPr>
        <w:tab/>
        <w:t>$1B</w:t>
      </w:r>
      <w:r w:rsidR="00D703B7">
        <w:rPr>
          <w:rFonts w:cs="Times New Roman"/>
        </w:rPr>
        <w:tab/>
      </w:r>
      <w:r w:rsidR="00D703B7">
        <w:rPr>
          <w:rFonts w:cs="Times New Roman"/>
        </w:rPr>
        <w:tab/>
        <w:t>$1.443B</w:t>
      </w:r>
    </w:p>
    <w:p w14:paraId="2809185C" w14:textId="714E7600" w:rsidR="00A01E96" w:rsidRDefault="00A01E96" w:rsidP="007070B2">
      <w:pPr>
        <w:rPr>
          <w:rFonts w:cs="Times New Roman"/>
        </w:rPr>
      </w:pPr>
      <w:r>
        <w:rPr>
          <w:rFonts w:cs="Times New Roman"/>
        </w:rPr>
        <w:t>(</w:t>
      </w:r>
      <w:proofErr w:type="gramStart"/>
      <w:r>
        <w:rPr>
          <w:rFonts w:cs="Times New Roman"/>
        </w:rPr>
        <w:t>acromegaly</w:t>
      </w:r>
      <w:proofErr w:type="gramEnd"/>
      <w:r>
        <w:rPr>
          <w:rFonts w:cs="Times New Roman"/>
        </w:rPr>
        <w:t>)</w:t>
      </w:r>
    </w:p>
    <w:p w14:paraId="77B79604" w14:textId="77777777" w:rsidR="00A01E96" w:rsidRDefault="00A01E96" w:rsidP="007070B2">
      <w:pPr>
        <w:rPr>
          <w:rFonts w:cs="Times New Roman"/>
        </w:rPr>
      </w:pPr>
    </w:p>
    <w:p w14:paraId="52EE3949" w14:textId="49F93436" w:rsidR="00A01E96" w:rsidRDefault="00A01E96" w:rsidP="007070B2">
      <w:pPr>
        <w:rPr>
          <w:rFonts w:cs="Times New Roman"/>
        </w:rPr>
      </w:pPr>
      <w:r>
        <w:rPr>
          <w:rFonts w:cs="Times New Roman"/>
        </w:rPr>
        <w:lastRenderedPageBreak/>
        <w:t>Voltaren (pain/</w:t>
      </w:r>
      <w:r>
        <w:rPr>
          <w:rFonts w:cs="Times New Roman"/>
        </w:rPr>
        <w:tab/>
        <w:t>$8M</w:t>
      </w:r>
      <w:r>
        <w:rPr>
          <w:rFonts w:cs="Times New Roman"/>
        </w:rPr>
        <w:tab/>
      </w:r>
      <w:r>
        <w:rPr>
          <w:rFonts w:cs="Times New Roman"/>
        </w:rPr>
        <w:tab/>
      </w:r>
      <w:r w:rsidR="006959F6">
        <w:rPr>
          <w:rFonts w:cs="Times New Roman"/>
        </w:rPr>
        <w:t>$8M</w:t>
      </w:r>
      <w:r w:rsidR="004111DC">
        <w:rPr>
          <w:rFonts w:cs="Times New Roman"/>
        </w:rPr>
        <w:tab/>
      </w:r>
      <w:r w:rsidR="004111DC">
        <w:rPr>
          <w:rFonts w:cs="Times New Roman"/>
        </w:rPr>
        <w:tab/>
        <w:t>$747M</w:t>
      </w:r>
      <w:r w:rsidR="009D42F1">
        <w:rPr>
          <w:rFonts w:cs="Times New Roman"/>
        </w:rPr>
        <w:tab/>
      </w:r>
      <w:r w:rsidR="009D42F1">
        <w:rPr>
          <w:rFonts w:cs="Times New Roman"/>
        </w:rPr>
        <w:tab/>
        <w:t>$794M</w:t>
      </w:r>
    </w:p>
    <w:p w14:paraId="5903078B" w14:textId="7DCD34DF" w:rsidR="00A01E96" w:rsidRDefault="00A01E96" w:rsidP="007070B2">
      <w:pPr>
        <w:rPr>
          <w:rFonts w:cs="Times New Roman"/>
        </w:rPr>
      </w:pPr>
      <w:r>
        <w:rPr>
          <w:rFonts w:cs="Times New Roman"/>
        </w:rPr>
        <w:t>Inflammation)</w:t>
      </w:r>
      <w:r>
        <w:rPr>
          <w:rFonts w:cs="Times New Roman"/>
        </w:rPr>
        <w:tab/>
      </w:r>
    </w:p>
    <w:p w14:paraId="2E866B59" w14:textId="77777777" w:rsidR="004C6484" w:rsidRDefault="004C6484" w:rsidP="007070B2">
      <w:pPr>
        <w:rPr>
          <w:rFonts w:cs="Times New Roman"/>
        </w:rPr>
      </w:pPr>
    </w:p>
    <w:p w14:paraId="7CB8D23C" w14:textId="7E099C19" w:rsidR="00A01E96" w:rsidRDefault="00A01E96" w:rsidP="007070B2">
      <w:pPr>
        <w:rPr>
          <w:rFonts w:cs="Times New Roman"/>
        </w:rPr>
      </w:pPr>
      <w:r>
        <w:rPr>
          <w:rFonts w:cs="Times New Roman"/>
        </w:rPr>
        <w:t>Cibacen/Lotensin/</w:t>
      </w:r>
      <w:r>
        <w:rPr>
          <w:rFonts w:cs="Times New Roman"/>
        </w:rPr>
        <w:tab/>
        <w:t>$306M</w:t>
      </w:r>
    </w:p>
    <w:p w14:paraId="61F358D5" w14:textId="5C9B2598" w:rsidR="00A01E96" w:rsidRDefault="00A01E96" w:rsidP="007070B2">
      <w:pPr>
        <w:rPr>
          <w:rFonts w:cs="Times New Roman"/>
        </w:rPr>
      </w:pPr>
      <w:r>
        <w:rPr>
          <w:rFonts w:cs="Times New Roman"/>
        </w:rPr>
        <w:t>Cibadrex</w:t>
      </w:r>
    </w:p>
    <w:p w14:paraId="243E5C08" w14:textId="1DF4CC3F" w:rsidR="00A01E96" w:rsidRDefault="00A01E96" w:rsidP="007070B2">
      <w:pPr>
        <w:rPr>
          <w:rFonts w:cs="Times New Roman"/>
        </w:rPr>
      </w:pPr>
      <w:r>
        <w:rPr>
          <w:rFonts w:cs="Times New Roman"/>
        </w:rPr>
        <w:t>(</w:t>
      </w:r>
      <w:proofErr w:type="gramStart"/>
      <w:r w:rsidR="00484DCA">
        <w:rPr>
          <w:rFonts w:cs="Times New Roman"/>
        </w:rPr>
        <w:t>hypertension</w:t>
      </w:r>
      <w:proofErr w:type="gramEnd"/>
      <w:r>
        <w:rPr>
          <w:rFonts w:cs="Times New Roman"/>
        </w:rPr>
        <w:t>)</w:t>
      </w:r>
      <w:r>
        <w:rPr>
          <w:rFonts w:cs="Times New Roman"/>
        </w:rPr>
        <w:tab/>
      </w:r>
    </w:p>
    <w:p w14:paraId="22C3C48D" w14:textId="77777777" w:rsidR="00A01E96" w:rsidRDefault="00A01E96" w:rsidP="007070B2">
      <w:pPr>
        <w:rPr>
          <w:rFonts w:cs="Times New Roman"/>
        </w:rPr>
      </w:pPr>
    </w:p>
    <w:p w14:paraId="3595BDE5" w14:textId="510E4AF8" w:rsidR="00A01E96" w:rsidRDefault="00A01E96" w:rsidP="007070B2">
      <w:pPr>
        <w:rPr>
          <w:rFonts w:cs="Times New Roman"/>
        </w:rPr>
      </w:pPr>
      <w:r>
        <w:rPr>
          <w:rFonts w:cs="Times New Roman"/>
        </w:rPr>
        <w:t>Trileptal</w:t>
      </w:r>
      <w:r>
        <w:rPr>
          <w:rFonts w:cs="Times New Roman"/>
        </w:rPr>
        <w:tab/>
      </w:r>
      <w:r>
        <w:rPr>
          <w:rFonts w:cs="Times New Roman"/>
        </w:rPr>
        <w:tab/>
        <w:t>$305M</w:t>
      </w:r>
      <w:r w:rsidR="006959F6">
        <w:rPr>
          <w:rFonts w:cs="Times New Roman"/>
        </w:rPr>
        <w:tab/>
      </w:r>
      <w:r w:rsidR="006959F6">
        <w:rPr>
          <w:rFonts w:cs="Times New Roman"/>
        </w:rPr>
        <w:tab/>
        <w:t>$549M</w:t>
      </w:r>
      <w:r w:rsidR="004111DC">
        <w:rPr>
          <w:rFonts w:cs="Times New Roman"/>
        </w:rPr>
        <w:tab/>
      </w:r>
      <w:r w:rsidR="004111DC">
        <w:rPr>
          <w:rFonts w:cs="Times New Roman"/>
        </w:rPr>
        <w:tab/>
        <w:t>$692M</w:t>
      </w:r>
    </w:p>
    <w:p w14:paraId="65BB2F59" w14:textId="77777777" w:rsidR="00A01E96" w:rsidRDefault="00A01E96" w:rsidP="007070B2">
      <w:pPr>
        <w:rPr>
          <w:rFonts w:cs="Times New Roman"/>
        </w:rPr>
      </w:pPr>
      <w:r>
        <w:rPr>
          <w:rFonts w:cs="Times New Roman"/>
        </w:rPr>
        <w:t>(</w:t>
      </w:r>
      <w:proofErr w:type="gramStart"/>
      <w:r>
        <w:rPr>
          <w:rFonts w:cs="Times New Roman"/>
        </w:rPr>
        <w:t>epilepsy</w:t>
      </w:r>
      <w:proofErr w:type="gramEnd"/>
      <w:r>
        <w:rPr>
          <w:rFonts w:cs="Times New Roman"/>
        </w:rPr>
        <w:t>)</w:t>
      </w:r>
    </w:p>
    <w:p w14:paraId="7E9A6484" w14:textId="77777777" w:rsidR="00A01E96" w:rsidRDefault="00A01E96" w:rsidP="007070B2">
      <w:pPr>
        <w:rPr>
          <w:rFonts w:cs="Times New Roman"/>
        </w:rPr>
      </w:pPr>
    </w:p>
    <w:p w14:paraId="52EE99E5" w14:textId="7C84AC67" w:rsidR="00A01E96" w:rsidRDefault="00A01E96" w:rsidP="007070B2">
      <w:pPr>
        <w:rPr>
          <w:rFonts w:cs="Times New Roman"/>
        </w:rPr>
      </w:pPr>
      <w:r>
        <w:rPr>
          <w:rFonts w:cs="Times New Roman"/>
        </w:rPr>
        <w:t>Miacalcic</w:t>
      </w:r>
      <w:r>
        <w:rPr>
          <w:rFonts w:cs="Times New Roman"/>
        </w:rPr>
        <w:tab/>
      </w:r>
      <w:r>
        <w:rPr>
          <w:rFonts w:cs="Times New Roman"/>
        </w:rPr>
        <w:tab/>
        <w:t>$239M</w:t>
      </w:r>
      <w:r w:rsidR="006959F6">
        <w:rPr>
          <w:rFonts w:cs="Times New Roman"/>
        </w:rPr>
        <w:tab/>
      </w:r>
      <w:r w:rsidR="006959F6">
        <w:rPr>
          <w:rFonts w:cs="Times New Roman"/>
        </w:rPr>
        <w:tab/>
        <w:t>$199M</w:t>
      </w:r>
    </w:p>
    <w:p w14:paraId="519D17F6" w14:textId="700F0BFE" w:rsidR="00A01E96" w:rsidRDefault="00A01E96" w:rsidP="007070B2">
      <w:pPr>
        <w:rPr>
          <w:rFonts w:cs="Times New Roman"/>
        </w:rPr>
      </w:pPr>
      <w:r>
        <w:rPr>
          <w:rFonts w:cs="Times New Roman"/>
        </w:rPr>
        <w:t>(</w:t>
      </w:r>
      <w:proofErr w:type="gramStart"/>
      <w:r>
        <w:rPr>
          <w:rFonts w:cs="Times New Roman"/>
        </w:rPr>
        <w:t>osteoporosis</w:t>
      </w:r>
      <w:proofErr w:type="gramEnd"/>
      <w:r>
        <w:rPr>
          <w:rFonts w:cs="Times New Roman"/>
        </w:rPr>
        <w:t>)</w:t>
      </w:r>
      <w:r>
        <w:rPr>
          <w:rFonts w:cs="Times New Roman"/>
        </w:rPr>
        <w:tab/>
      </w:r>
    </w:p>
    <w:p w14:paraId="1485A09F" w14:textId="77777777" w:rsidR="00A01E96" w:rsidRDefault="00A01E96" w:rsidP="007070B2">
      <w:pPr>
        <w:rPr>
          <w:rFonts w:cs="Times New Roman"/>
        </w:rPr>
      </w:pPr>
    </w:p>
    <w:p w14:paraId="656FA3B7" w14:textId="624785E6" w:rsidR="00A01E96" w:rsidRDefault="00A01E96" w:rsidP="007070B2">
      <w:pPr>
        <w:rPr>
          <w:rFonts w:cs="Times New Roman"/>
        </w:rPr>
      </w:pPr>
      <w:proofErr w:type="gramStart"/>
      <w:r>
        <w:rPr>
          <w:rFonts w:cs="Times New Roman"/>
        </w:rPr>
        <w:t>Tegretol-incl.</w:t>
      </w:r>
      <w:proofErr w:type="gramEnd"/>
      <w:r>
        <w:rPr>
          <w:rFonts w:cs="Times New Roman"/>
        </w:rPr>
        <w:tab/>
      </w:r>
      <w:r>
        <w:rPr>
          <w:rFonts w:cs="Times New Roman"/>
        </w:rPr>
        <w:tab/>
        <w:t>$122M</w:t>
      </w:r>
      <w:r w:rsidR="006959F6">
        <w:rPr>
          <w:rFonts w:cs="Times New Roman"/>
        </w:rPr>
        <w:tab/>
      </w:r>
      <w:r w:rsidR="006959F6">
        <w:rPr>
          <w:rFonts w:cs="Times New Roman"/>
        </w:rPr>
        <w:tab/>
        <w:t>$120M</w:t>
      </w:r>
      <w:r w:rsidR="004111DC">
        <w:rPr>
          <w:rFonts w:cs="Times New Roman"/>
        </w:rPr>
        <w:tab/>
      </w:r>
      <w:r w:rsidR="004111DC">
        <w:rPr>
          <w:rFonts w:cs="Times New Roman"/>
        </w:rPr>
        <w:tab/>
        <w:t>$413M</w:t>
      </w:r>
    </w:p>
    <w:p w14:paraId="3C53F906" w14:textId="77777777" w:rsidR="00A01E96" w:rsidRDefault="00A01E96" w:rsidP="007070B2">
      <w:pPr>
        <w:rPr>
          <w:rFonts w:cs="Times New Roman"/>
        </w:rPr>
      </w:pPr>
      <w:r>
        <w:rPr>
          <w:rFonts w:cs="Times New Roman"/>
        </w:rPr>
        <w:t>CR/XR</w:t>
      </w:r>
    </w:p>
    <w:p w14:paraId="06E886EA" w14:textId="27F872A5" w:rsidR="00A01E96" w:rsidRDefault="00A01E96" w:rsidP="007070B2">
      <w:pPr>
        <w:rPr>
          <w:rFonts w:cs="Times New Roman"/>
        </w:rPr>
      </w:pPr>
      <w:r>
        <w:rPr>
          <w:rFonts w:cs="Times New Roman"/>
        </w:rPr>
        <w:t>(</w:t>
      </w:r>
      <w:proofErr w:type="gramStart"/>
      <w:r>
        <w:rPr>
          <w:rFonts w:cs="Times New Roman"/>
        </w:rPr>
        <w:t>epilepsy</w:t>
      </w:r>
      <w:proofErr w:type="gramEnd"/>
      <w:r>
        <w:rPr>
          <w:rFonts w:cs="Times New Roman"/>
        </w:rPr>
        <w:t>)</w:t>
      </w:r>
    </w:p>
    <w:p w14:paraId="05C1F160" w14:textId="77777777" w:rsidR="00A01E96" w:rsidRDefault="00A01E96" w:rsidP="007070B2">
      <w:pPr>
        <w:rPr>
          <w:rFonts w:cs="Times New Roman"/>
        </w:rPr>
      </w:pPr>
    </w:p>
    <w:p w14:paraId="7C55A18D" w14:textId="56D26662" w:rsidR="00A01E96" w:rsidRDefault="00A01E96" w:rsidP="007070B2">
      <w:pPr>
        <w:rPr>
          <w:rFonts w:cs="Times New Roman"/>
        </w:rPr>
      </w:pPr>
      <w:r>
        <w:rPr>
          <w:rFonts w:cs="Times New Roman"/>
        </w:rPr>
        <w:t>Exelon</w:t>
      </w:r>
      <w:r>
        <w:rPr>
          <w:rFonts w:cs="Times New Roman"/>
        </w:rPr>
        <w:tab/>
      </w:r>
      <w:r>
        <w:rPr>
          <w:rFonts w:cs="Times New Roman"/>
        </w:rPr>
        <w:tab/>
      </w:r>
      <w:r>
        <w:rPr>
          <w:rFonts w:cs="Times New Roman"/>
        </w:rPr>
        <w:tab/>
        <w:t>$181M</w:t>
      </w:r>
      <w:r w:rsidR="006959F6">
        <w:rPr>
          <w:rFonts w:cs="Times New Roman"/>
        </w:rPr>
        <w:tab/>
      </w:r>
      <w:r w:rsidR="006959F6">
        <w:rPr>
          <w:rFonts w:cs="Times New Roman"/>
        </w:rPr>
        <w:tab/>
        <w:t>$187M</w:t>
      </w:r>
      <w:r w:rsidR="004111DC">
        <w:rPr>
          <w:rFonts w:cs="Times New Roman"/>
        </w:rPr>
        <w:tab/>
      </w:r>
      <w:r w:rsidR="004111DC">
        <w:rPr>
          <w:rFonts w:cs="Times New Roman"/>
        </w:rPr>
        <w:tab/>
        <w:t>$632M</w:t>
      </w:r>
      <w:r w:rsidR="00663B6C">
        <w:rPr>
          <w:rFonts w:cs="Times New Roman"/>
        </w:rPr>
        <w:tab/>
      </w:r>
      <w:r w:rsidR="00663B6C">
        <w:rPr>
          <w:rFonts w:cs="Times New Roman"/>
        </w:rPr>
        <w:tab/>
        <w:t>$1.067B</w:t>
      </w:r>
    </w:p>
    <w:p w14:paraId="7C238878" w14:textId="6F8D8128" w:rsidR="00A01E96" w:rsidRDefault="00A01E96" w:rsidP="007070B2">
      <w:pPr>
        <w:rPr>
          <w:rFonts w:cs="Times New Roman"/>
        </w:rPr>
      </w:pPr>
      <w:r>
        <w:rPr>
          <w:rFonts w:cs="Times New Roman"/>
        </w:rPr>
        <w:t>(Alzheimer’s)</w:t>
      </w:r>
    </w:p>
    <w:p w14:paraId="5FB8096A" w14:textId="77777777" w:rsidR="00A01E96" w:rsidRDefault="00A01E96" w:rsidP="007070B2">
      <w:pPr>
        <w:rPr>
          <w:rFonts w:cs="Times New Roman"/>
        </w:rPr>
      </w:pPr>
    </w:p>
    <w:p w14:paraId="324E126F" w14:textId="6BFB13A6" w:rsidR="00A01E96" w:rsidRDefault="00A01E96" w:rsidP="007070B2">
      <w:pPr>
        <w:rPr>
          <w:rFonts w:cs="Times New Roman"/>
        </w:rPr>
      </w:pPr>
      <w:r>
        <w:rPr>
          <w:rFonts w:cs="Times New Roman"/>
        </w:rPr>
        <w:t>Visudyne</w:t>
      </w:r>
      <w:r>
        <w:rPr>
          <w:rFonts w:cs="Times New Roman"/>
        </w:rPr>
        <w:tab/>
      </w:r>
      <w:r>
        <w:rPr>
          <w:rFonts w:cs="Times New Roman"/>
        </w:rPr>
        <w:tab/>
        <w:t>$181M</w:t>
      </w:r>
      <w:r w:rsidR="006959F6">
        <w:rPr>
          <w:rFonts w:cs="Times New Roman"/>
        </w:rPr>
        <w:tab/>
      </w:r>
      <w:r w:rsidR="006959F6">
        <w:rPr>
          <w:rFonts w:cs="Times New Roman"/>
        </w:rPr>
        <w:tab/>
        <w:t>$70M</w:t>
      </w:r>
    </w:p>
    <w:p w14:paraId="7825E784" w14:textId="378DED5B" w:rsidR="00A01E96" w:rsidRDefault="00A01E96" w:rsidP="007070B2">
      <w:pPr>
        <w:rPr>
          <w:rFonts w:cs="Times New Roman"/>
        </w:rPr>
      </w:pPr>
      <w:r>
        <w:rPr>
          <w:rFonts w:cs="Times New Roman"/>
        </w:rPr>
        <w:t>(</w:t>
      </w:r>
      <w:proofErr w:type="gramStart"/>
      <w:r>
        <w:rPr>
          <w:rFonts w:cs="Times New Roman"/>
        </w:rPr>
        <w:t>wet</w:t>
      </w:r>
      <w:proofErr w:type="gramEnd"/>
      <w:r>
        <w:rPr>
          <w:rFonts w:cs="Times New Roman"/>
        </w:rPr>
        <w:t xml:space="preserve"> form of </w:t>
      </w:r>
    </w:p>
    <w:p w14:paraId="256890F6" w14:textId="2C301549" w:rsidR="00A01E96" w:rsidRDefault="00A01E96" w:rsidP="007070B2">
      <w:pPr>
        <w:rPr>
          <w:rFonts w:cs="Times New Roman"/>
        </w:rPr>
      </w:pPr>
      <w:proofErr w:type="gramStart"/>
      <w:r>
        <w:rPr>
          <w:rFonts w:cs="Times New Roman"/>
        </w:rPr>
        <w:t>age-related</w:t>
      </w:r>
      <w:proofErr w:type="gramEnd"/>
    </w:p>
    <w:p w14:paraId="4BAD5481" w14:textId="6A10551F" w:rsidR="00A01E96" w:rsidRDefault="00A01E96" w:rsidP="007070B2">
      <w:pPr>
        <w:rPr>
          <w:rFonts w:cs="Times New Roman"/>
        </w:rPr>
      </w:pPr>
      <w:proofErr w:type="gramStart"/>
      <w:r>
        <w:rPr>
          <w:rFonts w:cs="Times New Roman"/>
        </w:rPr>
        <w:t>macular</w:t>
      </w:r>
      <w:proofErr w:type="gramEnd"/>
      <w:r>
        <w:rPr>
          <w:rFonts w:cs="Times New Roman"/>
        </w:rPr>
        <w:t xml:space="preserve"> degeneration)</w:t>
      </w:r>
    </w:p>
    <w:p w14:paraId="5A7232B6" w14:textId="77777777" w:rsidR="00A01E96" w:rsidRDefault="00A01E96" w:rsidP="007070B2">
      <w:pPr>
        <w:rPr>
          <w:rFonts w:cs="Times New Roman"/>
        </w:rPr>
      </w:pPr>
    </w:p>
    <w:p w14:paraId="0F9E716A" w14:textId="61806476" w:rsidR="00A01E96" w:rsidRDefault="00A01E96" w:rsidP="007070B2">
      <w:pPr>
        <w:rPr>
          <w:rFonts w:cs="Times New Roman"/>
        </w:rPr>
      </w:pPr>
      <w:r>
        <w:rPr>
          <w:rFonts w:cs="Times New Roman"/>
        </w:rPr>
        <w:t>Leponex/Clozaril</w:t>
      </w:r>
      <w:r>
        <w:rPr>
          <w:rFonts w:cs="Times New Roman"/>
        </w:rPr>
        <w:tab/>
        <w:t>$86M</w:t>
      </w:r>
    </w:p>
    <w:p w14:paraId="4C71993E" w14:textId="46A3CAF2" w:rsidR="00A01E96" w:rsidRDefault="00A01E96" w:rsidP="007070B2">
      <w:pPr>
        <w:rPr>
          <w:rFonts w:cs="Times New Roman"/>
        </w:rPr>
      </w:pPr>
      <w:r>
        <w:rPr>
          <w:rFonts w:cs="Times New Roman"/>
        </w:rPr>
        <w:t>(</w:t>
      </w:r>
      <w:proofErr w:type="gramStart"/>
      <w:r>
        <w:rPr>
          <w:rFonts w:cs="Times New Roman"/>
        </w:rPr>
        <w:t>schizophrenia</w:t>
      </w:r>
      <w:proofErr w:type="gramEnd"/>
      <w:r>
        <w:rPr>
          <w:rFonts w:cs="Times New Roman"/>
        </w:rPr>
        <w:t>)</w:t>
      </w:r>
    </w:p>
    <w:p w14:paraId="159AEE78" w14:textId="77777777" w:rsidR="00A01E96" w:rsidRDefault="00A01E96" w:rsidP="007070B2">
      <w:pPr>
        <w:rPr>
          <w:rFonts w:cs="Times New Roman"/>
        </w:rPr>
      </w:pPr>
    </w:p>
    <w:p w14:paraId="73BB1EC6" w14:textId="468AB573" w:rsidR="00A01E96" w:rsidRDefault="00A01E96" w:rsidP="007070B2">
      <w:pPr>
        <w:rPr>
          <w:rFonts w:cs="Times New Roman"/>
        </w:rPr>
      </w:pPr>
      <w:r>
        <w:rPr>
          <w:rFonts w:cs="Times New Roman"/>
        </w:rPr>
        <w:t>Foradil (asthma)</w:t>
      </w:r>
      <w:r>
        <w:rPr>
          <w:rFonts w:cs="Times New Roman"/>
        </w:rPr>
        <w:tab/>
        <w:t>$9M</w:t>
      </w:r>
      <w:r w:rsidR="006959F6">
        <w:rPr>
          <w:rFonts w:cs="Times New Roman"/>
        </w:rPr>
        <w:tab/>
      </w:r>
      <w:r w:rsidR="006959F6">
        <w:rPr>
          <w:rFonts w:cs="Times New Roman"/>
        </w:rPr>
        <w:tab/>
        <w:t>$14M</w:t>
      </w:r>
    </w:p>
    <w:p w14:paraId="6C988012" w14:textId="77777777" w:rsidR="00A01E96" w:rsidRDefault="00A01E96" w:rsidP="007070B2">
      <w:pPr>
        <w:rPr>
          <w:rFonts w:cs="Times New Roman"/>
        </w:rPr>
      </w:pPr>
    </w:p>
    <w:p w14:paraId="1E9C73BD" w14:textId="686394D2" w:rsidR="00A01E96" w:rsidRDefault="00A01E96" w:rsidP="007070B2">
      <w:pPr>
        <w:rPr>
          <w:rFonts w:cs="Times New Roman"/>
        </w:rPr>
      </w:pPr>
      <w:r>
        <w:rPr>
          <w:rFonts w:cs="Times New Roman"/>
        </w:rPr>
        <w:t>Elidel (eczema)</w:t>
      </w:r>
      <w:r>
        <w:rPr>
          <w:rFonts w:cs="Times New Roman"/>
        </w:rPr>
        <w:tab/>
        <w:t>$205M</w:t>
      </w:r>
    </w:p>
    <w:p w14:paraId="7310D90C" w14:textId="77777777" w:rsidR="00A01E96" w:rsidRDefault="00A01E96" w:rsidP="007070B2">
      <w:pPr>
        <w:rPr>
          <w:rFonts w:cs="Times New Roman"/>
        </w:rPr>
      </w:pPr>
    </w:p>
    <w:p w14:paraId="4F51390B" w14:textId="1C60DDD4" w:rsidR="00A01E96" w:rsidRDefault="00A01E96" w:rsidP="007070B2">
      <w:pPr>
        <w:rPr>
          <w:rFonts w:cs="Times New Roman"/>
        </w:rPr>
      </w:pPr>
      <w:r>
        <w:rPr>
          <w:rFonts w:cs="Times New Roman"/>
        </w:rPr>
        <w:t>Famvir (viral</w:t>
      </w:r>
      <w:r>
        <w:rPr>
          <w:rFonts w:cs="Times New Roman"/>
        </w:rPr>
        <w:tab/>
      </w:r>
      <w:r>
        <w:rPr>
          <w:rFonts w:cs="Times New Roman"/>
        </w:rPr>
        <w:tab/>
        <w:t>$146M</w:t>
      </w:r>
      <w:r w:rsidR="006959F6">
        <w:rPr>
          <w:rFonts w:cs="Times New Roman"/>
        </w:rPr>
        <w:tab/>
      </w:r>
      <w:r w:rsidR="006959F6">
        <w:rPr>
          <w:rFonts w:cs="Times New Roman"/>
        </w:rPr>
        <w:tab/>
        <w:t>$166M</w:t>
      </w:r>
    </w:p>
    <w:p w14:paraId="062970D0" w14:textId="25C66A95" w:rsidR="00A01E96" w:rsidRDefault="00A01E96" w:rsidP="007070B2">
      <w:pPr>
        <w:rPr>
          <w:rFonts w:cs="Times New Roman"/>
        </w:rPr>
      </w:pPr>
      <w:proofErr w:type="gramStart"/>
      <w:r>
        <w:rPr>
          <w:rFonts w:cs="Times New Roman"/>
        </w:rPr>
        <w:t>infections</w:t>
      </w:r>
      <w:proofErr w:type="gramEnd"/>
      <w:r>
        <w:rPr>
          <w:rFonts w:cs="Times New Roman"/>
        </w:rPr>
        <w:t>)</w:t>
      </w:r>
    </w:p>
    <w:p w14:paraId="4D727925" w14:textId="77777777" w:rsidR="00A01E96" w:rsidRDefault="00A01E96" w:rsidP="007070B2">
      <w:pPr>
        <w:rPr>
          <w:rFonts w:cs="Times New Roman"/>
        </w:rPr>
      </w:pPr>
    </w:p>
    <w:p w14:paraId="3B9E5C01" w14:textId="71A35589" w:rsidR="00A01E96" w:rsidRDefault="00A01E96" w:rsidP="007070B2">
      <w:pPr>
        <w:rPr>
          <w:rFonts w:cs="Times New Roman"/>
        </w:rPr>
      </w:pPr>
      <w:r>
        <w:rPr>
          <w:rFonts w:cs="Times New Roman"/>
        </w:rPr>
        <w:t>HRT Range</w:t>
      </w:r>
      <w:r>
        <w:rPr>
          <w:rFonts w:cs="Times New Roman"/>
        </w:rPr>
        <w:tab/>
      </w:r>
      <w:r>
        <w:rPr>
          <w:rFonts w:cs="Times New Roman"/>
        </w:rPr>
        <w:tab/>
        <w:t>$125M</w:t>
      </w:r>
    </w:p>
    <w:p w14:paraId="453C6ADB" w14:textId="486254F7" w:rsidR="00A01E96" w:rsidRDefault="00A01E96" w:rsidP="007070B2">
      <w:pPr>
        <w:rPr>
          <w:rFonts w:cs="Times New Roman"/>
        </w:rPr>
      </w:pPr>
      <w:r>
        <w:rPr>
          <w:rFonts w:cs="Times New Roman"/>
        </w:rPr>
        <w:t>(</w:t>
      </w:r>
      <w:proofErr w:type="gramStart"/>
      <w:r>
        <w:rPr>
          <w:rFonts w:cs="Times New Roman"/>
        </w:rPr>
        <w:t>hormone</w:t>
      </w:r>
      <w:proofErr w:type="gramEnd"/>
      <w:r>
        <w:rPr>
          <w:rFonts w:cs="Times New Roman"/>
        </w:rPr>
        <w:t xml:space="preserve"> </w:t>
      </w:r>
    </w:p>
    <w:p w14:paraId="4C0073AB" w14:textId="29AFB287" w:rsidR="00A01E96" w:rsidRDefault="00A01E96" w:rsidP="007070B2">
      <w:pPr>
        <w:rPr>
          <w:rFonts w:cs="Times New Roman"/>
        </w:rPr>
      </w:pPr>
      <w:proofErr w:type="gramStart"/>
      <w:r>
        <w:rPr>
          <w:rFonts w:cs="Times New Roman"/>
        </w:rPr>
        <w:t>replacement</w:t>
      </w:r>
      <w:proofErr w:type="gramEnd"/>
      <w:r>
        <w:rPr>
          <w:rFonts w:cs="Times New Roman"/>
        </w:rPr>
        <w:t>)</w:t>
      </w:r>
    </w:p>
    <w:p w14:paraId="224CFB4D" w14:textId="77777777" w:rsidR="006959F6" w:rsidRDefault="006959F6" w:rsidP="007070B2">
      <w:pPr>
        <w:rPr>
          <w:rFonts w:cs="Times New Roman"/>
        </w:rPr>
      </w:pPr>
    </w:p>
    <w:p w14:paraId="7E518A6B" w14:textId="40155932" w:rsidR="006959F6" w:rsidRDefault="006959F6" w:rsidP="007070B2">
      <w:pPr>
        <w:rPr>
          <w:rFonts w:cs="Times New Roman"/>
        </w:rPr>
      </w:pPr>
      <w:r>
        <w:rPr>
          <w:rFonts w:cs="Times New Roman"/>
        </w:rPr>
        <w:t>Femara (breast</w:t>
      </w:r>
      <w:r>
        <w:rPr>
          <w:rFonts w:cs="Times New Roman"/>
        </w:rPr>
        <w:tab/>
      </w:r>
      <w:r>
        <w:rPr>
          <w:rFonts w:cs="Times New Roman"/>
        </w:rPr>
        <w:tab/>
      </w:r>
      <w:r>
        <w:rPr>
          <w:rFonts w:cs="Times New Roman"/>
        </w:rPr>
        <w:tab/>
      </w:r>
      <w:r>
        <w:rPr>
          <w:rFonts w:cs="Times New Roman"/>
        </w:rPr>
        <w:tab/>
        <w:t>$338M</w:t>
      </w:r>
      <w:r w:rsidR="004111DC">
        <w:rPr>
          <w:rFonts w:cs="Times New Roman"/>
        </w:rPr>
        <w:tab/>
      </w:r>
      <w:r w:rsidR="004111DC">
        <w:rPr>
          <w:rFonts w:cs="Times New Roman"/>
        </w:rPr>
        <w:tab/>
        <w:t>$937M</w:t>
      </w:r>
      <w:r w:rsidR="00663B6C">
        <w:rPr>
          <w:rFonts w:cs="Times New Roman"/>
        </w:rPr>
        <w:tab/>
      </w:r>
      <w:r w:rsidR="00663B6C">
        <w:rPr>
          <w:rFonts w:cs="Times New Roman"/>
        </w:rPr>
        <w:tab/>
        <w:t>$911M</w:t>
      </w:r>
    </w:p>
    <w:p w14:paraId="193815B9" w14:textId="54E046E5" w:rsidR="006959F6" w:rsidRDefault="006959F6" w:rsidP="007070B2">
      <w:pPr>
        <w:rPr>
          <w:rFonts w:cs="Times New Roman"/>
        </w:rPr>
      </w:pPr>
      <w:proofErr w:type="gramStart"/>
      <w:r>
        <w:rPr>
          <w:rFonts w:cs="Times New Roman"/>
        </w:rPr>
        <w:t>cancer</w:t>
      </w:r>
      <w:proofErr w:type="gramEnd"/>
      <w:r>
        <w:rPr>
          <w:rFonts w:cs="Times New Roman"/>
        </w:rPr>
        <w:t>)</w:t>
      </w:r>
    </w:p>
    <w:p w14:paraId="6F1C9C4A" w14:textId="77777777" w:rsidR="006959F6" w:rsidRDefault="006959F6" w:rsidP="007070B2">
      <w:pPr>
        <w:rPr>
          <w:rFonts w:cs="Times New Roman"/>
        </w:rPr>
      </w:pPr>
    </w:p>
    <w:p w14:paraId="37A4BB85" w14:textId="412BED53" w:rsidR="006959F6" w:rsidRDefault="006959F6" w:rsidP="007070B2">
      <w:pPr>
        <w:rPr>
          <w:rFonts w:cs="Times New Roman"/>
        </w:rPr>
      </w:pPr>
      <w:r>
        <w:rPr>
          <w:rFonts w:cs="Times New Roman"/>
        </w:rPr>
        <w:t>Zelnorm/Zlemac</w:t>
      </w:r>
      <w:r>
        <w:rPr>
          <w:rFonts w:cs="Times New Roman"/>
        </w:rPr>
        <w:tab/>
      </w:r>
      <w:r>
        <w:rPr>
          <w:rFonts w:cs="Times New Roman"/>
        </w:rPr>
        <w:tab/>
      </w:r>
      <w:r>
        <w:rPr>
          <w:rFonts w:cs="Times New Roman"/>
        </w:rPr>
        <w:tab/>
        <w:t>$488M</w:t>
      </w:r>
    </w:p>
    <w:p w14:paraId="45BAA1E0" w14:textId="2FAFBD10" w:rsidR="006959F6" w:rsidRDefault="006959F6" w:rsidP="007070B2">
      <w:pPr>
        <w:rPr>
          <w:rFonts w:cs="Times New Roman"/>
        </w:rPr>
      </w:pPr>
      <w:r>
        <w:rPr>
          <w:rFonts w:cs="Times New Roman"/>
        </w:rPr>
        <w:t>(</w:t>
      </w:r>
      <w:proofErr w:type="gramStart"/>
      <w:r w:rsidR="00484DCA">
        <w:rPr>
          <w:rFonts w:cs="Times New Roman"/>
        </w:rPr>
        <w:t>irritable</w:t>
      </w:r>
      <w:proofErr w:type="gramEnd"/>
      <w:r>
        <w:rPr>
          <w:rFonts w:cs="Times New Roman"/>
        </w:rPr>
        <w:t xml:space="preserve"> bowel</w:t>
      </w:r>
    </w:p>
    <w:p w14:paraId="07616A56" w14:textId="50DAC5FF" w:rsidR="006959F6" w:rsidRDefault="006959F6" w:rsidP="007070B2">
      <w:pPr>
        <w:rPr>
          <w:rFonts w:cs="Times New Roman"/>
        </w:rPr>
      </w:pPr>
      <w:proofErr w:type="gramStart"/>
      <w:r>
        <w:rPr>
          <w:rFonts w:cs="Times New Roman"/>
        </w:rPr>
        <w:t>syndrome</w:t>
      </w:r>
      <w:proofErr w:type="gramEnd"/>
      <w:r>
        <w:rPr>
          <w:rFonts w:cs="Times New Roman"/>
        </w:rPr>
        <w:t>)</w:t>
      </w:r>
    </w:p>
    <w:p w14:paraId="08D6F284" w14:textId="77777777" w:rsidR="006959F6" w:rsidRDefault="006959F6" w:rsidP="007070B2">
      <w:pPr>
        <w:rPr>
          <w:rFonts w:cs="Times New Roman"/>
        </w:rPr>
      </w:pPr>
    </w:p>
    <w:p w14:paraId="7FEF1292" w14:textId="728DF068" w:rsidR="006959F6" w:rsidRDefault="006959F6" w:rsidP="007070B2">
      <w:pPr>
        <w:rPr>
          <w:rFonts w:cs="Times New Roman"/>
        </w:rPr>
      </w:pPr>
      <w:r>
        <w:rPr>
          <w:rFonts w:cs="Times New Roman"/>
        </w:rPr>
        <w:lastRenderedPageBreak/>
        <w:t>Comtan/Stalevo</w:t>
      </w:r>
      <w:r>
        <w:rPr>
          <w:rFonts w:cs="Times New Roman"/>
        </w:rPr>
        <w:tab/>
      </w:r>
      <w:r>
        <w:rPr>
          <w:rFonts w:cs="Times New Roman"/>
        </w:rPr>
        <w:tab/>
      </w:r>
      <w:r>
        <w:rPr>
          <w:rFonts w:cs="Times New Roman"/>
        </w:rPr>
        <w:tab/>
        <w:t>$157M</w:t>
      </w:r>
      <w:r w:rsidR="004111DC">
        <w:rPr>
          <w:rFonts w:cs="Times New Roman"/>
        </w:rPr>
        <w:tab/>
      </w:r>
      <w:r w:rsidR="004111DC">
        <w:rPr>
          <w:rFonts w:cs="Times New Roman"/>
        </w:rPr>
        <w:tab/>
        <w:t>$420M</w:t>
      </w:r>
      <w:r w:rsidR="009D42F1">
        <w:rPr>
          <w:rFonts w:cs="Times New Roman"/>
        </w:rPr>
        <w:tab/>
      </w:r>
      <w:r w:rsidR="009D42F1">
        <w:rPr>
          <w:rFonts w:cs="Times New Roman"/>
        </w:rPr>
        <w:tab/>
        <w:t>$614M</w:t>
      </w:r>
    </w:p>
    <w:p w14:paraId="37A4BEA1" w14:textId="048170C6" w:rsidR="006959F6" w:rsidRDefault="006959F6" w:rsidP="007070B2">
      <w:pPr>
        <w:rPr>
          <w:rFonts w:cs="Times New Roman"/>
        </w:rPr>
      </w:pPr>
      <w:r>
        <w:rPr>
          <w:rFonts w:cs="Times New Roman"/>
        </w:rPr>
        <w:t>(Parkinson’s</w:t>
      </w:r>
    </w:p>
    <w:p w14:paraId="525FD4D1" w14:textId="3E3BA4AF" w:rsidR="006959F6" w:rsidRDefault="006959F6" w:rsidP="007070B2">
      <w:pPr>
        <w:rPr>
          <w:rFonts w:cs="Times New Roman"/>
        </w:rPr>
      </w:pPr>
      <w:proofErr w:type="gramStart"/>
      <w:r>
        <w:rPr>
          <w:rFonts w:cs="Times New Roman"/>
        </w:rPr>
        <w:t>disease</w:t>
      </w:r>
      <w:proofErr w:type="gramEnd"/>
      <w:r>
        <w:rPr>
          <w:rFonts w:cs="Times New Roman"/>
        </w:rPr>
        <w:t>)</w:t>
      </w:r>
      <w:r>
        <w:rPr>
          <w:rFonts w:cs="Times New Roman"/>
        </w:rPr>
        <w:tab/>
      </w:r>
      <w:r>
        <w:rPr>
          <w:rFonts w:cs="Times New Roman"/>
        </w:rPr>
        <w:tab/>
      </w:r>
    </w:p>
    <w:p w14:paraId="23CEC78E" w14:textId="77777777" w:rsidR="006959F6" w:rsidRDefault="006959F6" w:rsidP="007070B2">
      <w:pPr>
        <w:rPr>
          <w:rFonts w:cs="Times New Roman"/>
        </w:rPr>
      </w:pPr>
    </w:p>
    <w:p w14:paraId="74CFFFF8" w14:textId="49319AD5" w:rsidR="006959F6" w:rsidRDefault="006959F6" w:rsidP="007070B2">
      <w:pPr>
        <w:rPr>
          <w:rFonts w:cs="Times New Roman"/>
        </w:rPr>
      </w:pPr>
      <w:r>
        <w:rPr>
          <w:rFonts w:cs="Times New Roman"/>
        </w:rPr>
        <w:t>Ritalin/Focalin</w:t>
      </w:r>
      <w:r>
        <w:rPr>
          <w:rFonts w:cs="Times New Roman"/>
        </w:rPr>
        <w:tab/>
      </w:r>
      <w:r>
        <w:rPr>
          <w:rFonts w:cs="Times New Roman"/>
        </w:rPr>
        <w:tab/>
      </w:r>
      <w:r>
        <w:rPr>
          <w:rFonts w:cs="Times New Roman"/>
        </w:rPr>
        <w:tab/>
      </w:r>
      <w:r>
        <w:rPr>
          <w:rFonts w:cs="Times New Roman"/>
        </w:rPr>
        <w:tab/>
        <w:t>$264M</w:t>
      </w:r>
      <w:r w:rsidR="004111DC">
        <w:rPr>
          <w:rFonts w:cs="Times New Roman"/>
        </w:rPr>
        <w:tab/>
      </w:r>
      <w:r w:rsidR="004111DC">
        <w:rPr>
          <w:rFonts w:cs="Times New Roman"/>
        </w:rPr>
        <w:tab/>
        <w:t>$375M</w:t>
      </w:r>
      <w:r w:rsidR="009D42F1">
        <w:rPr>
          <w:rFonts w:cs="Times New Roman"/>
        </w:rPr>
        <w:tab/>
      </w:r>
      <w:r w:rsidR="009D42F1">
        <w:rPr>
          <w:rFonts w:cs="Times New Roman"/>
        </w:rPr>
        <w:tab/>
        <w:t>$550M</w:t>
      </w:r>
    </w:p>
    <w:p w14:paraId="727F380D" w14:textId="77777777" w:rsidR="006959F6" w:rsidRDefault="006959F6" w:rsidP="007070B2">
      <w:pPr>
        <w:rPr>
          <w:rFonts w:cs="Times New Roman"/>
        </w:rPr>
      </w:pPr>
      <w:r>
        <w:rPr>
          <w:rFonts w:cs="Times New Roman"/>
        </w:rPr>
        <w:t>(</w:t>
      </w:r>
      <w:proofErr w:type="gramStart"/>
      <w:r>
        <w:rPr>
          <w:rFonts w:cs="Times New Roman"/>
        </w:rPr>
        <w:t>attention</w:t>
      </w:r>
      <w:proofErr w:type="gramEnd"/>
    </w:p>
    <w:p w14:paraId="3B87755A" w14:textId="77777777" w:rsidR="004111DC" w:rsidRDefault="006959F6" w:rsidP="007070B2">
      <w:pPr>
        <w:rPr>
          <w:rFonts w:cs="Times New Roman"/>
        </w:rPr>
      </w:pPr>
      <w:r>
        <w:rPr>
          <w:rFonts w:cs="Times New Roman"/>
        </w:rPr>
        <w:t>Deficit)</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2B47CA9" w14:textId="77777777" w:rsidR="004111DC" w:rsidRDefault="004111DC" w:rsidP="007070B2">
      <w:pPr>
        <w:rPr>
          <w:rFonts w:cs="Times New Roman"/>
        </w:rPr>
      </w:pPr>
    </w:p>
    <w:p w14:paraId="411F4872" w14:textId="03C7DE40" w:rsidR="004111DC" w:rsidRDefault="004111DC" w:rsidP="007070B2">
      <w:pPr>
        <w:rPr>
          <w:rFonts w:cs="Times New Roman"/>
        </w:rPr>
      </w:pPr>
      <w:r>
        <w:rPr>
          <w:rFonts w:cs="Times New Roman"/>
        </w:rPr>
        <w:t>Exjade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$357M</w:t>
      </w:r>
      <w:r w:rsidR="00663B6C">
        <w:rPr>
          <w:rFonts w:cs="Times New Roman"/>
        </w:rPr>
        <w:tab/>
      </w:r>
      <w:r w:rsidR="00663B6C">
        <w:rPr>
          <w:rFonts w:cs="Times New Roman"/>
        </w:rPr>
        <w:tab/>
        <w:t>$850M</w:t>
      </w:r>
    </w:p>
    <w:p w14:paraId="3922789C" w14:textId="1A77D2F0" w:rsidR="006959F6" w:rsidRDefault="004111DC" w:rsidP="007070B2">
      <w:pPr>
        <w:rPr>
          <w:rFonts w:cs="Times New Roman"/>
        </w:rPr>
      </w:pPr>
      <w:r>
        <w:rPr>
          <w:rFonts w:cs="Times New Roman"/>
        </w:rPr>
        <w:t>(</w:t>
      </w:r>
      <w:proofErr w:type="gramStart"/>
      <w:r>
        <w:rPr>
          <w:rFonts w:cs="Times New Roman"/>
        </w:rPr>
        <w:t>iron</w:t>
      </w:r>
      <w:proofErr w:type="gramEnd"/>
      <w:r>
        <w:rPr>
          <w:rFonts w:cs="Times New Roman"/>
        </w:rPr>
        <w:t xml:space="preserve"> chelator)</w:t>
      </w:r>
      <w:r w:rsidR="006959F6">
        <w:rPr>
          <w:rFonts w:cs="Times New Roman"/>
        </w:rPr>
        <w:tab/>
      </w:r>
    </w:p>
    <w:p w14:paraId="4CEFA241" w14:textId="77777777" w:rsidR="004111DC" w:rsidRDefault="004111DC" w:rsidP="007070B2">
      <w:pPr>
        <w:rPr>
          <w:rFonts w:cs="Times New Roman"/>
        </w:rPr>
      </w:pPr>
    </w:p>
    <w:p w14:paraId="2030865C" w14:textId="1930329B" w:rsidR="004111DC" w:rsidRDefault="004111DC" w:rsidP="007070B2">
      <w:pPr>
        <w:rPr>
          <w:rFonts w:cs="Times New Roman"/>
        </w:rPr>
      </w:pPr>
      <w:r>
        <w:rPr>
          <w:rFonts w:cs="Times New Roman"/>
        </w:rPr>
        <w:t>Lucentis</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$393M</w:t>
      </w:r>
      <w:r w:rsidR="00D703B7">
        <w:rPr>
          <w:rFonts w:cs="Times New Roman"/>
        </w:rPr>
        <w:tab/>
      </w:r>
      <w:r w:rsidR="00D703B7">
        <w:rPr>
          <w:rFonts w:cs="Times New Roman"/>
        </w:rPr>
        <w:tab/>
        <w:t>$2.05B</w:t>
      </w:r>
    </w:p>
    <w:p w14:paraId="67515DF6" w14:textId="77777777" w:rsidR="004111DC" w:rsidRDefault="004111DC" w:rsidP="004111DC">
      <w:pPr>
        <w:rPr>
          <w:rFonts w:cs="Times New Roman"/>
        </w:rPr>
      </w:pPr>
      <w:r>
        <w:rPr>
          <w:rFonts w:cs="Times New Roman"/>
        </w:rPr>
        <w:t>(age-related</w:t>
      </w:r>
    </w:p>
    <w:p w14:paraId="763FE4B8" w14:textId="77777777" w:rsidR="004111DC" w:rsidRDefault="004111DC" w:rsidP="004111DC">
      <w:pPr>
        <w:rPr>
          <w:rFonts w:cs="Times New Roman"/>
        </w:rPr>
      </w:pPr>
      <w:proofErr w:type="gramStart"/>
      <w:r>
        <w:rPr>
          <w:rFonts w:cs="Times New Roman"/>
        </w:rPr>
        <w:t>macular</w:t>
      </w:r>
      <w:proofErr w:type="gramEnd"/>
      <w:r>
        <w:rPr>
          <w:rFonts w:cs="Times New Roman"/>
        </w:rPr>
        <w:t xml:space="preserve"> </w:t>
      </w:r>
    </w:p>
    <w:p w14:paraId="378EA43F" w14:textId="0C364CE6" w:rsidR="004111DC" w:rsidRDefault="004111DC" w:rsidP="004111DC">
      <w:pPr>
        <w:rPr>
          <w:rFonts w:cs="Times New Roman"/>
        </w:rPr>
      </w:pPr>
      <w:proofErr w:type="gramStart"/>
      <w:r>
        <w:rPr>
          <w:rFonts w:cs="Times New Roman"/>
        </w:rPr>
        <w:t>degeneration</w:t>
      </w:r>
      <w:proofErr w:type="gramEnd"/>
      <w:r>
        <w:rPr>
          <w:rFonts w:cs="Times New Roman"/>
        </w:rPr>
        <w:t>)</w:t>
      </w:r>
    </w:p>
    <w:p w14:paraId="6CE8BD5E" w14:textId="77777777" w:rsidR="004111DC" w:rsidRDefault="004111DC" w:rsidP="004111DC">
      <w:pPr>
        <w:rPr>
          <w:rFonts w:cs="Times New Roman"/>
        </w:rPr>
      </w:pPr>
    </w:p>
    <w:p w14:paraId="37B59FCF" w14:textId="5629020D" w:rsidR="004111DC" w:rsidRDefault="004111DC" w:rsidP="004111DC">
      <w:pPr>
        <w:rPr>
          <w:rFonts w:cs="Times New Roman"/>
        </w:rPr>
      </w:pPr>
      <w:r>
        <w:rPr>
          <w:rFonts w:cs="Times New Roman"/>
        </w:rPr>
        <w:t>Tobramycin</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$273M</w:t>
      </w:r>
    </w:p>
    <w:p w14:paraId="4DC087F6" w14:textId="497336C6" w:rsidR="004111DC" w:rsidRDefault="004111DC" w:rsidP="004111DC">
      <w:pPr>
        <w:rPr>
          <w:rFonts w:cs="Times New Roman"/>
        </w:rPr>
      </w:pPr>
      <w:r>
        <w:rPr>
          <w:rFonts w:cs="Times New Roman"/>
        </w:rPr>
        <w:t>(</w:t>
      </w:r>
      <w:proofErr w:type="gramStart"/>
      <w:r>
        <w:rPr>
          <w:rFonts w:cs="Times New Roman"/>
        </w:rPr>
        <w:t>cystic</w:t>
      </w:r>
      <w:proofErr w:type="gramEnd"/>
      <w:r>
        <w:rPr>
          <w:rFonts w:cs="Times New Roman"/>
        </w:rPr>
        <w:t xml:space="preserve"> fibrosis)</w:t>
      </w:r>
    </w:p>
    <w:p w14:paraId="37E7C914" w14:textId="77777777" w:rsidR="00663B6C" w:rsidRDefault="00663B6C" w:rsidP="004111DC">
      <w:pPr>
        <w:rPr>
          <w:rFonts w:cs="Times New Roman"/>
        </w:rPr>
      </w:pPr>
    </w:p>
    <w:p w14:paraId="7143650E" w14:textId="37A916DC" w:rsidR="00663B6C" w:rsidRDefault="00663B6C" w:rsidP="004111DC">
      <w:pPr>
        <w:rPr>
          <w:rFonts w:cs="Times New Roman"/>
        </w:rPr>
      </w:pPr>
      <w:r>
        <w:rPr>
          <w:rFonts w:cs="Times New Roman"/>
        </w:rPr>
        <w:t>Exforge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$1.2B</w:t>
      </w:r>
    </w:p>
    <w:p w14:paraId="7854C9FD" w14:textId="77777777" w:rsidR="009D42F1" w:rsidRDefault="009D42F1" w:rsidP="004111DC">
      <w:pPr>
        <w:rPr>
          <w:rFonts w:cs="Times New Roman"/>
        </w:rPr>
      </w:pPr>
    </w:p>
    <w:p w14:paraId="67D5EEF6" w14:textId="0936E21F" w:rsidR="009D42F1" w:rsidRDefault="009D42F1" w:rsidP="004111DC">
      <w:pPr>
        <w:rPr>
          <w:rFonts w:cs="Times New Roman"/>
        </w:rPr>
      </w:pPr>
      <w:r>
        <w:rPr>
          <w:rFonts w:cs="Times New Roman"/>
        </w:rPr>
        <w:t>Tasigna</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$716M</w:t>
      </w:r>
    </w:p>
    <w:p w14:paraId="0F0DBF04" w14:textId="77777777" w:rsidR="009D42F1" w:rsidRDefault="009D42F1" w:rsidP="004111DC">
      <w:pPr>
        <w:rPr>
          <w:rFonts w:cs="Times New Roman"/>
        </w:rPr>
      </w:pPr>
    </w:p>
    <w:p w14:paraId="5F40C478" w14:textId="198D7CC8" w:rsidR="009D42F1" w:rsidRDefault="009D42F1" w:rsidP="004111DC">
      <w:pPr>
        <w:rPr>
          <w:rFonts w:cs="Times New Roman"/>
        </w:rPr>
      </w:pPr>
      <w:r>
        <w:rPr>
          <w:rFonts w:cs="Times New Roman"/>
        </w:rPr>
        <w:t>Xolair</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$478M</w:t>
      </w:r>
    </w:p>
    <w:p w14:paraId="3FE29090" w14:textId="77777777" w:rsidR="004111DC" w:rsidRDefault="004111DC" w:rsidP="004111DC">
      <w:pPr>
        <w:rPr>
          <w:rFonts w:cs="Times New Roman"/>
        </w:rPr>
      </w:pPr>
    </w:p>
    <w:p w14:paraId="3D10336A" w14:textId="77777777" w:rsidR="004C6484" w:rsidRDefault="004C6484" w:rsidP="007070B2">
      <w:pPr>
        <w:rPr>
          <w:rFonts w:cs="Times New Roman"/>
        </w:rPr>
      </w:pPr>
    </w:p>
    <w:p w14:paraId="51B66DAE" w14:textId="47B29CD8" w:rsidR="00A01E96" w:rsidRDefault="00A01E96" w:rsidP="007070B2">
      <w:pPr>
        <w:rPr>
          <w:rFonts w:cs="Times New Roman"/>
        </w:rPr>
      </w:pPr>
      <w:r>
        <w:rPr>
          <w:rFonts w:cs="Times New Roman"/>
        </w:rPr>
        <w:tab/>
      </w:r>
      <w:r>
        <w:rPr>
          <w:rFonts w:cs="Times New Roman"/>
        </w:rPr>
        <w:tab/>
      </w:r>
      <w:r>
        <w:rPr>
          <w:rFonts w:cs="Times New Roman"/>
        </w:rPr>
        <w:tab/>
        <w:t>$5.941B</w:t>
      </w:r>
      <w:r w:rsidR="006959F6">
        <w:rPr>
          <w:rFonts w:cs="Times New Roman"/>
        </w:rPr>
        <w:tab/>
        <w:t>$8.418B</w:t>
      </w:r>
      <w:r w:rsidR="006959F6">
        <w:rPr>
          <w:rFonts w:cs="Times New Roman"/>
        </w:rPr>
        <w:tab/>
      </w:r>
    </w:p>
    <w:p w14:paraId="0210F7D6" w14:textId="7A592E6D" w:rsidR="00A01E96" w:rsidRDefault="00A01E96" w:rsidP="007070B2">
      <w:pPr>
        <w:rPr>
          <w:rFonts w:cs="Times New Roman"/>
        </w:rPr>
      </w:pPr>
      <w:r>
        <w:rPr>
          <w:rFonts w:cs="Times New Roman"/>
        </w:rPr>
        <w:tab/>
      </w:r>
      <w:r>
        <w:rPr>
          <w:rFonts w:cs="Times New Roman"/>
        </w:rPr>
        <w:tab/>
      </w:r>
      <w:r>
        <w:rPr>
          <w:rFonts w:cs="Times New Roman"/>
        </w:rPr>
        <w:tab/>
      </w:r>
      <w:r w:rsidR="006959F6">
        <w:rPr>
          <w:rFonts w:cs="Times New Roman"/>
        </w:rPr>
        <w:t>T</w:t>
      </w:r>
      <w:r>
        <w:rPr>
          <w:rFonts w:cs="Times New Roman"/>
        </w:rPr>
        <w:t>otal</w:t>
      </w:r>
      <w:r w:rsidR="006959F6">
        <w:rPr>
          <w:rFonts w:cs="Times New Roman"/>
        </w:rPr>
        <w:tab/>
      </w:r>
      <w:r w:rsidR="006959F6">
        <w:rPr>
          <w:rFonts w:cs="Times New Roman"/>
        </w:rPr>
        <w:tab/>
        <w:t>Total</w:t>
      </w:r>
    </w:p>
    <w:p w14:paraId="436A63A4" w14:textId="70BB90C0" w:rsidR="006959F6" w:rsidRDefault="006959F6" w:rsidP="006959F6">
      <w:pPr>
        <w:ind w:left="1440" w:firstLine="720"/>
        <w:rPr>
          <w:rFonts w:cs="Times New Roman"/>
        </w:rPr>
      </w:pPr>
      <w:r>
        <w:rPr>
          <w:rFonts w:cs="Times New Roman"/>
        </w:rPr>
        <w:t>2003</w:t>
      </w:r>
      <w:r>
        <w:rPr>
          <w:rFonts w:cs="Times New Roman"/>
        </w:rPr>
        <w:tab/>
      </w:r>
      <w:r>
        <w:rPr>
          <w:rFonts w:cs="Times New Roman"/>
        </w:rPr>
        <w:tab/>
        <w:t>2006</w:t>
      </w:r>
    </w:p>
    <w:p w14:paraId="64C40C27" w14:textId="77777777" w:rsidR="007070B2" w:rsidRDefault="007070B2" w:rsidP="00B7575D">
      <w:pPr>
        <w:rPr>
          <w:rFonts w:cs="Times New Roman"/>
        </w:rPr>
      </w:pPr>
    </w:p>
    <w:p w14:paraId="0BA9CB0F" w14:textId="61031BF1" w:rsidR="0097229C" w:rsidRDefault="00715DDF" w:rsidP="0097229C">
      <w:pPr>
        <w:spacing w:line="480" w:lineRule="auto"/>
        <w:ind w:firstLine="720"/>
        <w:contextualSpacing/>
        <w:rPr>
          <w:rFonts w:cs="Times New Roman"/>
        </w:rPr>
      </w:pPr>
      <w:r>
        <w:rPr>
          <w:rFonts w:cs="Times New Roman"/>
        </w:rPr>
        <w:t>390</w:t>
      </w:r>
      <w:r w:rsidR="0097229C">
        <w:rPr>
          <w:rFonts w:cs="Times New Roman"/>
        </w:rPr>
        <w:t>.</w:t>
      </w:r>
      <w:r w:rsidR="0097229C">
        <w:rPr>
          <w:rFonts w:cs="Times New Roman"/>
        </w:rPr>
        <w:tab/>
        <w:t xml:space="preserve">Novartis sales personnel </w:t>
      </w:r>
      <w:r w:rsidR="00B9269E">
        <w:rPr>
          <w:rFonts w:cs="Times New Roman"/>
        </w:rPr>
        <w:t xml:space="preserve">have </w:t>
      </w:r>
      <w:r w:rsidR="0097229C">
        <w:rPr>
          <w:rFonts w:cs="Times New Roman"/>
        </w:rPr>
        <w:t xml:space="preserve">distributed and/or used </w:t>
      </w:r>
      <w:r w:rsidR="000F3B29">
        <w:rPr>
          <w:rFonts w:cs="Times New Roman"/>
        </w:rPr>
        <w:t xml:space="preserve">many </w:t>
      </w:r>
      <w:r w:rsidR="0097229C">
        <w:rPr>
          <w:rFonts w:cs="Times New Roman"/>
        </w:rPr>
        <w:t xml:space="preserve">thousands of dollars of American Express </w:t>
      </w:r>
      <w:proofErr w:type="gramStart"/>
      <w:r w:rsidR="0097229C">
        <w:rPr>
          <w:rFonts w:cs="Times New Roman"/>
        </w:rPr>
        <w:t>travelers</w:t>
      </w:r>
      <w:proofErr w:type="gramEnd"/>
      <w:r w:rsidR="0097229C">
        <w:rPr>
          <w:rFonts w:cs="Times New Roman"/>
        </w:rPr>
        <w:t xml:space="preserve"> checks in the Northeast alone to promote Novartis drugs, including Diovan, Elidel, Focalin, Foradil, Lamisil, Lescol, and the other drugs listed above.  Novartis sales personnel in the Northeast who </w:t>
      </w:r>
      <w:r w:rsidR="00B9269E">
        <w:rPr>
          <w:rFonts w:cs="Times New Roman"/>
        </w:rPr>
        <w:t xml:space="preserve">have </w:t>
      </w:r>
      <w:r w:rsidR="0097229C">
        <w:rPr>
          <w:rFonts w:cs="Times New Roman"/>
        </w:rPr>
        <w:t xml:space="preserve">promoted these other drugs through the distribution of American Express travelers checks, purchased by Novartis, </w:t>
      </w:r>
      <w:r w:rsidR="00B9269E">
        <w:rPr>
          <w:rFonts w:cs="Times New Roman"/>
        </w:rPr>
        <w:t xml:space="preserve">have </w:t>
      </w:r>
      <w:r w:rsidR="0097229C">
        <w:rPr>
          <w:rFonts w:cs="Times New Roman"/>
        </w:rPr>
        <w:t>included the following:</w:t>
      </w:r>
    </w:p>
    <w:p w14:paraId="14D7FCD8" w14:textId="7565C612" w:rsidR="0097229C" w:rsidRDefault="0097229C" w:rsidP="0097229C">
      <w:pPr>
        <w:spacing w:line="480" w:lineRule="auto"/>
        <w:ind w:left="720"/>
        <w:contextualSpacing/>
        <w:rPr>
          <w:rFonts w:cs="Times New Roman"/>
        </w:rPr>
      </w:pPr>
      <w:r>
        <w:rPr>
          <w:rFonts w:cs="Times New Roman"/>
        </w:rPr>
        <w:t xml:space="preserve">• Martin Higgins was a Novartis </w:t>
      </w:r>
      <w:r w:rsidR="00B9269E">
        <w:rPr>
          <w:rFonts w:cs="Times New Roman"/>
        </w:rPr>
        <w:t>c</w:t>
      </w:r>
      <w:r>
        <w:rPr>
          <w:rFonts w:cs="Times New Roman"/>
        </w:rPr>
        <w:t xml:space="preserve">ardiovascular sales representative in New York City and its environs </w:t>
      </w:r>
      <w:r w:rsidR="00B9269E">
        <w:rPr>
          <w:rFonts w:cs="Times New Roman"/>
        </w:rPr>
        <w:t xml:space="preserve">in </w:t>
      </w:r>
      <w:r w:rsidR="00C27BC9">
        <w:rPr>
          <w:rFonts w:cs="Times New Roman"/>
        </w:rPr>
        <w:t xml:space="preserve">1998 and/or </w:t>
      </w:r>
      <w:r w:rsidR="00B9269E">
        <w:rPr>
          <w:rFonts w:cs="Times New Roman"/>
        </w:rPr>
        <w:t>1999</w:t>
      </w:r>
      <w:r>
        <w:rPr>
          <w:rFonts w:cs="Times New Roman"/>
        </w:rPr>
        <w:t xml:space="preserve">.  During this time, Allison Kelly and Mr. Higgins </w:t>
      </w:r>
      <w:r>
        <w:rPr>
          <w:rFonts w:cs="Times New Roman"/>
        </w:rPr>
        <w:lastRenderedPageBreak/>
        <w:t xml:space="preserve">were “counterparts,” meaning sales representatives employed by Novartis assigned to the same territory.  </w:t>
      </w:r>
      <w:r w:rsidR="00F45EE6">
        <w:rPr>
          <w:rFonts w:cs="Times New Roman"/>
        </w:rPr>
        <w:t xml:space="preserve">Mr. </w:t>
      </w:r>
      <w:r>
        <w:rPr>
          <w:rFonts w:cs="Times New Roman"/>
        </w:rPr>
        <w:t xml:space="preserve">Higgins gave American Express </w:t>
      </w:r>
      <w:proofErr w:type="gramStart"/>
      <w:r>
        <w:rPr>
          <w:rFonts w:cs="Times New Roman"/>
        </w:rPr>
        <w:t>travelers</w:t>
      </w:r>
      <w:proofErr w:type="gramEnd"/>
      <w:r>
        <w:rPr>
          <w:rFonts w:cs="Times New Roman"/>
        </w:rPr>
        <w:t xml:space="preserve"> checks to HCPs and their staff in the Bronx, including internal medicine physicians and cardiologists, to promote sales of Diovan, Lotrel, and Lescol.  These HCPs had </w:t>
      </w:r>
      <w:r w:rsidR="00F45EE6">
        <w:rPr>
          <w:rFonts w:cs="Times New Roman"/>
        </w:rPr>
        <w:t xml:space="preserve">a </w:t>
      </w:r>
      <w:r>
        <w:rPr>
          <w:rFonts w:cs="Times New Roman"/>
        </w:rPr>
        <w:t xml:space="preserve">significant number of Medicaid and Medicare patients.  </w:t>
      </w:r>
    </w:p>
    <w:p w14:paraId="5A68EBED" w14:textId="503E222F" w:rsidR="0097229C" w:rsidRDefault="0097229C" w:rsidP="00B232CB">
      <w:pPr>
        <w:spacing w:line="480" w:lineRule="auto"/>
        <w:ind w:left="720"/>
        <w:contextualSpacing/>
        <w:rPr>
          <w:rFonts w:cs="Times New Roman"/>
        </w:rPr>
      </w:pPr>
      <w:r>
        <w:rPr>
          <w:rFonts w:cs="Times New Roman"/>
        </w:rPr>
        <w:t xml:space="preserve">• </w:t>
      </w:r>
      <w:r w:rsidR="00F45EE6">
        <w:rPr>
          <w:rFonts w:cs="Times New Roman"/>
        </w:rPr>
        <w:t xml:space="preserve">In </w:t>
      </w:r>
      <w:r>
        <w:rPr>
          <w:rFonts w:cs="Times New Roman"/>
        </w:rPr>
        <w:t>199</w:t>
      </w:r>
      <w:r w:rsidR="00C27BC9">
        <w:rPr>
          <w:rFonts w:cs="Times New Roman"/>
        </w:rPr>
        <w:t>8 and/or 1999</w:t>
      </w:r>
      <w:r>
        <w:rPr>
          <w:rFonts w:cs="Times New Roman"/>
        </w:rPr>
        <w:t xml:space="preserve">, </w:t>
      </w:r>
      <w:r w:rsidR="00F45EE6">
        <w:rPr>
          <w:rFonts w:cs="Times New Roman"/>
        </w:rPr>
        <w:t xml:space="preserve">Mr. </w:t>
      </w:r>
      <w:r>
        <w:rPr>
          <w:rFonts w:cs="Times New Roman"/>
        </w:rPr>
        <w:t xml:space="preserve">Higgins gave American Express travelers checks to Robert Oropall, DPM to promote the sale of Lamisil, another Novartis drug.  </w:t>
      </w:r>
      <w:r w:rsidR="00F45EE6">
        <w:rPr>
          <w:rFonts w:cs="Times New Roman"/>
        </w:rPr>
        <w:t xml:space="preserve">In </w:t>
      </w:r>
      <w:r w:rsidR="00C27BC9">
        <w:rPr>
          <w:rFonts w:cs="Times New Roman"/>
        </w:rPr>
        <w:t>those years</w:t>
      </w:r>
      <w:r>
        <w:rPr>
          <w:rFonts w:cs="Times New Roman"/>
        </w:rPr>
        <w:t>, Dr. Oropall prescribed Lamisil to Medi</w:t>
      </w:r>
      <w:r w:rsidR="00484DCA">
        <w:rPr>
          <w:rFonts w:cs="Times New Roman"/>
        </w:rPr>
        <w:t>care and Medicaid beneficiaries</w:t>
      </w:r>
      <w:r w:rsidR="000F3B29">
        <w:rPr>
          <w:rFonts w:cs="Times New Roman"/>
        </w:rPr>
        <w:t>.</w:t>
      </w:r>
      <w:r w:rsidR="00484DCA">
        <w:rPr>
          <w:rFonts w:cs="Times New Roman"/>
        </w:rPr>
        <w:t xml:space="preserve"> </w:t>
      </w:r>
    </w:p>
    <w:p w14:paraId="11BE206C" w14:textId="540AA93E" w:rsidR="0097229C" w:rsidRDefault="0097229C" w:rsidP="0097229C">
      <w:pPr>
        <w:spacing w:line="480" w:lineRule="auto"/>
        <w:ind w:left="720"/>
        <w:contextualSpacing/>
        <w:rPr>
          <w:rFonts w:cs="Times New Roman"/>
        </w:rPr>
      </w:pPr>
      <w:r>
        <w:rPr>
          <w:rFonts w:cs="Times New Roman"/>
        </w:rPr>
        <w:t xml:space="preserve">• </w:t>
      </w:r>
      <w:r w:rsidR="00F45EE6">
        <w:rPr>
          <w:rFonts w:cs="Times New Roman"/>
        </w:rPr>
        <w:t>In 1</w:t>
      </w:r>
      <w:r>
        <w:rPr>
          <w:rFonts w:cs="Times New Roman"/>
        </w:rPr>
        <w:t xml:space="preserve">999 and 2000, </w:t>
      </w:r>
      <w:r w:rsidR="00F45EE6">
        <w:rPr>
          <w:rFonts w:cs="Times New Roman"/>
        </w:rPr>
        <w:t xml:space="preserve">Mr. </w:t>
      </w:r>
      <w:r>
        <w:rPr>
          <w:rFonts w:cs="Times New Roman"/>
        </w:rPr>
        <w:t>Higgins gave American Express travelers checks to Carey S. Pollock, M.D. to promote the sale of Lotrel and Diovan.  After receiving these traveler checks, Dr. Pollock prescribed Lotrel and Diovan to his patients, including patients who were Medicare and/or Medicaid beneficiaries.</w:t>
      </w:r>
    </w:p>
    <w:p w14:paraId="1E511356" w14:textId="5FB1B0AD" w:rsidR="0097229C" w:rsidRPr="0097229C" w:rsidRDefault="00715DDF" w:rsidP="0097229C">
      <w:pPr>
        <w:spacing w:line="480" w:lineRule="auto"/>
        <w:ind w:firstLine="720"/>
        <w:contextualSpacing/>
        <w:rPr>
          <w:rFonts w:cs="Times New Roman"/>
        </w:rPr>
      </w:pPr>
      <w:r>
        <w:rPr>
          <w:rFonts w:cs="Times New Roman"/>
        </w:rPr>
        <w:t>391</w:t>
      </w:r>
      <w:r w:rsidR="0097229C">
        <w:rPr>
          <w:rFonts w:cs="Times New Roman"/>
        </w:rPr>
        <w:t>.</w:t>
      </w:r>
      <w:r w:rsidR="0097229C">
        <w:rPr>
          <w:rFonts w:cs="Times New Roman"/>
        </w:rPr>
        <w:tab/>
        <w:t xml:space="preserve">On September 10, 2001, </w:t>
      </w:r>
      <w:r w:rsidR="00C46FF4">
        <w:rPr>
          <w:rFonts w:cs="Times New Roman"/>
        </w:rPr>
        <w:t>Ms. Kelly</w:t>
      </w:r>
      <w:r w:rsidR="0097229C">
        <w:rPr>
          <w:rFonts w:cs="Times New Roman"/>
        </w:rPr>
        <w:t xml:space="preserve"> attended a national </w:t>
      </w:r>
      <w:r w:rsidR="003857F9">
        <w:rPr>
          <w:rFonts w:cs="Times New Roman"/>
        </w:rPr>
        <w:t xml:space="preserve">plan of action (“POA”) </w:t>
      </w:r>
      <w:r w:rsidR="0097229C">
        <w:rPr>
          <w:rFonts w:cs="Times New Roman"/>
        </w:rPr>
        <w:t xml:space="preserve">sales meeting at a hotel near the United Nations in New York City.  At the time </w:t>
      </w:r>
      <w:r w:rsidR="00C46FF4">
        <w:rPr>
          <w:rFonts w:cs="Times New Roman"/>
        </w:rPr>
        <w:t>Ms. Kelly</w:t>
      </w:r>
      <w:r w:rsidR="0097229C">
        <w:rPr>
          <w:rFonts w:cs="Times New Roman"/>
        </w:rPr>
        <w:t xml:space="preserve"> was employed as a sales representative in the Novartis sales group which was promoting Foradil and which had launched in May 2001, a</w:t>
      </w:r>
      <w:r w:rsidR="000F3B29">
        <w:rPr>
          <w:rFonts w:cs="Times New Roman"/>
        </w:rPr>
        <w:t>long with</w:t>
      </w:r>
      <w:r w:rsidR="0097229C">
        <w:rPr>
          <w:rFonts w:cs="Times New Roman"/>
        </w:rPr>
        <w:t xml:space="preserve"> other drugs.  Novartis had been running a sales contest tied to the promotion of Foradil which gave Novartis sales representatives the opportunity to win Rolex watches if they attained certain Foradil sales goals.  At the September 10, 2001 POA, several Novartis sales representatives acknowledged that, between May and September 2001, they had given American Express travelers checks to HCPs and/or their staff:</w:t>
      </w:r>
    </w:p>
    <w:p w14:paraId="68A96257" w14:textId="735F6ED2" w:rsidR="0097229C" w:rsidRDefault="0097229C" w:rsidP="0097229C">
      <w:pPr>
        <w:spacing w:after="200" w:line="480" w:lineRule="auto"/>
        <w:ind w:left="720"/>
        <w:contextualSpacing/>
      </w:pPr>
      <w:r>
        <w:rPr>
          <w:rFonts w:cs="Times New Roman"/>
        </w:rPr>
        <w:t>•</w:t>
      </w:r>
      <w:r>
        <w:t xml:space="preserve"> Deborah Weixler, a Novartis sales representative acknowledged that</w:t>
      </w:r>
      <w:r w:rsidR="000F3B29">
        <w:t>,</w:t>
      </w:r>
      <w:r>
        <w:t xml:space="preserve"> between May and September 10, 2001</w:t>
      </w:r>
      <w:r w:rsidR="000F3B29">
        <w:t>,</w:t>
      </w:r>
      <w:r>
        <w:t xml:space="preserve"> had given American Express travelers c</w:t>
      </w:r>
      <w:r w:rsidR="000F3B29">
        <w:t>heck</w:t>
      </w:r>
      <w:r>
        <w:t xml:space="preserve">s to Robert Mittman, M.D., as well as other HCPs and/or their staff in Queens to promote sales of Foradil and </w:t>
      </w:r>
      <w:r>
        <w:lastRenderedPageBreak/>
        <w:t>that Dr. Mittman and the other HCPs who had been given traveler checks had prescribed Foradil to Medicare and Medicaid beneficiaries</w:t>
      </w:r>
      <w:r w:rsidR="000F3B29">
        <w:t>;</w:t>
      </w:r>
    </w:p>
    <w:p w14:paraId="452E99C4" w14:textId="5F81222D" w:rsidR="0097229C" w:rsidRDefault="0097229C" w:rsidP="0097229C">
      <w:pPr>
        <w:spacing w:after="200" w:line="480" w:lineRule="auto"/>
        <w:ind w:left="720"/>
        <w:contextualSpacing/>
      </w:pPr>
      <w:r>
        <w:rPr>
          <w:rFonts w:cs="Times New Roman"/>
        </w:rPr>
        <w:t>•</w:t>
      </w:r>
      <w:r>
        <w:t xml:space="preserve"> Steve Waterman, a Novartis sales representative acknowledged that he had given American Express travelers c</w:t>
      </w:r>
      <w:r w:rsidR="000F3B29">
        <w:t>heck</w:t>
      </w:r>
      <w:r>
        <w:t>s to Robert Mittman, M.D., as well as other HCPs and/or their staff in Queens to promote sales of Foradil and that Dr. Mittman and the other HCPs who had been given traveler checks had prescribed Foradil to Medicare and Medicaid beneficiaries;</w:t>
      </w:r>
    </w:p>
    <w:p w14:paraId="27CDDF34" w14:textId="7DFB1CF3" w:rsidR="0097229C" w:rsidRDefault="0097229C" w:rsidP="0097229C">
      <w:pPr>
        <w:spacing w:after="200" w:line="480" w:lineRule="auto"/>
        <w:ind w:left="720"/>
        <w:contextualSpacing/>
      </w:pPr>
      <w:r>
        <w:rPr>
          <w:rFonts w:cs="Times New Roman"/>
        </w:rPr>
        <w:t>•</w:t>
      </w:r>
      <w:r>
        <w:t xml:space="preserve"> Jim Kostalidis, a Novartis sales representative acknowledged that he had given American Express travelers certificates to HCPs and/or their staff on Long Island, New York to promote sales of Foradil and that the HCPs who had been given traveler checks had prescribed Foradil to Medicare and Medicaid beneficiaries; and</w:t>
      </w:r>
    </w:p>
    <w:p w14:paraId="1FF8900E" w14:textId="4CF1E354" w:rsidR="0097229C" w:rsidRDefault="0097229C" w:rsidP="0097229C">
      <w:pPr>
        <w:spacing w:after="200" w:line="480" w:lineRule="auto"/>
        <w:ind w:left="720"/>
        <w:contextualSpacing/>
      </w:pPr>
      <w:r>
        <w:rPr>
          <w:rFonts w:cs="Times New Roman"/>
        </w:rPr>
        <w:t>•</w:t>
      </w:r>
      <w:r>
        <w:t xml:space="preserve"> Katie Freeborn Wefald, a Novartis Sales representative acknowledged that she had given American Express travelers certificates to HCPs and/or their staff in New York City to promote sales of Foradil and that the HCPs who had been given traveler checks had prescribed Foradil to Medicare and Medicaid beneficiaries.  </w:t>
      </w:r>
    </w:p>
    <w:p w14:paraId="1DBB2B7A" w14:textId="58832893" w:rsidR="0097229C" w:rsidRDefault="0097229C" w:rsidP="0097229C">
      <w:pPr>
        <w:spacing w:after="200" w:line="480" w:lineRule="auto"/>
        <w:ind w:left="720"/>
        <w:contextualSpacing/>
      </w:pPr>
      <w:r>
        <w:rPr>
          <w:rFonts w:cs="Times New Roman"/>
        </w:rPr>
        <w:t>•</w:t>
      </w:r>
      <w:r>
        <w:t xml:space="preserve"> </w:t>
      </w:r>
      <w:r w:rsidR="000F3B29">
        <w:t xml:space="preserve">Ms. </w:t>
      </w:r>
      <w:r>
        <w:t>Wefald also delivered travelers checks to Marjorie Lee, M.D, a pulmonologist in Manhattan to promote sales of Lotrel and Diovan.  The receipt of these traveler checks induced Dr. Lee to prescribe Lotrel and Diovan to patients who were Medicare and Medicaid beneficiaries.</w:t>
      </w:r>
    </w:p>
    <w:p w14:paraId="307F9840" w14:textId="5B172F7B" w:rsidR="0097229C" w:rsidRDefault="00715DDF" w:rsidP="0097229C">
      <w:pPr>
        <w:spacing w:line="480" w:lineRule="auto"/>
        <w:ind w:firstLine="720"/>
        <w:contextualSpacing/>
        <w:rPr>
          <w:rFonts w:cs="Times New Roman"/>
        </w:rPr>
      </w:pPr>
      <w:r>
        <w:rPr>
          <w:rFonts w:cs="Times New Roman"/>
        </w:rPr>
        <w:t>392</w:t>
      </w:r>
      <w:r w:rsidR="0097229C">
        <w:rPr>
          <w:rFonts w:cs="Times New Roman"/>
        </w:rPr>
        <w:t>.</w:t>
      </w:r>
      <w:r w:rsidR="0097229C">
        <w:rPr>
          <w:rFonts w:cs="Times New Roman"/>
        </w:rPr>
        <w:tab/>
        <w:t xml:space="preserve">Between 2002 and 2003, </w:t>
      </w:r>
      <w:r w:rsidR="00C46FF4">
        <w:rPr>
          <w:rFonts w:cs="Times New Roman"/>
        </w:rPr>
        <w:t>Ms. Kelly</w:t>
      </w:r>
      <w:r w:rsidR="0097229C">
        <w:rPr>
          <w:rFonts w:cs="Times New Roman"/>
        </w:rPr>
        <w:t xml:space="preserve"> was employed as a sales representative by Novartis in </w:t>
      </w:r>
      <w:r w:rsidR="000F3B29">
        <w:rPr>
          <w:rFonts w:cs="Times New Roman"/>
        </w:rPr>
        <w:t>the</w:t>
      </w:r>
      <w:r w:rsidR="0097229C">
        <w:rPr>
          <w:rFonts w:cs="Times New Roman"/>
        </w:rPr>
        <w:t xml:space="preserve"> respiratory and skin disease group.  During this time, Novartis </w:t>
      </w:r>
      <w:r w:rsidR="000F3B29">
        <w:rPr>
          <w:rFonts w:cs="Times New Roman"/>
        </w:rPr>
        <w:t>r</w:t>
      </w:r>
      <w:r w:rsidR="0097229C">
        <w:rPr>
          <w:rFonts w:cs="Times New Roman"/>
        </w:rPr>
        <w:t xml:space="preserve">espiratory and </w:t>
      </w:r>
      <w:r w:rsidR="000F3B29">
        <w:rPr>
          <w:rFonts w:cs="Times New Roman"/>
        </w:rPr>
        <w:t>s</w:t>
      </w:r>
      <w:r w:rsidR="0097229C">
        <w:rPr>
          <w:rFonts w:cs="Times New Roman"/>
        </w:rPr>
        <w:t xml:space="preserve">kin </w:t>
      </w:r>
      <w:r w:rsidR="000F3B29">
        <w:rPr>
          <w:rFonts w:cs="Times New Roman"/>
        </w:rPr>
        <w:t>d</w:t>
      </w:r>
      <w:r w:rsidR="0097229C">
        <w:rPr>
          <w:rFonts w:cs="Times New Roman"/>
        </w:rPr>
        <w:t xml:space="preserve">isease sales representatives gave American Express </w:t>
      </w:r>
      <w:proofErr w:type="gramStart"/>
      <w:r w:rsidR="0097229C">
        <w:rPr>
          <w:rFonts w:cs="Times New Roman"/>
        </w:rPr>
        <w:t>travelers</w:t>
      </w:r>
      <w:proofErr w:type="gramEnd"/>
      <w:r w:rsidR="0097229C">
        <w:rPr>
          <w:rFonts w:cs="Times New Roman"/>
        </w:rPr>
        <w:t xml:space="preserve"> checks to HCPs and/or their staff to promote sales of Focalin and Elidel.  Frank Garay was a Novartis </w:t>
      </w:r>
      <w:r w:rsidR="000F3B29">
        <w:rPr>
          <w:rFonts w:cs="Times New Roman"/>
        </w:rPr>
        <w:t>r</w:t>
      </w:r>
      <w:r w:rsidR="0097229C">
        <w:rPr>
          <w:rFonts w:cs="Times New Roman"/>
        </w:rPr>
        <w:t xml:space="preserve">espiratory and </w:t>
      </w:r>
      <w:r w:rsidR="000F3B29">
        <w:rPr>
          <w:rFonts w:cs="Times New Roman"/>
        </w:rPr>
        <w:t>s</w:t>
      </w:r>
      <w:r w:rsidR="0097229C">
        <w:rPr>
          <w:rFonts w:cs="Times New Roman"/>
        </w:rPr>
        <w:t xml:space="preserve">kin </w:t>
      </w:r>
      <w:r w:rsidR="000F3B29">
        <w:rPr>
          <w:rFonts w:cs="Times New Roman"/>
        </w:rPr>
        <w:lastRenderedPageBreak/>
        <w:t>d</w:t>
      </w:r>
      <w:r w:rsidR="0097229C">
        <w:rPr>
          <w:rFonts w:cs="Times New Roman"/>
        </w:rPr>
        <w:t xml:space="preserve">isease sales manager.  </w:t>
      </w:r>
      <w:r w:rsidR="000F3B29">
        <w:rPr>
          <w:rFonts w:cs="Times New Roman"/>
        </w:rPr>
        <w:t xml:space="preserve">Mr. </w:t>
      </w:r>
      <w:r w:rsidR="0097229C">
        <w:rPr>
          <w:rFonts w:cs="Times New Roman"/>
        </w:rPr>
        <w:t>Garay gave American Express travelers checks to sales representatives that he managed for the</w:t>
      </w:r>
      <w:r w:rsidR="000F3B29">
        <w:rPr>
          <w:rFonts w:cs="Times New Roman"/>
        </w:rPr>
        <w:t>ir</w:t>
      </w:r>
      <w:r w:rsidR="0097229C">
        <w:rPr>
          <w:rFonts w:cs="Times New Roman"/>
        </w:rPr>
        <w:t xml:space="preserve"> distribut</w:t>
      </w:r>
      <w:r w:rsidR="000F3B29">
        <w:rPr>
          <w:rFonts w:cs="Times New Roman"/>
        </w:rPr>
        <w:t>ion</w:t>
      </w:r>
      <w:r w:rsidR="0097229C">
        <w:rPr>
          <w:rFonts w:cs="Times New Roman"/>
        </w:rPr>
        <w:t xml:space="preserve"> to HCPs and/or their staff in New York City and its environs.  In addition, the following Novartis respiratory and skin disease sales representatives actually delivered American Express travelers checks to HCPs and/or their staff between 2002 and 2003:</w:t>
      </w:r>
    </w:p>
    <w:p w14:paraId="7B1F6A7F" w14:textId="179C126D" w:rsidR="0097229C" w:rsidRDefault="0097229C" w:rsidP="0097229C">
      <w:pPr>
        <w:spacing w:line="480" w:lineRule="auto"/>
        <w:ind w:left="720"/>
        <w:contextualSpacing/>
        <w:rPr>
          <w:rFonts w:cs="Times New Roman"/>
        </w:rPr>
      </w:pPr>
      <w:r>
        <w:rPr>
          <w:rFonts w:cs="Times New Roman"/>
        </w:rPr>
        <w:t xml:space="preserve">• </w:t>
      </w:r>
      <w:r w:rsidR="00C46FF4">
        <w:rPr>
          <w:rFonts w:cs="Times New Roman"/>
        </w:rPr>
        <w:t>Ms. Kelly</w:t>
      </w:r>
      <w:r w:rsidRPr="0097229C">
        <w:rPr>
          <w:rFonts w:cs="Times New Roman"/>
        </w:rPr>
        <w:t>’s Novartis counterpart, Rafael, delivered American Express travelers checks to HCPs, including pulmonologists and internal medicine physicians and their staff in the Bronx</w:t>
      </w:r>
      <w:r w:rsidR="000F3B29">
        <w:rPr>
          <w:rFonts w:cs="Times New Roman"/>
        </w:rPr>
        <w:t>,</w:t>
      </w:r>
      <w:r w:rsidRPr="0097229C">
        <w:rPr>
          <w:rFonts w:cs="Times New Roman"/>
        </w:rPr>
        <w:t xml:space="preserve"> to promote Foradil</w:t>
      </w:r>
      <w:r w:rsidR="000F3B29">
        <w:rPr>
          <w:rFonts w:cs="Times New Roman"/>
        </w:rPr>
        <w:t>,</w:t>
      </w:r>
      <w:r w:rsidRPr="0097229C">
        <w:rPr>
          <w:rFonts w:cs="Times New Roman"/>
        </w:rPr>
        <w:t xml:space="preserve"> </w:t>
      </w:r>
      <w:r>
        <w:t xml:space="preserve">and the HCPs who </w:t>
      </w:r>
      <w:r w:rsidR="000F3B29">
        <w:t>were</w:t>
      </w:r>
      <w:r>
        <w:t xml:space="preserve"> given </w:t>
      </w:r>
      <w:r w:rsidR="000F3B29">
        <w:t xml:space="preserve">the </w:t>
      </w:r>
      <w:r>
        <w:t>traveler checks prescribed Foradil to Medicare and Medicaid beneficiaries;</w:t>
      </w:r>
    </w:p>
    <w:p w14:paraId="045616C4" w14:textId="1004EB48" w:rsidR="0097229C" w:rsidRDefault="0097229C" w:rsidP="0097229C">
      <w:pPr>
        <w:spacing w:line="480" w:lineRule="auto"/>
        <w:ind w:left="720"/>
        <w:contextualSpacing/>
        <w:rPr>
          <w:rFonts w:cs="Times New Roman"/>
        </w:rPr>
      </w:pPr>
      <w:r>
        <w:rPr>
          <w:rFonts w:cs="Times New Roman"/>
        </w:rPr>
        <w:t xml:space="preserve">• </w:t>
      </w:r>
      <w:r w:rsidRPr="0097229C">
        <w:rPr>
          <w:rFonts w:cs="Times New Roman"/>
        </w:rPr>
        <w:t>Douglas Nicol, another Novartis counterpart to Allison Kelly in New Jersey, delivered American Express travelers checks to cardiologists in New Jersey to promote sales of Diovan, Lotrel</w:t>
      </w:r>
      <w:r w:rsidR="00B574FF">
        <w:rPr>
          <w:rFonts w:cs="Times New Roman"/>
        </w:rPr>
        <w:t>,</w:t>
      </w:r>
      <w:r w:rsidRPr="0097229C">
        <w:rPr>
          <w:rFonts w:cs="Times New Roman"/>
        </w:rPr>
        <w:t xml:space="preserve"> </w:t>
      </w:r>
      <w:r w:rsidR="00800EF2">
        <w:rPr>
          <w:rFonts w:cs="Times New Roman"/>
        </w:rPr>
        <w:t xml:space="preserve">Eldiel, </w:t>
      </w:r>
      <w:r w:rsidRPr="0097229C">
        <w:rPr>
          <w:rFonts w:cs="Times New Roman"/>
        </w:rPr>
        <w:t>and</w:t>
      </w:r>
      <w:r w:rsidR="00800EF2">
        <w:rPr>
          <w:rFonts w:cs="Times New Roman"/>
        </w:rPr>
        <w:t>/or</w:t>
      </w:r>
      <w:r w:rsidRPr="0097229C">
        <w:rPr>
          <w:rFonts w:cs="Times New Roman"/>
        </w:rPr>
        <w:t xml:space="preserve"> Lescol</w:t>
      </w:r>
      <w:r w:rsidR="00B574FF">
        <w:rPr>
          <w:rFonts w:cs="Times New Roman"/>
        </w:rPr>
        <w:t>,</w:t>
      </w:r>
      <w:r w:rsidRPr="0097229C">
        <w:rPr>
          <w:rFonts w:cs="Times New Roman"/>
        </w:rPr>
        <w:t xml:space="preserve"> </w:t>
      </w:r>
      <w:r>
        <w:t xml:space="preserve">and the HCPs who </w:t>
      </w:r>
      <w:r w:rsidR="00B574FF">
        <w:t>were</w:t>
      </w:r>
      <w:r>
        <w:t xml:space="preserve"> given </w:t>
      </w:r>
      <w:r w:rsidR="00B574FF">
        <w:t xml:space="preserve">the </w:t>
      </w:r>
      <w:r>
        <w:t>traveler</w:t>
      </w:r>
      <w:r w:rsidR="00B574FF">
        <w:t>s</w:t>
      </w:r>
      <w:r>
        <w:t xml:space="preserve"> checks prescribed </w:t>
      </w:r>
      <w:r w:rsidR="00800EF2">
        <w:t>one or more of these drugs</w:t>
      </w:r>
      <w:r>
        <w:t xml:space="preserve"> to Medicare and Medicaid beneficiaries</w:t>
      </w:r>
      <w:r w:rsidR="00043025">
        <w:t>.</w:t>
      </w:r>
    </w:p>
    <w:p w14:paraId="3AB87023" w14:textId="4D659D3D" w:rsidR="000F3B29" w:rsidRDefault="00715DDF" w:rsidP="0097229C">
      <w:pPr>
        <w:spacing w:line="480" w:lineRule="auto"/>
        <w:ind w:firstLine="720"/>
        <w:contextualSpacing/>
      </w:pPr>
      <w:r>
        <w:rPr>
          <w:rFonts w:cs="Times New Roman"/>
        </w:rPr>
        <w:t>393</w:t>
      </w:r>
      <w:r w:rsidR="0097229C">
        <w:rPr>
          <w:rFonts w:cs="Times New Roman"/>
        </w:rPr>
        <w:t>.</w:t>
      </w:r>
      <w:r w:rsidR="0097229C">
        <w:rPr>
          <w:rFonts w:cs="Times New Roman"/>
        </w:rPr>
        <w:tab/>
      </w:r>
      <w:r w:rsidR="0097229C" w:rsidRPr="0097229C">
        <w:rPr>
          <w:rFonts w:cs="Times New Roman"/>
        </w:rPr>
        <w:t xml:space="preserve">Sales representatives delivered American Express </w:t>
      </w:r>
      <w:proofErr w:type="gramStart"/>
      <w:r w:rsidR="0097229C" w:rsidRPr="0097229C">
        <w:rPr>
          <w:rFonts w:cs="Times New Roman"/>
        </w:rPr>
        <w:t>travelers</w:t>
      </w:r>
      <w:proofErr w:type="gramEnd"/>
      <w:r w:rsidR="0097229C" w:rsidRPr="0097229C">
        <w:rPr>
          <w:rFonts w:cs="Times New Roman"/>
        </w:rPr>
        <w:t xml:space="preserve"> checks to HCPs and/or their staff in New York City, New Jersey</w:t>
      </w:r>
      <w:r w:rsidR="00043025">
        <w:rPr>
          <w:rFonts w:cs="Times New Roman"/>
        </w:rPr>
        <w:t>,</w:t>
      </w:r>
      <w:r w:rsidR="0097229C" w:rsidRPr="0097229C">
        <w:rPr>
          <w:rFonts w:cs="Times New Roman"/>
        </w:rPr>
        <w:t xml:space="preserve"> and Long Island to promote the sales of Elidel</w:t>
      </w:r>
      <w:r w:rsidR="00043025">
        <w:rPr>
          <w:rFonts w:cs="Times New Roman"/>
        </w:rPr>
        <w:t>,</w:t>
      </w:r>
      <w:r w:rsidR="0097229C" w:rsidRPr="0097229C">
        <w:rPr>
          <w:rFonts w:cs="Times New Roman"/>
        </w:rPr>
        <w:t xml:space="preserve"> </w:t>
      </w:r>
      <w:r w:rsidR="0097229C">
        <w:t xml:space="preserve">and the HCPs who </w:t>
      </w:r>
      <w:r w:rsidR="00043025">
        <w:t>were</w:t>
      </w:r>
      <w:r w:rsidR="0097229C">
        <w:t xml:space="preserve"> given </w:t>
      </w:r>
      <w:r w:rsidR="00043025">
        <w:t xml:space="preserve">the </w:t>
      </w:r>
      <w:r w:rsidR="0097229C">
        <w:t>traveler checks prescribed Elidel to Medicare and Medicaid beneficiaries</w:t>
      </w:r>
      <w:r w:rsidR="000F3B29">
        <w:t>.</w:t>
      </w:r>
    </w:p>
    <w:p w14:paraId="2F9BFAB1" w14:textId="258B98DA" w:rsidR="0097229C" w:rsidRPr="0097229C" w:rsidRDefault="00715DDF" w:rsidP="0097229C">
      <w:pPr>
        <w:spacing w:line="480" w:lineRule="auto"/>
        <w:ind w:firstLine="720"/>
        <w:contextualSpacing/>
        <w:rPr>
          <w:rFonts w:cs="Times New Roman"/>
        </w:rPr>
      </w:pPr>
      <w:r>
        <w:t>394</w:t>
      </w:r>
      <w:r w:rsidR="000F3B29">
        <w:t>.</w:t>
      </w:r>
      <w:r w:rsidR="000F3B29">
        <w:tab/>
        <w:t xml:space="preserve">All of these kickback-tainted prescriptions for Lamisil, Lotrel, Diovan, Foradil, Elidel, </w:t>
      </w:r>
      <w:r w:rsidR="00043025">
        <w:t xml:space="preserve">Lescol, </w:t>
      </w:r>
      <w:r w:rsidR="000F3B29">
        <w:t xml:space="preserve">and other Novartis drugs have </w:t>
      </w:r>
      <w:r w:rsidR="0097229C">
        <w:t>result</w:t>
      </w:r>
      <w:r w:rsidR="000F3B29">
        <w:t>ed</w:t>
      </w:r>
      <w:r w:rsidR="0097229C">
        <w:t xml:space="preserve"> in the submission of false claims to </w:t>
      </w:r>
      <w:r w:rsidR="000F3B29">
        <w:t>government healthcare programs.</w:t>
      </w:r>
    </w:p>
    <w:p w14:paraId="5769B6C5" w14:textId="77777777" w:rsidR="00DD0A52" w:rsidRDefault="005B6459" w:rsidP="00DD0A52">
      <w:pPr>
        <w:pStyle w:val="ListParagraph"/>
        <w:numPr>
          <w:ilvl w:val="0"/>
          <w:numId w:val="21"/>
        </w:numPr>
        <w:rPr>
          <w:rFonts w:cs="Times New Roman"/>
          <w:b/>
        </w:rPr>
      </w:pPr>
      <w:r w:rsidRPr="00DD0A52">
        <w:rPr>
          <w:rFonts w:cs="Times New Roman"/>
          <w:b/>
        </w:rPr>
        <w:t xml:space="preserve">Expensive tickets to sports and entertainment events </w:t>
      </w:r>
    </w:p>
    <w:p w14:paraId="5C8C28FB" w14:textId="0D9593AA" w:rsidR="005B6459" w:rsidRPr="00DD0A52" w:rsidRDefault="005B6459" w:rsidP="00DD0A52">
      <w:pPr>
        <w:pStyle w:val="ListParagraph"/>
        <w:ind w:left="1080"/>
        <w:rPr>
          <w:rFonts w:cs="Times New Roman"/>
          <w:b/>
        </w:rPr>
      </w:pPr>
      <w:r w:rsidRPr="00DD0A52">
        <w:rPr>
          <w:rFonts w:cs="Times New Roman"/>
          <w:b/>
        </w:rPr>
        <w:t>(e.g., tickets to New York Yankees and Boston Red Sox games)</w:t>
      </w:r>
    </w:p>
    <w:p w14:paraId="5DC597A7" w14:textId="77777777" w:rsidR="006B3514" w:rsidRDefault="006B3514" w:rsidP="005B6459">
      <w:pPr>
        <w:ind w:left="2160"/>
        <w:rPr>
          <w:rFonts w:cs="Times New Roman"/>
        </w:rPr>
      </w:pPr>
    </w:p>
    <w:p w14:paraId="0057B8AA" w14:textId="29BE26C5" w:rsidR="006B3514" w:rsidRDefault="00715DDF" w:rsidP="00DD0A52">
      <w:pPr>
        <w:spacing w:line="480" w:lineRule="auto"/>
        <w:ind w:firstLine="720"/>
        <w:contextualSpacing/>
        <w:rPr>
          <w:rFonts w:cs="Times New Roman"/>
        </w:rPr>
      </w:pPr>
      <w:r>
        <w:rPr>
          <w:rFonts w:cs="Times New Roman"/>
        </w:rPr>
        <w:t>395</w:t>
      </w:r>
      <w:r w:rsidR="00DD0A52">
        <w:rPr>
          <w:rFonts w:cs="Times New Roman"/>
        </w:rPr>
        <w:t>.</w:t>
      </w:r>
      <w:r w:rsidR="00DD0A52">
        <w:rPr>
          <w:rFonts w:cs="Times New Roman"/>
        </w:rPr>
        <w:tab/>
      </w:r>
      <w:r w:rsidR="0030404A">
        <w:rPr>
          <w:rFonts w:cs="Times New Roman"/>
        </w:rPr>
        <w:t>Defendants have routinely sought</w:t>
      </w:r>
      <w:r w:rsidR="006B3514">
        <w:rPr>
          <w:rFonts w:cs="Times New Roman"/>
        </w:rPr>
        <w:t xml:space="preserve"> </w:t>
      </w:r>
      <w:r w:rsidR="0030404A">
        <w:rPr>
          <w:rFonts w:cs="Times New Roman"/>
        </w:rPr>
        <w:t xml:space="preserve">to </w:t>
      </w:r>
      <w:r w:rsidR="006B3514">
        <w:rPr>
          <w:rFonts w:cs="Times New Roman"/>
        </w:rPr>
        <w:t>boost</w:t>
      </w:r>
      <w:r w:rsidR="0030404A">
        <w:rPr>
          <w:rFonts w:cs="Times New Roman"/>
        </w:rPr>
        <w:t>, and have boosted,</w:t>
      </w:r>
      <w:r w:rsidR="006B3514">
        <w:rPr>
          <w:rFonts w:cs="Times New Roman"/>
        </w:rPr>
        <w:t xml:space="preserve"> sales of Xolair by giving away expensive s</w:t>
      </w:r>
      <w:r w:rsidR="006B3514" w:rsidRPr="00B857BB">
        <w:rPr>
          <w:rFonts w:cs="Times New Roman"/>
        </w:rPr>
        <w:t xml:space="preserve">ports and </w:t>
      </w:r>
      <w:r w:rsidR="006B3514">
        <w:rPr>
          <w:rFonts w:cs="Times New Roman"/>
        </w:rPr>
        <w:t>e</w:t>
      </w:r>
      <w:r w:rsidR="006B3514" w:rsidRPr="00B857BB">
        <w:rPr>
          <w:rFonts w:cs="Times New Roman"/>
        </w:rPr>
        <w:t>ntertainment</w:t>
      </w:r>
      <w:r w:rsidR="006B3514">
        <w:rPr>
          <w:rFonts w:cs="Times New Roman"/>
        </w:rPr>
        <w:t xml:space="preserve"> tickets</w:t>
      </w:r>
      <w:r w:rsidR="0030404A">
        <w:rPr>
          <w:rFonts w:cs="Times New Roman"/>
        </w:rPr>
        <w:t xml:space="preserve">. </w:t>
      </w:r>
      <w:r w:rsidR="006B3514">
        <w:rPr>
          <w:rFonts w:cs="Times New Roman"/>
        </w:rPr>
        <w:t xml:space="preserve"> </w:t>
      </w:r>
      <w:r w:rsidR="0030404A">
        <w:rPr>
          <w:rFonts w:cs="Times New Roman"/>
        </w:rPr>
        <w:t xml:space="preserve">These have included </w:t>
      </w:r>
      <w:r w:rsidR="006B3514" w:rsidRPr="00384BB3">
        <w:rPr>
          <w:rFonts w:cs="Times New Roman"/>
        </w:rPr>
        <w:t xml:space="preserve">New York </w:t>
      </w:r>
      <w:r w:rsidR="006B3514" w:rsidRPr="00384BB3">
        <w:rPr>
          <w:rFonts w:cs="Times New Roman"/>
        </w:rPr>
        <w:lastRenderedPageBreak/>
        <w:t>Yankees</w:t>
      </w:r>
      <w:r w:rsidR="006B3514">
        <w:rPr>
          <w:rFonts w:cs="Times New Roman"/>
        </w:rPr>
        <w:t>,</w:t>
      </w:r>
      <w:r w:rsidR="006B3514" w:rsidRPr="00384BB3">
        <w:rPr>
          <w:rFonts w:cs="Times New Roman"/>
        </w:rPr>
        <w:t xml:space="preserve"> Boston Red Sox</w:t>
      </w:r>
      <w:r w:rsidR="006B3514">
        <w:rPr>
          <w:rFonts w:cs="Times New Roman"/>
        </w:rPr>
        <w:t xml:space="preserve">, other baseball, basketball, football, </w:t>
      </w:r>
      <w:r w:rsidR="0030404A">
        <w:rPr>
          <w:rFonts w:cs="Times New Roman"/>
        </w:rPr>
        <w:t xml:space="preserve">and </w:t>
      </w:r>
      <w:r w:rsidR="006B3514">
        <w:rPr>
          <w:rFonts w:cs="Times New Roman"/>
        </w:rPr>
        <w:t xml:space="preserve">other sports and entertainment tickets </w:t>
      </w:r>
      <w:r w:rsidR="0030404A">
        <w:rPr>
          <w:rFonts w:cs="Times New Roman"/>
        </w:rPr>
        <w:t xml:space="preserve">that </w:t>
      </w:r>
      <w:r w:rsidR="006B3514">
        <w:rPr>
          <w:rFonts w:cs="Times New Roman"/>
        </w:rPr>
        <w:t xml:space="preserve">are highly coveted—especially </w:t>
      </w:r>
      <w:r w:rsidR="0030404A">
        <w:rPr>
          <w:rFonts w:cs="Times New Roman"/>
        </w:rPr>
        <w:t>because</w:t>
      </w:r>
      <w:r w:rsidR="006B3514">
        <w:rPr>
          <w:rFonts w:cs="Times New Roman"/>
        </w:rPr>
        <w:t xml:space="preserve"> they</w:t>
      </w:r>
      <w:r w:rsidR="0069605E">
        <w:rPr>
          <w:rFonts w:cs="Times New Roman"/>
        </w:rPr>
        <w:t xml:space="preserve"> </w:t>
      </w:r>
      <w:r w:rsidR="0030404A">
        <w:rPr>
          <w:rFonts w:cs="Times New Roman"/>
        </w:rPr>
        <w:t xml:space="preserve">have been </w:t>
      </w:r>
      <w:r w:rsidR="0069605E">
        <w:rPr>
          <w:rFonts w:cs="Times New Roman"/>
        </w:rPr>
        <w:t xml:space="preserve">high-quality seats </w:t>
      </w:r>
      <w:r w:rsidR="0030404A">
        <w:rPr>
          <w:rFonts w:cs="Times New Roman"/>
        </w:rPr>
        <w:t xml:space="preserve">often </w:t>
      </w:r>
      <w:r w:rsidR="0069605E">
        <w:rPr>
          <w:rFonts w:cs="Times New Roman"/>
        </w:rPr>
        <w:t xml:space="preserve">worth </w:t>
      </w:r>
      <w:r w:rsidR="0030404A">
        <w:rPr>
          <w:rFonts w:cs="Times New Roman"/>
        </w:rPr>
        <w:t xml:space="preserve">at least </w:t>
      </w:r>
      <w:r w:rsidR="00D87B60">
        <w:rPr>
          <w:rFonts w:cs="Times New Roman"/>
        </w:rPr>
        <w:t xml:space="preserve">several </w:t>
      </w:r>
      <w:r w:rsidR="0069605E">
        <w:rPr>
          <w:rFonts w:cs="Times New Roman"/>
        </w:rPr>
        <w:t>hundreds of dollars apiece.</w:t>
      </w:r>
      <w:r w:rsidR="006B3514">
        <w:rPr>
          <w:rFonts w:cs="Times New Roman"/>
        </w:rPr>
        <w:t xml:space="preserve">    </w:t>
      </w:r>
    </w:p>
    <w:p w14:paraId="68B05FB1" w14:textId="4165B4F6" w:rsidR="001228B4" w:rsidRDefault="00715DDF" w:rsidP="00DD0A52">
      <w:pPr>
        <w:spacing w:line="480" w:lineRule="auto"/>
        <w:ind w:firstLine="720"/>
        <w:contextualSpacing/>
        <w:rPr>
          <w:rFonts w:cs="Times New Roman"/>
          <w:szCs w:val="24"/>
        </w:rPr>
      </w:pPr>
      <w:r>
        <w:rPr>
          <w:rFonts w:cs="Times New Roman"/>
        </w:rPr>
        <w:t>396</w:t>
      </w:r>
      <w:r w:rsidR="00DD0A52">
        <w:rPr>
          <w:rFonts w:cs="Times New Roman"/>
        </w:rPr>
        <w:t>.</w:t>
      </w:r>
      <w:r w:rsidR="00DD0A52">
        <w:rPr>
          <w:rFonts w:cs="Times New Roman"/>
        </w:rPr>
        <w:tab/>
      </w:r>
      <w:r w:rsidR="001228B4" w:rsidRPr="004459A4">
        <w:rPr>
          <w:rFonts w:cs="Times New Roman"/>
          <w:szCs w:val="24"/>
        </w:rPr>
        <w:t xml:space="preserve">For example, Defendants’ New England-area Xolair sales forces treated </w:t>
      </w:r>
    </w:p>
    <w:p w14:paraId="6DD652F4" w14:textId="5AD3E456" w:rsidR="001228B4" w:rsidRPr="004459A4" w:rsidRDefault="001228B4" w:rsidP="00DD0A52">
      <w:pPr>
        <w:spacing w:line="480" w:lineRule="auto"/>
        <w:contextualSpacing/>
        <w:rPr>
          <w:rFonts w:cs="Times New Roman"/>
          <w:szCs w:val="24"/>
        </w:rPr>
      </w:pPr>
      <w:proofErr w:type="gramStart"/>
      <w:r w:rsidRPr="004459A4">
        <w:rPr>
          <w:rFonts w:cs="Times New Roman"/>
          <w:szCs w:val="24"/>
        </w:rPr>
        <w:t>HCPs and family members to expensive Boston Red Sox, Boston Bruins, Boston Celtics, and New England Patriots games.</w:t>
      </w:r>
      <w:proofErr w:type="gramEnd"/>
      <w:r w:rsidR="0030404A">
        <w:rPr>
          <w:rFonts w:cs="Times New Roman"/>
          <w:szCs w:val="24"/>
        </w:rPr>
        <w:t xml:space="preserve"> </w:t>
      </w:r>
      <w:r w:rsidRPr="004459A4">
        <w:rPr>
          <w:rFonts w:cs="Times New Roman"/>
          <w:szCs w:val="24"/>
        </w:rPr>
        <w:t xml:space="preserve"> </w:t>
      </w:r>
      <w:r>
        <w:rPr>
          <w:rFonts w:cs="Times New Roman"/>
          <w:szCs w:val="24"/>
        </w:rPr>
        <w:t xml:space="preserve">The tickets were sourced and purchased by Genentech Regional Sales Manager Kelli Wilson and distributed throughout the region to encourage Xolair sales representatives to take their best and most productive HCP Xolair prescribers and try to team them up with less productive HCP Xolair prescribers.    </w:t>
      </w:r>
      <w:r w:rsidRPr="004459A4">
        <w:rPr>
          <w:rFonts w:cs="Times New Roman"/>
          <w:szCs w:val="24"/>
        </w:rPr>
        <w:t xml:space="preserve"> </w:t>
      </w:r>
    </w:p>
    <w:p w14:paraId="4F9BC6F7" w14:textId="15C22C50" w:rsidR="00DD0A52" w:rsidRDefault="00715DDF" w:rsidP="00DD0A52">
      <w:pPr>
        <w:spacing w:line="480" w:lineRule="auto"/>
        <w:ind w:firstLine="720"/>
        <w:contextualSpacing/>
        <w:rPr>
          <w:rFonts w:cs="Times New Roman"/>
          <w:szCs w:val="24"/>
        </w:rPr>
      </w:pPr>
      <w:r>
        <w:rPr>
          <w:rFonts w:cs="Times New Roman"/>
          <w:szCs w:val="24"/>
        </w:rPr>
        <w:t>397</w:t>
      </w:r>
      <w:r w:rsidR="00DD0A52">
        <w:rPr>
          <w:rFonts w:cs="Times New Roman"/>
          <w:szCs w:val="24"/>
        </w:rPr>
        <w:t>.</w:t>
      </w:r>
      <w:r w:rsidR="00DD0A52">
        <w:rPr>
          <w:rFonts w:cs="Times New Roman"/>
          <w:szCs w:val="24"/>
        </w:rPr>
        <w:tab/>
      </w:r>
      <w:r w:rsidR="001228B4">
        <w:rPr>
          <w:rFonts w:cs="Times New Roman"/>
          <w:szCs w:val="24"/>
        </w:rPr>
        <w:t>A</w:t>
      </w:r>
      <w:r w:rsidR="001228B4" w:rsidRPr="004459A4">
        <w:rPr>
          <w:rFonts w:cs="Times New Roman"/>
          <w:szCs w:val="24"/>
        </w:rPr>
        <w:t>t the direction of Xolair regional sales manager Kell</w:t>
      </w:r>
      <w:r w:rsidR="001228B4">
        <w:rPr>
          <w:rFonts w:cs="Times New Roman"/>
          <w:szCs w:val="24"/>
        </w:rPr>
        <w:t>i</w:t>
      </w:r>
      <w:r w:rsidR="00DD0A52">
        <w:rPr>
          <w:rFonts w:cs="Times New Roman"/>
          <w:szCs w:val="24"/>
        </w:rPr>
        <w:t xml:space="preserve"> Wilson, co-Relator Stephen </w:t>
      </w:r>
      <w:r w:rsidR="001228B4" w:rsidRPr="004459A4">
        <w:rPr>
          <w:rFonts w:cs="Times New Roman"/>
          <w:szCs w:val="24"/>
        </w:rPr>
        <w:t xml:space="preserve">Fauci purchased approximately 40 expensive seats in the exclusive “800 Club” in Boston’s Fenway Park for a baseball game between the Boston Red Sox and the Baltimore Orioles which occurred in early 2003. </w:t>
      </w:r>
      <w:r w:rsidR="0030404A">
        <w:rPr>
          <w:rFonts w:cs="Times New Roman"/>
          <w:szCs w:val="24"/>
        </w:rPr>
        <w:t xml:space="preserve"> </w:t>
      </w:r>
      <w:r w:rsidR="001228B4" w:rsidRPr="004459A4">
        <w:rPr>
          <w:rFonts w:cs="Times New Roman"/>
          <w:szCs w:val="24"/>
        </w:rPr>
        <w:t xml:space="preserve">The event was attended by approximately 15 to 20 physicians, some family members of those doctors, and approximately 4 other Xolair sales representatives.  Among those who attended were Russell </w:t>
      </w:r>
      <w:r w:rsidR="001228B4">
        <w:rPr>
          <w:rFonts w:cs="Times New Roman"/>
          <w:szCs w:val="24"/>
        </w:rPr>
        <w:t>Settitpane</w:t>
      </w:r>
      <w:r w:rsidR="001228B4" w:rsidRPr="004459A4">
        <w:rPr>
          <w:rFonts w:cs="Times New Roman"/>
          <w:szCs w:val="24"/>
        </w:rPr>
        <w:t xml:space="preserve">, M.D. (from Rhode Island), John Strongin, M.D. (from Burlington, MA), and Javed Sheikh M.D. (from Beth Israel Deaconess in Boston). </w:t>
      </w:r>
    </w:p>
    <w:p w14:paraId="52395659" w14:textId="60A00203" w:rsidR="001228B4" w:rsidRPr="004459A4" w:rsidRDefault="00715DDF" w:rsidP="00DD0A52">
      <w:pPr>
        <w:spacing w:line="480" w:lineRule="auto"/>
        <w:ind w:firstLine="720"/>
        <w:contextualSpacing/>
        <w:rPr>
          <w:rFonts w:cs="Times New Roman"/>
          <w:szCs w:val="24"/>
        </w:rPr>
      </w:pPr>
      <w:r>
        <w:rPr>
          <w:rFonts w:cs="Times New Roman"/>
          <w:szCs w:val="24"/>
        </w:rPr>
        <w:t>398</w:t>
      </w:r>
      <w:r w:rsidR="00DD0A52">
        <w:rPr>
          <w:rFonts w:cs="Times New Roman"/>
          <w:szCs w:val="24"/>
        </w:rPr>
        <w:t>.</w:t>
      </w:r>
      <w:r w:rsidR="00DD0A52">
        <w:rPr>
          <w:rFonts w:cs="Times New Roman"/>
          <w:szCs w:val="24"/>
        </w:rPr>
        <w:tab/>
      </w:r>
      <w:r w:rsidR="001228B4" w:rsidRPr="004459A4">
        <w:rPr>
          <w:rFonts w:cs="Times New Roman"/>
          <w:szCs w:val="24"/>
        </w:rPr>
        <w:t xml:space="preserve">This was also done by other Boston-area Xolair sales representatives at other times, for similar and smaller groups of HCPs and their families. </w:t>
      </w:r>
      <w:r w:rsidR="0030404A">
        <w:rPr>
          <w:rFonts w:cs="Times New Roman"/>
          <w:szCs w:val="24"/>
        </w:rPr>
        <w:t xml:space="preserve"> </w:t>
      </w:r>
      <w:r w:rsidR="001228B4" w:rsidRPr="004459A4">
        <w:rPr>
          <w:rFonts w:cs="Times New Roman"/>
          <w:szCs w:val="24"/>
        </w:rPr>
        <w:t>When the physician attendees were not local, Defendants would pay for them to stay at hotel</w:t>
      </w:r>
      <w:r w:rsidR="001228B4">
        <w:rPr>
          <w:rFonts w:cs="Times New Roman"/>
          <w:szCs w:val="24"/>
        </w:rPr>
        <w:t>s</w:t>
      </w:r>
      <w:r w:rsidR="001228B4" w:rsidRPr="004459A4">
        <w:rPr>
          <w:rFonts w:cs="Times New Roman"/>
          <w:szCs w:val="24"/>
        </w:rPr>
        <w:t xml:space="preserve">. </w:t>
      </w:r>
      <w:r w:rsidR="0030404A">
        <w:rPr>
          <w:rFonts w:cs="Times New Roman"/>
          <w:szCs w:val="24"/>
        </w:rPr>
        <w:t xml:space="preserve"> </w:t>
      </w:r>
      <w:r w:rsidR="001228B4" w:rsidRPr="004459A4">
        <w:rPr>
          <w:rFonts w:cs="Times New Roman"/>
          <w:szCs w:val="24"/>
        </w:rPr>
        <w:t>And they were never placed by Defendants in the “Red Roof Inn” or a “Super 8”; rather, top-tier hotels like the Copley, the Ritz-Carlton, and the Four Seasons were the norm.</w:t>
      </w:r>
    </w:p>
    <w:p w14:paraId="639866E6" w14:textId="663D6090" w:rsidR="001228B4" w:rsidRPr="004459A4" w:rsidRDefault="00715DDF" w:rsidP="00DD0A52">
      <w:pPr>
        <w:spacing w:line="480" w:lineRule="auto"/>
        <w:ind w:firstLine="720"/>
        <w:contextualSpacing/>
        <w:rPr>
          <w:rFonts w:cs="Times New Roman"/>
          <w:szCs w:val="24"/>
        </w:rPr>
      </w:pPr>
      <w:r>
        <w:rPr>
          <w:rFonts w:cs="Times New Roman"/>
          <w:szCs w:val="24"/>
        </w:rPr>
        <w:lastRenderedPageBreak/>
        <w:t>399</w:t>
      </w:r>
      <w:r w:rsidR="00DD0A52">
        <w:rPr>
          <w:rFonts w:cs="Times New Roman"/>
          <w:szCs w:val="24"/>
        </w:rPr>
        <w:t>.</w:t>
      </w:r>
      <w:r w:rsidR="00DD0A52">
        <w:rPr>
          <w:rFonts w:cs="Times New Roman"/>
          <w:szCs w:val="24"/>
        </w:rPr>
        <w:tab/>
      </w:r>
      <w:r w:rsidR="0030404A">
        <w:rPr>
          <w:rFonts w:cs="Times New Roman"/>
          <w:szCs w:val="24"/>
        </w:rPr>
        <w:t xml:space="preserve">As further examples, from 2003 through 2005, </w:t>
      </w:r>
      <w:r w:rsidR="001228B4" w:rsidRPr="004459A4">
        <w:rPr>
          <w:rFonts w:cs="Times New Roman"/>
          <w:szCs w:val="24"/>
        </w:rPr>
        <w:t>in greater New York, Defendants’ Xolair sales forces treated HCPs and their families to New York Giants, New York Rangers, New York Mets, New York Yankees, and other sports events.</w:t>
      </w:r>
      <w:r w:rsidR="0030404A">
        <w:rPr>
          <w:rFonts w:cs="Times New Roman"/>
          <w:szCs w:val="24"/>
        </w:rPr>
        <w:t xml:space="preserve"> </w:t>
      </w:r>
      <w:r w:rsidR="001228B4" w:rsidRPr="004459A4">
        <w:rPr>
          <w:rFonts w:cs="Times New Roman"/>
          <w:szCs w:val="24"/>
        </w:rPr>
        <w:t xml:space="preserve"> </w:t>
      </w:r>
      <w:r w:rsidR="001228B4">
        <w:rPr>
          <w:rFonts w:cs="Times New Roman"/>
          <w:szCs w:val="24"/>
        </w:rPr>
        <w:t>Genentech</w:t>
      </w:r>
      <w:r w:rsidR="001228B4" w:rsidRPr="004459A4">
        <w:rPr>
          <w:rFonts w:cs="Times New Roman"/>
          <w:szCs w:val="24"/>
        </w:rPr>
        <w:t xml:space="preserve"> sales representative Ken </w:t>
      </w:r>
      <w:r w:rsidR="00C8177A">
        <w:rPr>
          <w:rFonts w:cs="Times New Roman"/>
          <w:szCs w:val="24"/>
        </w:rPr>
        <w:t>Clifford and District Manager John</w:t>
      </w:r>
      <w:r w:rsidR="001228B4" w:rsidRPr="004459A4">
        <w:rPr>
          <w:rFonts w:cs="Times New Roman"/>
          <w:szCs w:val="24"/>
        </w:rPr>
        <w:t xml:space="preserve"> Mastrianni took HCPs to Yankees games—even paying for themselves and many HCPs to travel to the Yankees games in limousines. </w:t>
      </w:r>
      <w:r w:rsidR="0030404A">
        <w:rPr>
          <w:rFonts w:cs="Times New Roman"/>
          <w:szCs w:val="24"/>
        </w:rPr>
        <w:t xml:space="preserve"> </w:t>
      </w:r>
      <w:r w:rsidR="001228B4" w:rsidRPr="004459A4">
        <w:rPr>
          <w:rFonts w:cs="Times New Roman"/>
          <w:szCs w:val="24"/>
        </w:rPr>
        <w:t xml:space="preserve">This </w:t>
      </w:r>
      <w:r w:rsidR="0030404A">
        <w:rPr>
          <w:rFonts w:cs="Times New Roman"/>
          <w:szCs w:val="24"/>
        </w:rPr>
        <w:t>h</w:t>
      </w:r>
      <w:r w:rsidR="001228B4" w:rsidRPr="004459A4">
        <w:rPr>
          <w:rFonts w:cs="Times New Roman"/>
          <w:szCs w:val="24"/>
        </w:rPr>
        <w:t xml:space="preserve">as </w:t>
      </w:r>
      <w:r w:rsidR="0030404A">
        <w:rPr>
          <w:rFonts w:cs="Times New Roman"/>
          <w:szCs w:val="24"/>
        </w:rPr>
        <w:t xml:space="preserve">been </w:t>
      </w:r>
      <w:r w:rsidR="001228B4" w:rsidRPr="004459A4">
        <w:rPr>
          <w:rFonts w:cs="Times New Roman"/>
          <w:szCs w:val="24"/>
        </w:rPr>
        <w:t>a frequent practice, as Kelly Wilson told Stephen Fauci.</w:t>
      </w:r>
    </w:p>
    <w:p w14:paraId="7BEA0472" w14:textId="6F2C5265" w:rsidR="00DD0A52" w:rsidRPr="00DD0A52" w:rsidRDefault="005B6459" w:rsidP="00DD0A52">
      <w:pPr>
        <w:pStyle w:val="ListParagraph"/>
        <w:numPr>
          <w:ilvl w:val="0"/>
          <w:numId w:val="21"/>
        </w:numPr>
        <w:rPr>
          <w:rFonts w:cs="Times New Roman"/>
          <w:b/>
        </w:rPr>
      </w:pPr>
      <w:r w:rsidRPr="00DD0A52">
        <w:rPr>
          <w:rFonts w:cs="Times New Roman"/>
          <w:b/>
        </w:rPr>
        <w:t xml:space="preserve"> </w:t>
      </w:r>
      <w:r w:rsidR="00DD0A52">
        <w:rPr>
          <w:rFonts w:cs="Times New Roman"/>
          <w:b/>
        </w:rPr>
        <w:tab/>
      </w:r>
      <w:r w:rsidRPr="00DD0A52">
        <w:rPr>
          <w:rFonts w:cs="Times New Roman"/>
          <w:b/>
        </w:rPr>
        <w:t xml:space="preserve">High–value celebrity and sports memorabilia </w:t>
      </w:r>
    </w:p>
    <w:p w14:paraId="1D5ADBC1" w14:textId="11F0FC29" w:rsidR="005B6459" w:rsidRPr="00DD0A52" w:rsidRDefault="005B6459" w:rsidP="00DD0A52">
      <w:pPr>
        <w:pStyle w:val="ListParagraph"/>
        <w:ind w:left="1080" w:firstLine="360"/>
        <w:rPr>
          <w:rFonts w:cs="Times New Roman"/>
          <w:b/>
        </w:rPr>
      </w:pPr>
      <w:r w:rsidRPr="00DD0A52">
        <w:rPr>
          <w:rFonts w:cs="Times New Roman"/>
          <w:b/>
        </w:rPr>
        <w:t>(</w:t>
      </w:r>
      <w:proofErr w:type="gramStart"/>
      <w:r w:rsidRPr="00DD0A52">
        <w:rPr>
          <w:rFonts w:cs="Times New Roman"/>
          <w:b/>
        </w:rPr>
        <w:t>including</w:t>
      </w:r>
      <w:proofErr w:type="gramEnd"/>
      <w:r w:rsidRPr="00DD0A52">
        <w:rPr>
          <w:rFonts w:cs="Times New Roman"/>
          <w:b/>
        </w:rPr>
        <w:t xml:space="preserve"> celebrity autographs)</w:t>
      </w:r>
    </w:p>
    <w:p w14:paraId="1A44BDDC" w14:textId="77777777" w:rsidR="006C3400" w:rsidRDefault="006C3400" w:rsidP="005B6459">
      <w:pPr>
        <w:ind w:left="1440" w:firstLine="720"/>
        <w:rPr>
          <w:rFonts w:cs="Times New Roman"/>
        </w:rPr>
      </w:pPr>
    </w:p>
    <w:p w14:paraId="5A34573E" w14:textId="49327D41" w:rsidR="006C3400" w:rsidRPr="00B857BB" w:rsidRDefault="00715DDF" w:rsidP="00DD0A52">
      <w:pPr>
        <w:spacing w:line="480" w:lineRule="auto"/>
        <w:ind w:firstLine="720"/>
        <w:contextualSpacing/>
        <w:rPr>
          <w:rFonts w:cs="Times New Roman"/>
        </w:rPr>
      </w:pPr>
      <w:r>
        <w:rPr>
          <w:rFonts w:cs="Times New Roman"/>
        </w:rPr>
        <w:t>400</w:t>
      </w:r>
      <w:r w:rsidR="00DD0A52">
        <w:rPr>
          <w:rFonts w:cs="Times New Roman"/>
        </w:rPr>
        <w:t>.</w:t>
      </w:r>
      <w:r w:rsidR="00DD0A52">
        <w:rPr>
          <w:rFonts w:cs="Times New Roman"/>
        </w:rPr>
        <w:tab/>
      </w:r>
      <w:r w:rsidR="006C3400">
        <w:rPr>
          <w:rFonts w:cs="Times New Roman"/>
        </w:rPr>
        <w:t xml:space="preserve">These also </w:t>
      </w:r>
      <w:r w:rsidR="0030404A">
        <w:rPr>
          <w:rFonts w:cs="Times New Roman"/>
        </w:rPr>
        <w:t xml:space="preserve">have been </w:t>
      </w:r>
      <w:r w:rsidR="006C3400">
        <w:rPr>
          <w:rFonts w:cs="Times New Roman"/>
        </w:rPr>
        <w:t xml:space="preserve">worth at least hundreds of dollars per item. </w:t>
      </w:r>
      <w:r w:rsidR="0030404A">
        <w:rPr>
          <w:rFonts w:cs="Times New Roman"/>
        </w:rPr>
        <w:t xml:space="preserve"> </w:t>
      </w:r>
      <w:r w:rsidR="001228B4">
        <w:rPr>
          <w:rFonts w:cs="Times New Roman"/>
        </w:rPr>
        <w:t>For example, and u</w:t>
      </w:r>
      <w:r w:rsidR="006C3400">
        <w:rPr>
          <w:rFonts w:cs="Times New Roman"/>
        </w:rPr>
        <w:t>pon information and belief, football legend Joe Montana signed</w:t>
      </w:r>
      <w:r w:rsidR="001228B4">
        <w:rPr>
          <w:rFonts w:cs="Times New Roman"/>
        </w:rPr>
        <w:t>, or “electronically” signed,</w:t>
      </w:r>
      <w:r w:rsidR="006C3400">
        <w:rPr>
          <w:rFonts w:cs="Times New Roman"/>
        </w:rPr>
        <w:t xml:space="preserve"> sports memorabilia that were distributed to some HCPs. </w:t>
      </w:r>
      <w:r w:rsidR="0030404A">
        <w:rPr>
          <w:rFonts w:cs="Times New Roman"/>
        </w:rPr>
        <w:t xml:space="preserve"> </w:t>
      </w:r>
      <w:r w:rsidR="006C3400">
        <w:rPr>
          <w:rFonts w:cs="Times New Roman"/>
        </w:rPr>
        <w:t xml:space="preserve">Although </w:t>
      </w:r>
      <w:r w:rsidR="00297528">
        <w:rPr>
          <w:rFonts w:cs="Times New Roman"/>
        </w:rPr>
        <w:t>Genentech</w:t>
      </w:r>
      <w:r w:rsidR="006C3400">
        <w:rPr>
          <w:rFonts w:cs="Times New Roman"/>
        </w:rPr>
        <w:t xml:space="preserve"> announced in </w:t>
      </w:r>
      <w:r w:rsidR="00297528">
        <w:rPr>
          <w:rFonts w:cs="Times New Roman"/>
        </w:rPr>
        <w:t xml:space="preserve">late </w:t>
      </w:r>
      <w:r w:rsidR="006C3400">
        <w:rPr>
          <w:rFonts w:cs="Times New Roman"/>
        </w:rPr>
        <w:t xml:space="preserve">2006 that this type of gift would be restricted in the future, due to “compliance” concerns, Defendants frequently sent out memoranda indicating that their ethics and compliance departments cautioned against a sales practice, but the practices continued, with approval from upper management.  </w:t>
      </w:r>
    </w:p>
    <w:p w14:paraId="2E7C0A86" w14:textId="464C2017" w:rsidR="005B6459" w:rsidRPr="00DD0A52" w:rsidRDefault="005B6459" w:rsidP="00DD0A52">
      <w:pPr>
        <w:pStyle w:val="ListParagraph"/>
        <w:numPr>
          <w:ilvl w:val="0"/>
          <w:numId w:val="21"/>
        </w:numPr>
        <w:rPr>
          <w:rFonts w:cs="Times New Roman"/>
          <w:b/>
        </w:rPr>
      </w:pPr>
      <w:r w:rsidRPr="00DD0A52">
        <w:rPr>
          <w:rFonts w:cs="Times New Roman"/>
          <w:b/>
        </w:rPr>
        <w:t xml:space="preserve">Underwriting HCPs’ “open houses” (payments for parties when doctors  </w:t>
      </w:r>
    </w:p>
    <w:p w14:paraId="67AC9310" w14:textId="464639D9" w:rsidR="005B6459" w:rsidRPr="00DD0A52" w:rsidRDefault="005B6459" w:rsidP="00DD0A52">
      <w:pPr>
        <w:ind w:left="360" w:firstLine="720"/>
        <w:rPr>
          <w:rFonts w:cs="Times New Roman"/>
          <w:b/>
        </w:rPr>
      </w:pPr>
      <w:proofErr w:type="gramStart"/>
      <w:r w:rsidRPr="00DD0A52">
        <w:rPr>
          <w:rFonts w:cs="Times New Roman"/>
          <w:b/>
        </w:rPr>
        <w:t>have</w:t>
      </w:r>
      <w:proofErr w:type="gramEnd"/>
      <w:r w:rsidRPr="00DD0A52">
        <w:rPr>
          <w:rFonts w:cs="Times New Roman"/>
          <w:b/>
        </w:rPr>
        <w:t xml:space="preserve"> opened new offices and so</w:t>
      </w:r>
      <w:r w:rsidR="00DD0A52" w:rsidRPr="00DD0A52">
        <w:rPr>
          <w:rFonts w:cs="Times New Roman"/>
          <w:b/>
        </w:rPr>
        <w:t>ught to advertise their growth)</w:t>
      </w:r>
    </w:p>
    <w:p w14:paraId="239E66F9" w14:textId="77777777" w:rsidR="006C3400" w:rsidRDefault="006C3400" w:rsidP="005B6459">
      <w:pPr>
        <w:ind w:left="1440" w:firstLine="720"/>
        <w:rPr>
          <w:rFonts w:cs="Times New Roman"/>
        </w:rPr>
      </w:pPr>
    </w:p>
    <w:p w14:paraId="0EE12365" w14:textId="4DBE7E6B" w:rsidR="006C3400" w:rsidRPr="00384BB3" w:rsidRDefault="00715DDF" w:rsidP="00DD0A52">
      <w:pPr>
        <w:spacing w:line="480" w:lineRule="auto"/>
        <w:ind w:firstLine="720"/>
        <w:contextualSpacing/>
        <w:rPr>
          <w:rFonts w:cs="Times New Roman"/>
        </w:rPr>
      </w:pPr>
      <w:r>
        <w:rPr>
          <w:rFonts w:cs="Times New Roman"/>
        </w:rPr>
        <w:t>401</w:t>
      </w:r>
      <w:r w:rsidR="00DD0A52">
        <w:rPr>
          <w:rFonts w:cs="Times New Roman"/>
        </w:rPr>
        <w:t>.</w:t>
      </w:r>
      <w:r w:rsidR="00DD0A52">
        <w:rPr>
          <w:rFonts w:cs="Times New Roman"/>
        </w:rPr>
        <w:tab/>
      </w:r>
      <w:r w:rsidR="006C3400">
        <w:rPr>
          <w:rFonts w:cs="Times New Roman"/>
        </w:rPr>
        <w:t>When a HCP open</w:t>
      </w:r>
      <w:r w:rsidR="0030404A">
        <w:rPr>
          <w:rFonts w:cs="Times New Roman"/>
        </w:rPr>
        <w:t>s</w:t>
      </w:r>
      <w:r w:rsidR="006C3400">
        <w:rPr>
          <w:rFonts w:cs="Times New Roman"/>
        </w:rPr>
        <w:t xml:space="preserve"> a new office (e.g., a satellite office or a relo</w:t>
      </w:r>
      <w:r w:rsidR="00A81C9F">
        <w:rPr>
          <w:rFonts w:cs="Times New Roman"/>
        </w:rPr>
        <w:t>c</w:t>
      </w:r>
      <w:r w:rsidR="006C3400">
        <w:rPr>
          <w:rFonts w:cs="Times New Roman"/>
        </w:rPr>
        <w:t xml:space="preserve">ation), sales managers and sales representatives </w:t>
      </w:r>
      <w:r w:rsidR="0030404A">
        <w:rPr>
          <w:rFonts w:cs="Times New Roman"/>
        </w:rPr>
        <w:t>a</w:t>
      </w:r>
      <w:r w:rsidR="006C3400">
        <w:rPr>
          <w:rFonts w:cs="Times New Roman"/>
        </w:rPr>
        <w:t xml:space="preserve">re encouraged to attempt to gain favor with that HCP—especially </w:t>
      </w:r>
      <w:r w:rsidR="00A81C9F">
        <w:rPr>
          <w:rFonts w:cs="Times New Roman"/>
        </w:rPr>
        <w:t xml:space="preserve">a </w:t>
      </w:r>
      <w:r w:rsidR="006C3400">
        <w:rPr>
          <w:rFonts w:cs="Times New Roman"/>
        </w:rPr>
        <w:t xml:space="preserve">HCP </w:t>
      </w:r>
      <w:r w:rsidR="00A81C9F">
        <w:rPr>
          <w:rFonts w:cs="Times New Roman"/>
        </w:rPr>
        <w:t xml:space="preserve">that </w:t>
      </w:r>
      <w:r w:rsidR="0030404A">
        <w:rPr>
          <w:rFonts w:cs="Times New Roman"/>
        </w:rPr>
        <w:t>i</w:t>
      </w:r>
      <w:r w:rsidR="00A81C9F">
        <w:rPr>
          <w:rFonts w:cs="Times New Roman"/>
        </w:rPr>
        <w:t xml:space="preserve">s being </w:t>
      </w:r>
      <w:r w:rsidR="0030404A">
        <w:rPr>
          <w:rFonts w:cs="Times New Roman"/>
        </w:rPr>
        <w:t xml:space="preserve">targeted </w:t>
      </w:r>
      <w:r w:rsidR="006C3400">
        <w:rPr>
          <w:rFonts w:cs="Times New Roman"/>
        </w:rPr>
        <w:t xml:space="preserve">for increased Xolair sales—by </w:t>
      </w:r>
      <w:r w:rsidR="00A81C9F">
        <w:rPr>
          <w:rFonts w:cs="Times New Roman"/>
        </w:rPr>
        <w:t xml:space="preserve">offering to pay for, and actually paying for, a party to celebrate the opening of the new office. </w:t>
      </w:r>
      <w:r w:rsidR="00FF3F1F">
        <w:rPr>
          <w:rFonts w:cs="Times New Roman"/>
        </w:rPr>
        <w:t xml:space="preserve"> </w:t>
      </w:r>
      <w:r w:rsidR="00D87B60">
        <w:rPr>
          <w:rFonts w:cs="Times New Roman"/>
        </w:rPr>
        <w:t xml:space="preserve">The tab for food, drinks and decorations normally </w:t>
      </w:r>
      <w:r w:rsidR="00FF3F1F">
        <w:rPr>
          <w:rFonts w:cs="Times New Roman"/>
        </w:rPr>
        <w:t>i</w:t>
      </w:r>
      <w:r w:rsidR="00D87B60">
        <w:rPr>
          <w:rFonts w:cs="Times New Roman"/>
        </w:rPr>
        <w:t>s in the range of $1,000.00 to $3,000.00.</w:t>
      </w:r>
      <w:r w:rsidR="00A81C9F">
        <w:rPr>
          <w:rFonts w:cs="Times New Roman"/>
        </w:rPr>
        <w:t xml:space="preserve">  </w:t>
      </w:r>
      <w:r w:rsidR="006C3400">
        <w:rPr>
          <w:rFonts w:cs="Times New Roman"/>
        </w:rPr>
        <w:t xml:space="preserve">  </w:t>
      </w:r>
    </w:p>
    <w:p w14:paraId="34994695" w14:textId="5D96905B" w:rsidR="005B6459" w:rsidRPr="00DD0A52" w:rsidRDefault="005B6459" w:rsidP="00DD0A52">
      <w:pPr>
        <w:pStyle w:val="ListParagraph"/>
        <w:numPr>
          <w:ilvl w:val="0"/>
          <w:numId w:val="21"/>
        </w:numPr>
        <w:rPr>
          <w:rFonts w:cs="Times New Roman"/>
          <w:b/>
        </w:rPr>
      </w:pPr>
      <w:r w:rsidRPr="00DD0A52">
        <w:rPr>
          <w:rFonts w:cs="Times New Roman"/>
          <w:b/>
        </w:rPr>
        <w:t xml:space="preserve">Payments for advertising (print advertisements and flyers) for HCPs </w:t>
      </w:r>
    </w:p>
    <w:p w14:paraId="6849BCBE" w14:textId="77777777" w:rsidR="00DD0A52" w:rsidRPr="00DD0A52" w:rsidRDefault="005B6459" w:rsidP="00DD0A52">
      <w:pPr>
        <w:ind w:left="360" w:firstLine="720"/>
        <w:rPr>
          <w:rFonts w:cs="Times New Roman"/>
          <w:b/>
        </w:rPr>
      </w:pPr>
      <w:proofErr w:type="gramStart"/>
      <w:r w:rsidRPr="00DD0A52">
        <w:rPr>
          <w:rFonts w:cs="Times New Roman"/>
          <w:b/>
        </w:rPr>
        <w:t>who</w:t>
      </w:r>
      <w:proofErr w:type="gramEnd"/>
      <w:r w:rsidRPr="00DD0A52">
        <w:rPr>
          <w:rFonts w:cs="Times New Roman"/>
          <w:b/>
        </w:rPr>
        <w:t xml:space="preserve"> prescribe Xolair</w:t>
      </w:r>
    </w:p>
    <w:p w14:paraId="2AE882E3" w14:textId="6FDAC200" w:rsidR="00D87B60" w:rsidRDefault="00DD0A52" w:rsidP="00DD0A52">
      <w:pPr>
        <w:ind w:left="360" w:firstLine="720"/>
        <w:rPr>
          <w:rFonts w:cs="Times New Roman"/>
        </w:rPr>
      </w:pPr>
      <w:r>
        <w:rPr>
          <w:rFonts w:cs="Times New Roman"/>
        </w:rPr>
        <w:t xml:space="preserve"> </w:t>
      </w:r>
    </w:p>
    <w:p w14:paraId="0C6CF9BB" w14:textId="59142224" w:rsidR="008D04AB" w:rsidRDefault="00715DDF" w:rsidP="00DD0A52">
      <w:pPr>
        <w:spacing w:line="480" w:lineRule="auto"/>
        <w:ind w:firstLine="720"/>
        <w:rPr>
          <w:rFonts w:cs="Times New Roman"/>
        </w:rPr>
      </w:pPr>
      <w:r>
        <w:rPr>
          <w:rFonts w:cs="Times New Roman"/>
        </w:rPr>
        <w:t>402</w:t>
      </w:r>
      <w:r w:rsidR="00DD0A52">
        <w:rPr>
          <w:rFonts w:cs="Times New Roman"/>
        </w:rPr>
        <w:t>.</w:t>
      </w:r>
      <w:r w:rsidR="00DD0A52">
        <w:rPr>
          <w:rFonts w:cs="Times New Roman"/>
        </w:rPr>
        <w:tab/>
      </w:r>
      <w:r w:rsidR="00D87B60">
        <w:rPr>
          <w:rFonts w:cs="Times New Roman"/>
        </w:rPr>
        <w:t xml:space="preserve">HCPs need to promote their practices, with all of the competition that exists </w:t>
      </w:r>
    </w:p>
    <w:p w14:paraId="03A6C4AD" w14:textId="77777777" w:rsidR="00FF3F1F" w:rsidRDefault="00D87B60" w:rsidP="00DD0A52">
      <w:pPr>
        <w:spacing w:line="480" w:lineRule="auto"/>
        <w:rPr>
          <w:rFonts w:cs="Times New Roman"/>
        </w:rPr>
      </w:pPr>
      <w:proofErr w:type="gramStart"/>
      <w:r>
        <w:rPr>
          <w:rFonts w:cs="Times New Roman"/>
        </w:rPr>
        <w:lastRenderedPageBreak/>
        <w:t>in</w:t>
      </w:r>
      <w:proofErr w:type="gramEnd"/>
      <w:r>
        <w:rPr>
          <w:rFonts w:cs="Times New Roman"/>
        </w:rPr>
        <w:t xml:space="preserve"> medicine in this country. </w:t>
      </w:r>
      <w:r w:rsidR="00FF3F1F">
        <w:rPr>
          <w:rFonts w:cs="Times New Roman"/>
        </w:rPr>
        <w:t xml:space="preserve"> </w:t>
      </w:r>
      <w:r>
        <w:rPr>
          <w:rFonts w:cs="Times New Roman"/>
        </w:rPr>
        <w:t xml:space="preserve">To assist HCPs with this, Defendants frequently </w:t>
      </w:r>
      <w:r w:rsidR="00FF3F1F">
        <w:rPr>
          <w:rFonts w:cs="Times New Roman"/>
        </w:rPr>
        <w:t xml:space="preserve">have </w:t>
      </w:r>
      <w:r>
        <w:rPr>
          <w:rFonts w:cs="Times New Roman"/>
        </w:rPr>
        <w:t xml:space="preserve">offered to pay for </w:t>
      </w:r>
      <w:r w:rsidRPr="00384BB3">
        <w:rPr>
          <w:rFonts w:cs="Times New Roman"/>
        </w:rPr>
        <w:t>print advertisements and flyers</w:t>
      </w:r>
      <w:r>
        <w:rPr>
          <w:rFonts w:cs="Times New Roman"/>
        </w:rPr>
        <w:t xml:space="preserve"> that stated the physician’s name, his</w:t>
      </w:r>
      <w:r w:rsidR="00FF3F1F">
        <w:rPr>
          <w:rFonts w:cs="Times New Roman"/>
        </w:rPr>
        <w:t>/her</w:t>
      </w:r>
      <w:r>
        <w:rPr>
          <w:rFonts w:cs="Times New Roman"/>
        </w:rPr>
        <w:t xml:space="preserve"> address and other contact information, and the fact that he or she treated asthma or allergy patients and prescribed Xolair. </w:t>
      </w:r>
      <w:r w:rsidR="00DD0A52">
        <w:rPr>
          <w:rFonts w:cs="Times New Roman"/>
        </w:rPr>
        <w:tab/>
      </w:r>
    </w:p>
    <w:p w14:paraId="2A4D463A" w14:textId="5401091E" w:rsidR="00DD0A52" w:rsidRDefault="00715DDF" w:rsidP="00FF3F1F">
      <w:pPr>
        <w:spacing w:line="480" w:lineRule="auto"/>
        <w:ind w:firstLine="720"/>
        <w:rPr>
          <w:rFonts w:cs="Times New Roman"/>
          <w:szCs w:val="24"/>
        </w:rPr>
      </w:pPr>
      <w:r>
        <w:rPr>
          <w:rFonts w:cs="Times New Roman"/>
        </w:rPr>
        <w:t>403</w:t>
      </w:r>
      <w:r w:rsidR="00DD0A52">
        <w:rPr>
          <w:rFonts w:cs="Times New Roman"/>
        </w:rPr>
        <w:t>.</w:t>
      </w:r>
      <w:r w:rsidR="00DD0A52">
        <w:rPr>
          <w:rFonts w:cs="Times New Roman"/>
        </w:rPr>
        <w:tab/>
      </w:r>
      <w:r w:rsidR="008D04AB" w:rsidRPr="004459A4">
        <w:rPr>
          <w:rFonts w:cs="Times New Roman"/>
          <w:szCs w:val="24"/>
        </w:rPr>
        <w:t xml:space="preserve">Genentech </w:t>
      </w:r>
      <w:r w:rsidR="00FF3F1F">
        <w:rPr>
          <w:rFonts w:cs="Times New Roman"/>
          <w:szCs w:val="24"/>
        </w:rPr>
        <w:t xml:space="preserve">has </w:t>
      </w:r>
      <w:r w:rsidR="008D04AB" w:rsidRPr="004459A4">
        <w:rPr>
          <w:rFonts w:cs="Times New Roman"/>
          <w:szCs w:val="24"/>
        </w:rPr>
        <w:t xml:space="preserve">even paid for roadside billboards in Texas that announced that certain </w:t>
      </w:r>
      <w:r w:rsidR="008D04AB">
        <w:rPr>
          <w:rFonts w:cs="Times New Roman"/>
          <w:szCs w:val="24"/>
        </w:rPr>
        <w:t xml:space="preserve">HCPs </w:t>
      </w:r>
      <w:r w:rsidR="008D04AB" w:rsidRPr="004459A4">
        <w:rPr>
          <w:rFonts w:cs="Times New Roman"/>
          <w:szCs w:val="24"/>
        </w:rPr>
        <w:t>had opened new offices or had relocated offices, and that these doctors prescribed Xolair.</w:t>
      </w:r>
      <w:r w:rsidR="008D04AB">
        <w:rPr>
          <w:rFonts w:cs="Times New Roman"/>
          <w:szCs w:val="24"/>
        </w:rPr>
        <w:t xml:space="preserve"> </w:t>
      </w:r>
    </w:p>
    <w:p w14:paraId="34F1FB15" w14:textId="73A7A592" w:rsidR="00D87B60" w:rsidRPr="008D04AB" w:rsidRDefault="00715DDF" w:rsidP="00DD0A52">
      <w:pPr>
        <w:spacing w:line="480" w:lineRule="auto"/>
        <w:ind w:firstLine="720"/>
        <w:rPr>
          <w:rFonts w:cs="Times New Roman"/>
          <w:szCs w:val="24"/>
        </w:rPr>
      </w:pPr>
      <w:r>
        <w:rPr>
          <w:rFonts w:cs="Times New Roman"/>
          <w:szCs w:val="24"/>
        </w:rPr>
        <w:t>404</w:t>
      </w:r>
      <w:r w:rsidR="00DD0A52">
        <w:rPr>
          <w:rFonts w:cs="Times New Roman"/>
          <w:szCs w:val="24"/>
        </w:rPr>
        <w:t>.</w:t>
      </w:r>
      <w:r w:rsidR="00DD0A52">
        <w:rPr>
          <w:rFonts w:cs="Times New Roman"/>
          <w:szCs w:val="24"/>
        </w:rPr>
        <w:tab/>
      </w:r>
      <w:r w:rsidR="00D87B60">
        <w:rPr>
          <w:rFonts w:cs="Times New Roman"/>
        </w:rPr>
        <w:t xml:space="preserve">This free advertising </w:t>
      </w:r>
      <w:r w:rsidR="00FF3F1F">
        <w:rPr>
          <w:rFonts w:cs="Times New Roman"/>
        </w:rPr>
        <w:t xml:space="preserve">has </w:t>
      </w:r>
      <w:r w:rsidR="00D87B60">
        <w:rPr>
          <w:rFonts w:cs="Times New Roman"/>
        </w:rPr>
        <w:t xml:space="preserve">saved </w:t>
      </w:r>
      <w:r w:rsidR="00FF3F1F">
        <w:rPr>
          <w:rFonts w:cs="Times New Roman"/>
        </w:rPr>
        <w:t xml:space="preserve">these </w:t>
      </w:r>
      <w:r w:rsidR="00D87B60">
        <w:rPr>
          <w:rFonts w:cs="Times New Roman"/>
        </w:rPr>
        <w:t xml:space="preserve">HCPs hundreds or thousands of dollars, and </w:t>
      </w:r>
      <w:r w:rsidR="00FF3F1F">
        <w:rPr>
          <w:rFonts w:cs="Times New Roman"/>
        </w:rPr>
        <w:t xml:space="preserve">has </w:t>
      </w:r>
      <w:r w:rsidR="00D87B60">
        <w:rPr>
          <w:rFonts w:cs="Times New Roman"/>
        </w:rPr>
        <w:t>helped generate revenues for their practices.</w:t>
      </w:r>
      <w:r w:rsidR="00FF3F1F">
        <w:rPr>
          <w:rFonts w:cs="Times New Roman"/>
        </w:rPr>
        <w:t xml:space="preserve"> </w:t>
      </w:r>
      <w:r w:rsidR="00D87B60">
        <w:rPr>
          <w:rFonts w:cs="Times New Roman"/>
        </w:rPr>
        <w:t xml:space="preserve"> It also </w:t>
      </w:r>
      <w:r w:rsidR="00FF3F1F">
        <w:rPr>
          <w:rFonts w:cs="Times New Roman"/>
        </w:rPr>
        <w:t>i</w:t>
      </w:r>
      <w:r w:rsidR="00D87B60">
        <w:rPr>
          <w:rFonts w:cs="Times New Roman"/>
        </w:rPr>
        <w:t xml:space="preserve">s a kickback that </w:t>
      </w:r>
      <w:r w:rsidR="00FF3F1F">
        <w:rPr>
          <w:rFonts w:cs="Times New Roman"/>
        </w:rPr>
        <w:t>i</w:t>
      </w:r>
      <w:r w:rsidR="00D87B60">
        <w:rPr>
          <w:rFonts w:cs="Times New Roman"/>
        </w:rPr>
        <w:t xml:space="preserve">s well-designed to </w:t>
      </w:r>
      <w:r w:rsidR="005A6B2C">
        <w:rPr>
          <w:rFonts w:cs="Times New Roman"/>
        </w:rPr>
        <w:t xml:space="preserve">make </w:t>
      </w:r>
      <w:r w:rsidR="00D87B60">
        <w:rPr>
          <w:rFonts w:cs="Times New Roman"/>
        </w:rPr>
        <w:t xml:space="preserve">HCPs </w:t>
      </w:r>
      <w:r w:rsidR="005A6B2C">
        <w:rPr>
          <w:rFonts w:cs="Times New Roman"/>
        </w:rPr>
        <w:t xml:space="preserve">feel obligated </w:t>
      </w:r>
      <w:r w:rsidR="00D87B60">
        <w:rPr>
          <w:rFonts w:cs="Times New Roman"/>
        </w:rPr>
        <w:t xml:space="preserve">to prescribe Xolair: </w:t>
      </w:r>
      <w:r w:rsidR="00FF3F1F">
        <w:rPr>
          <w:rFonts w:cs="Times New Roman"/>
        </w:rPr>
        <w:t xml:space="preserve"> </w:t>
      </w:r>
      <w:r w:rsidR="00D87B60">
        <w:rPr>
          <w:rFonts w:cs="Times New Roman"/>
        </w:rPr>
        <w:t xml:space="preserve">after all, the advertisements </w:t>
      </w:r>
      <w:r w:rsidR="005A6B2C">
        <w:rPr>
          <w:rFonts w:cs="Times New Roman"/>
        </w:rPr>
        <w:t xml:space="preserve">themselves mention </w:t>
      </w:r>
      <w:r w:rsidR="00D87B60">
        <w:rPr>
          <w:rFonts w:cs="Times New Roman"/>
        </w:rPr>
        <w:t>Xolair.</w:t>
      </w:r>
      <w:r w:rsidR="00FF3F1F">
        <w:rPr>
          <w:rFonts w:cs="Times New Roman"/>
        </w:rPr>
        <w:t xml:space="preserve"> </w:t>
      </w:r>
      <w:r w:rsidR="00D87B60">
        <w:rPr>
          <w:rFonts w:cs="Times New Roman"/>
        </w:rPr>
        <w:t xml:space="preserve"> </w:t>
      </w:r>
      <w:r w:rsidR="001126C7">
        <w:rPr>
          <w:rFonts w:cs="Times New Roman"/>
        </w:rPr>
        <w:t>This kickback save</w:t>
      </w:r>
      <w:r w:rsidR="000000E7">
        <w:rPr>
          <w:rFonts w:cs="Times New Roman"/>
        </w:rPr>
        <w:t>s</w:t>
      </w:r>
      <w:r w:rsidR="001126C7">
        <w:rPr>
          <w:rFonts w:cs="Times New Roman"/>
        </w:rPr>
        <w:t xml:space="preserve"> HCPs hundreds or thousands of dollars that normally would be part of overhead for HCP advertising. </w:t>
      </w:r>
      <w:r w:rsidR="00D87B60">
        <w:rPr>
          <w:rFonts w:cs="Times New Roman"/>
        </w:rPr>
        <w:t xml:space="preserve">     </w:t>
      </w:r>
    </w:p>
    <w:p w14:paraId="2F3A4F07" w14:textId="400A5B39" w:rsidR="005B6459" w:rsidRPr="00DD0A52" w:rsidRDefault="005B6459" w:rsidP="00DD0A52">
      <w:pPr>
        <w:pStyle w:val="ListParagraph"/>
        <w:numPr>
          <w:ilvl w:val="0"/>
          <w:numId w:val="21"/>
        </w:numPr>
        <w:rPr>
          <w:rFonts w:cs="Times New Roman"/>
          <w:b/>
        </w:rPr>
      </w:pPr>
      <w:r w:rsidRPr="00DD0A52">
        <w:rPr>
          <w:rFonts w:cs="Times New Roman"/>
          <w:b/>
        </w:rPr>
        <w:t>Opulent meals and expensive drinks for HCPs, nurses and other staff, with honoraria of $1,000.00 to $1,500.00 paid to speakers who frequently d</w:t>
      </w:r>
      <w:r w:rsidR="000000E7">
        <w:rPr>
          <w:rFonts w:cs="Times New Roman"/>
          <w:b/>
        </w:rPr>
        <w:t>o</w:t>
      </w:r>
      <w:r w:rsidRPr="00DD0A52">
        <w:rPr>
          <w:rFonts w:cs="Times New Roman"/>
          <w:b/>
        </w:rPr>
        <w:t xml:space="preserve"> not even speak about asthma, or ma</w:t>
      </w:r>
      <w:r w:rsidR="000000E7">
        <w:rPr>
          <w:rFonts w:cs="Times New Roman"/>
          <w:b/>
        </w:rPr>
        <w:t>k</w:t>
      </w:r>
      <w:r w:rsidRPr="00DD0A52">
        <w:rPr>
          <w:rFonts w:cs="Times New Roman"/>
          <w:b/>
        </w:rPr>
        <w:t>e limited remarks</w:t>
      </w:r>
    </w:p>
    <w:p w14:paraId="293F62F4" w14:textId="77777777" w:rsidR="00FF40FE" w:rsidRDefault="00FF40FE" w:rsidP="005B6459">
      <w:pPr>
        <w:ind w:left="2160"/>
        <w:rPr>
          <w:rFonts w:cs="Times New Roman"/>
        </w:rPr>
      </w:pPr>
    </w:p>
    <w:p w14:paraId="1C6E658F" w14:textId="4FF8C488" w:rsidR="00FF40FE" w:rsidRPr="004459A4" w:rsidRDefault="00715DDF" w:rsidP="00DD0A52">
      <w:pPr>
        <w:spacing w:line="480" w:lineRule="auto"/>
        <w:ind w:firstLine="720"/>
        <w:contextualSpacing/>
        <w:rPr>
          <w:rFonts w:cs="Times New Roman"/>
          <w:szCs w:val="24"/>
        </w:rPr>
      </w:pPr>
      <w:r>
        <w:rPr>
          <w:rFonts w:cs="Times New Roman"/>
          <w:szCs w:val="24"/>
        </w:rPr>
        <w:t>405</w:t>
      </w:r>
      <w:r w:rsidR="00DD0A52">
        <w:rPr>
          <w:rFonts w:cs="Times New Roman"/>
          <w:szCs w:val="24"/>
        </w:rPr>
        <w:t>.</w:t>
      </w:r>
      <w:r w:rsidR="00DD0A52">
        <w:rPr>
          <w:rFonts w:cs="Times New Roman"/>
          <w:szCs w:val="24"/>
        </w:rPr>
        <w:tab/>
      </w:r>
      <w:r w:rsidR="00FF40FE" w:rsidRPr="004459A4">
        <w:rPr>
          <w:rFonts w:cs="Times New Roman"/>
          <w:szCs w:val="24"/>
        </w:rPr>
        <w:t xml:space="preserve">As part of this national campaign, Defendants </w:t>
      </w:r>
      <w:r w:rsidR="000000E7">
        <w:rPr>
          <w:rFonts w:cs="Times New Roman"/>
          <w:szCs w:val="24"/>
        </w:rPr>
        <w:t xml:space="preserve">have </w:t>
      </w:r>
      <w:r w:rsidR="00FF40FE" w:rsidRPr="004459A4">
        <w:rPr>
          <w:rFonts w:cs="Times New Roman"/>
          <w:szCs w:val="24"/>
        </w:rPr>
        <w:t xml:space="preserve">instructed their Xolair sales forces to fully utilize their budgets to “wine and dine” HCPs who </w:t>
      </w:r>
      <w:r w:rsidR="000000E7">
        <w:rPr>
          <w:rFonts w:cs="Times New Roman"/>
          <w:szCs w:val="24"/>
        </w:rPr>
        <w:t>a</w:t>
      </w:r>
      <w:r w:rsidR="00FF40FE" w:rsidRPr="004459A4">
        <w:rPr>
          <w:rFonts w:cs="Times New Roman"/>
          <w:szCs w:val="24"/>
        </w:rPr>
        <w:t xml:space="preserve">re good targets as Xolair prescribers. </w:t>
      </w:r>
    </w:p>
    <w:p w14:paraId="523ADD10" w14:textId="15B3ECB9" w:rsidR="00FF40FE" w:rsidRPr="004459A4" w:rsidRDefault="00715DDF" w:rsidP="00DD0A52">
      <w:pPr>
        <w:spacing w:line="480" w:lineRule="auto"/>
        <w:ind w:firstLine="720"/>
        <w:contextualSpacing/>
        <w:rPr>
          <w:rFonts w:cs="Times New Roman"/>
          <w:szCs w:val="24"/>
        </w:rPr>
      </w:pPr>
      <w:r>
        <w:rPr>
          <w:rFonts w:cs="Times New Roman"/>
          <w:szCs w:val="24"/>
        </w:rPr>
        <w:t>406</w:t>
      </w:r>
      <w:r w:rsidR="00DD0A52">
        <w:rPr>
          <w:rFonts w:cs="Times New Roman"/>
          <w:szCs w:val="24"/>
        </w:rPr>
        <w:t>.</w:t>
      </w:r>
      <w:r w:rsidR="00DD0A52">
        <w:rPr>
          <w:rFonts w:cs="Times New Roman"/>
          <w:szCs w:val="24"/>
        </w:rPr>
        <w:tab/>
      </w:r>
      <w:r w:rsidR="00FF40FE" w:rsidRPr="004459A4">
        <w:rPr>
          <w:rFonts w:cs="Times New Roman"/>
          <w:szCs w:val="24"/>
        </w:rPr>
        <w:t xml:space="preserve">For example, </w:t>
      </w:r>
      <w:r w:rsidR="000000E7">
        <w:rPr>
          <w:rFonts w:cs="Times New Roman"/>
          <w:szCs w:val="24"/>
        </w:rPr>
        <w:t xml:space="preserve">and there are so many, </w:t>
      </w:r>
      <w:r w:rsidR="00FF40FE" w:rsidRPr="004459A4">
        <w:rPr>
          <w:rFonts w:cs="Times New Roman"/>
          <w:szCs w:val="24"/>
        </w:rPr>
        <w:t>Genentech sales representative Curtis James coordinated a large number of very expensive dinners and lunches for HCPs in Rhode Island and its envi</w:t>
      </w:r>
      <w:r w:rsidR="001D3948">
        <w:rPr>
          <w:rFonts w:cs="Times New Roman"/>
          <w:szCs w:val="24"/>
        </w:rPr>
        <w:t>rons</w:t>
      </w:r>
      <w:r w:rsidR="000000E7">
        <w:rPr>
          <w:rFonts w:cs="Times New Roman"/>
          <w:szCs w:val="24"/>
        </w:rPr>
        <w:t xml:space="preserve"> from 2003 to 2005</w:t>
      </w:r>
      <w:r w:rsidR="001D3948">
        <w:rPr>
          <w:rFonts w:cs="Times New Roman"/>
          <w:szCs w:val="24"/>
        </w:rPr>
        <w:t xml:space="preserve">. </w:t>
      </w:r>
      <w:r w:rsidR="000000E7">
        <w:rPr>
          <w:rFonts w:cs="Times New Roman"/>
          <w:szCs w:val="24"/>
        </w:rPr>
        <w:t xml:space="preserve"> </w:t>
      </w:r>
      <w:r w:rsidR="001D3948">
        <w:rPr>
          <w:rFonts w:cs="Times New Roman"/>
          <w:szCs w:val="24"/>
        </w:rPr>
        <w:t xml:space="preserve">Many of these meals </w:t>
      </w:r>
      <w:r w:rsidR="000000E7">
        <w:rPr>
          <w:rFonts w:cs="Times New Roman"/>
          <w:szCs w:val="24"/>
        </w:rPr>
        <w:t xml:space="preserve">have </w:t>
      </w:r>
      <w:r w:rsidR="001D3948">
        <w:rPr>
          <w:rFonts w:cs="Times New Roman"/>
          <w:szCs w:val="24"/>
        </w:rPr>
        <w:t>includ</w:t>
      </w:r>
      <w:r w:rsidR="00FF40FE" w:rsidRPr="004459A4">
        <w:rPr>
          <w:rFonts w:cs="Times New Roman"/>
          <w:szCs w:val="24"/>
        </w:rPr>
        <w:t>ed Genentech-paid (honoraria) Xolair speaker Russell Settit</w:t>
      </w:r>
      <w:r w:rsidR="00FF40FE">
        <w:rPr>
          <w:rFonts w:cs="Times New Roman"/>
          <w:szCs w:val="24"/>
        </w:rPr>
        <w:t>p</w:t>
      </w:r>
      <w:r w:rsidR="00FF40FE" w:rsidRPr="004459A4">
        <w:rPr>
          <w:rFonts w:cs="Times New Roman"/>
          <w:szCs w:val="24"/>
        </w:rPr>
        <w:t xml:space="preserve">ane, M.D. </w:t>
      </w:r>
    </w:p>
    <w:p w14:paraId="37A0469F" w14:textId="6BE018EF" w:rsidR="00887A7B" w:rsidRDefault="00715DDF" w:rsidP="00887A7B">
      <w:pPr>
        <w:spacing w:line="480" w:lineRule="auto"/>
        <w:ind w:firstLine="720"/>
        <w:contextualSpacing/>
        <w:rPr>
          <w:rFonts w:cs="Times New Roman"/>
        </w:rPr>
      </w:pPr>
      <w:r>
        <w:rPr>
          <w:rFonts w:cs="Times New Roman"/>
        </w:rPr>
        <w:t>407</w:t>
      </w:r>
      <w:r w:rsidR="00DD0A52">
        <w:rPr>
          <w:rFonts w:cs="Times New Roman"/>
        </w:rPr>
        <w:t>.</w:t>
      </w:r>
      <w:r w:rsidR="00DD0A52">
        <w:rPr>
          <w:rFonts w:cs="Times New Roman"/>
        </w:rPr>
        <w:tab/>
      </w:r>
      <w:r w:rsidR="00D87B60">
        <w:rPr>
          <w:rFonts w:cs="Times New Roman"/>
        </w:rPr>
        <w:t xml:space="preserve">This </w:t>
      </w:r>
      <w:r w:rsidR="000000E7">
        <w:rPr>
          <w:rFonts w:cs="Times New Roman"/>
        </w:rPr>
        <w:t>i</w:t>
      </w:r>
      <w:r w:rsidR="001126C7">
        <w:rPr>
          <w:rFonts w:cs="Times New Roman"/>
        </w:rPr>
        <w:t xml:space="preserve">s </w:t>
      </w:r>
      <w:r w:rsidR="00DF3284">
        <w:rPr>
          <w:rFonts w:cs="Times New Roman"/>
        </w:rPr>
        <w:t xml:space="preserve">one of the most common kickbacks </w:t>
      </w:r>
      <w:r w:rsidR="000000E7">
        <w:rPr>
          <w:rFonts w:cs="Times New Roman"/>
        </w:rPr>
        <w:t xml:space="preserve">that </w:t>
      </w:r>
      <w:proofErr w:type="gramStart"/>
      <w:r w:rsidR="000000E7">
        <w:rPr>
          <w:rFonts w:cs="Times New Roman"/>
        </w:rPr>
        <w:t>was</w:t>
      </w:r>
      <w:proofErr w:type="gramEnd"/>
      <w:r w:rsidR="000000E7">
        <w:rPr>
          <w:rFonts w:cs="Times New Roman"/>
        </w:rPr>
        <w:t xml:space="preserve"> </w:t>
      </w:r>
      <w:r w:rsidR="00DF3284">
        <w:rPr>
          <w:rFonts w:cs="Times New Roman"/>
        </w:rPr>
        <w:t xml:space="preserve">distributed by </w:t>
      </w:r>
      <w:r w:rsidR="00DD0A52">
        <w:rPr>
          <w:rFonts w:cs="Times New Roman"/>
        </w:rPr>
        <w:t xml:space="preserve">co-Relator Allison </w:t>
      </w:r>
      <w:r w:rsidR="00FF6B48">
        <w:rPr>
          <w:rFonts w:cs="Times New Roman"/>
        </w:rPr>
        <w:t>Kelly</w:t>
      </w:r>
      <w:r w:rsidR="00DF3284">
        <w:rPr>
          <w:rFonts w:cs="Times New Roman"/>
        </w:rPr>
        <w:t>.</w:t>
      </w:r>
      <w:r w:rsidR="006D48C4">
        <w:rPr>
          <w:rFonts w:cs="Times New Roman"/>
        </w:rPr>
        <w:t xml:space="preserve"> </w:t>
      </w:r>
      <w:r w:rsidR="000000E7">
        <w:rPr>
          <w:rFonts w:cs="Times New Roman"/>
        </w:rPr>
        <w:t xml:space="preserve"> </w:t>
      </w:r>
      <w:r w:rsidR="006D48C4">
        <w:rPr>
          <w:rFonts w:cs="Times New Roman"/>
        </w:rPr>
        <w:t xml:space="preserve">She would ask a HCP to speak about Xolair to fellow doctors at a fancy </w:t>
      </w:r>
      <w:r w:rsidR="006D48C4">
        <w:rPr>
          <w:rFonts w:cs="Times New Roman"/>
        </w:rPr>
        <w:lastRenderedPageBreak/>
        <w:t xml:space="preserve">restaurant. </w:t>
      </w:r>
      <w:r w:rsidR="000000E7">
        <w:rPr>
          <w:rFonts w:cs="Times New Roman"/>
        </w:rPr>
        <w:t xml:space="preserve"> </w:t>
      </w:r>
      <w:r w:rsidR="006D48C4">
        <w:rPr>
          <w:rFonts w:cs="Times New Roman"/>
        </w:rPr>
        <w:t>The speaker would receive a check in the amount of $1,000.00 to $1,500.00 for making a small sales pitch for Xolair, plus a fancy meal and drinks.</w:t>
      </w:r>
      <w:r w:rsidR="000000E7">
        <w:rPr>
          <w:rFonts w:cs="Times New Roman"/>
        </w:rPr>
        <w:t xml:space="preserve"> </w:t>
      </w:r>
      <w:r w:rsidR="006D48C4">
        <w:rPr>
          <w:rFonts w:cs="Times New Roman"/>
        </w:rPr>
        <w:t xml:space="preserve"> The speaker and/or Xolair salesperson would invite other physicians to attend and partake in the lavish meal. </w:t>
      </w:r>
      <w:r w:rsidR="000000E7">
        <w:rPr>
          <w:rFonts w:cs="Times New Roman"/>
        </w:rPr>
        <w:t xml:space="preserve"> </w:t>
      </w:r>
      <w:proofErr w:type="gramStart"/>
      <w:r w:rsidR="006D48C4">
        <w:rPr>
          <w:rFonts w:cs="Times New Roman"/>
        </w:rPr>
        <w:t xml:space="preserve">Sometimes Xolair </w:t>
      </w:r>
      <w:r w:rsidR="000000E7">
        <w:rPr>
          <w:rFonts w:cs="Times New Roman"/>
        </w:rPr>
        <w:t>is</w:t>
      </w:r>
      <w:r w:rsidR="006D48C4">
        <w:rPr>
          <w:rFonts w:cs="Times New Roman"/>
        </w:rPr>
        <w:t>never even discussed by the speaker.</w:t>
      </w:r>
      <w:proofErr w:type="gramEnd"/>
      <w:r w:rsidR="006D48C4">
        <w:rPr>
          <w:rFonts w:cs="Times New Roman"/>
        </w:rPr>
        <w:t xml:space="preserve"> </w:t>
      </w:r>
      <w:r w:rsidR="000000E7">
        <w:rPr>
          <w:rFonts w:cs="Times New Roman"/>
        </w:rPr>
        <w:t xml:space="preserve"> </w:t>
      </w:r>
      <w:r w:rsidR="006D48C4">
        <w:rPr>
          <w:rFonts w:cs="Times New Roman"/>
        </w:rPr>
        <w:t>Noneth</w:t>
      </w:r>
      <w:r w:rsidR="005F79FA">
        <w:rPr>
          <w:rFonts w:cs="Times New Roman"/>
        </w:rPr>
        <w:t>e</w:t>
      </w:r>
      <w:r w:rsidR="006D48C4">
        <w:rPr>
          <w:rFonts w:cs="Times New Roman"/>
        </w:rPr>
        <w:t>less, the speaker receive</w:t>
      </w:r>
      <w:r w:rsidR="000000E7">
        <w:rPr>
          <w:rFonts w:cs="Times New Roman"/>
        </w:rPr>
        <w:t>s</w:t>
      </w:r>
      <w:r w:rsidR="006D48C4">
        <w:rPr>
          <w:rFonts w:cs="Times New Roman"/>
        </w:rPr>
        <w:t xml:space="preserve"> excellent compensation and a delightful meal, with other attendees also getting a fine dining experience. </w:t>
      </w:r>
      <w:r w:rsidR="000000E7">
        <w:rPr>
          <w:rFonts w:cs="Times New Roman"/>
        </w:rPr>
        <w:t xml:space="preserve"> </w:t>
      </w:r>
      <w:r w:rsidR="006D48C4">
        <w:rPr>
          <w:rFonts w:cs="Times New Roman"/>
        </w:rPr>
        <w:t xml:space="preserve">Defendants overwhelmingly </w:t>
      </w:r>
      <w:r w:rsidR="000000E7">
        <w:rPr>
          <w:rFonts w:cs="Times New Roman"/>
        </w:rPr>
        <w:t xml:space="preserve">have </w:t>
      </w:r>
      <w:r w:rsidR="006D48C4">
        <w:rPr>
          <w:rFonts w:cs="Times New Roman"/>
        </w:rPr>
        <w:t xml:space="preserve">treated HCPs to meals and drinks at </w:t>
      </w:r>
      <w:r w:rsidR="005F79FA">
        <w:rPr>
          <w:rFonts w:cs="Times New Roman"/>
        </w:rPr>
        <w:t>very fine, very expensive restaurants—to better ensure attendance</w:t>
      </w:r>
      <w:r w:rsidR="000000E7">
        <w:rPr>
          <w:rFonts w:cs="Times New Roman"/>
        </w:rPr>
        <w:t>, and the writing of Xolair prescriptions</w:t>
      </w:r>
      <w:r w:rsidR="005F79FA">
        <w:rPr>
          <w:rFonts w:cs="Times New Roman"/>
        </w:rPr>
        <w:t xml:space="preserve">. </w:t>
      </w:r>
    </w:p>
    <w:p w14:paraId="5990AAF1" w14:textId="36052408" w:rsidR="00D87B60" w:rsidRDefault="00715DDF" w:rsidP="00887A7B">
      <w:pPr>
        <w:spacing w:line="480" w:lineRule="auto"/>
        <w:ind w:firstLine="720"/>
        <w:contextualSpacing/>
        <w:rPr>
          <w:rFonts w:cs="Times New Roman"/>
        </w:rPr>
      </w:pPr>
      <w:r>
        <w:rPr>
          <w:rFonts w:cs="Times New Roman"/>
        </w:rPr>
        <w:t>408</w:t>
      </w:r>
      <w:r w:rsidR="00887A7B">
        <w:rPr>
          <w:rFonts w:cs="Times New Roman"/>
        </w:rPr>
        <w:t>.</w:t>
      </w:r>
      <w:r w:rsidR="00887A7B">
        <w:rPr>
          <w:rFonts w:cs="Times New Roman"/>
        </w:rPr>
        <w:tab/>
      </w:r>
      <w:r w:rsidR="00026718">
        <w:rPr>
          <w:rFonts w:cs="Times New Roman"/>
        </w:rPr>
        <w:t xml:space="preserve">For example, </w:t>
      </w:r>
      <w:r w:rsidR="00C46FF4">
        <w:rPr>
          <w:rFonts w:cs="Times New Roman"/>
        </w:rPr>
        <w:t>Ms. Kelly</w:t>
      </w:r>
      <w:r w:rsidR="00026718">
        <w:rPr>
          <w:rFonts w:cs="Times New Roman"/>
        </w:rPr>
        <w:t>, for Novartis, paid a $1,307.86</w:t>
      </w:r>
      <w:r w:rsidR="00947248">
        <w:rPr>
          <w:rFonts w:cs="Times New Roman"/>
        </w:rPr>
        <w:t xml:space="preserve"> (plus tip) Pasta Pasta restaurant bill (Bronx, NY) on March 10, 2006 which included hundreds of dollars in alcoholic drinks, steaks, lobster tails, and othe</w:t>
      </w:r>
      <w:r w:rsidR="000000E7">
        <w:rPr>
          <w:rFonts w:cs="Times New Roman"/>
        </w:rPr>
        <w:t xml:space="preserve">r seafood.  </w:t>
      </w:r>
      <w:r w:rsidR="00947248">
        <w:rPr>
          <w:rFonts w:cs="Times New Roman"/>
        </w:rPr>
        <w:t xml:space="preserve">On March 7, 2006, only 3 days earlier, </w:t>
      </w:r>
      <w:r w:rsidR="00C46FF4">
        <w:rPr>
          <w:rFonts w:cs="Times New Roman"/>
        </w:rPr>
        <w:t>Ms. Kelly</w:t>
      </w:r>
      <w:r w:rsidR="00947248">
        <w:rPr>
          <w:rFonts w:cs="Times New Roman"/>
        </w:rPr>
        <w:t>, for Novartis, paid a $3,036.07 food and liquor bill (including tip) from Ruby Foo’s Uptown restaurant in Manhattan.</w:t>
      </w:r>
      <w:r w:rsidR="004A2D54">
        <w:rPr>
          <w:rFonts w:cs="Times New Roman"/>
        </w:rPr>
        <w:t xml:space="preserve"> </w:t>
      </w:r>
      <w:r w:rsidR="000000E7">
        <w:rPr>
          <w:rFonts w:cs="Times New Roman"/>
        </w:rPr>
        <w:t xml:space="preserve"> </w:t>
      </w:r>
      <w:r w:rsidR="004A2D54">
        <w:rPr>
          <w:rFonts w:cs="Times New Roman"/>
        </w:rPr>
        <w:t xml:space="preserve">Similarly, </w:t>
      </w:r>
      <w:r w:rsidR="00C46FF4">
        <w:rPr>
          <w:rFonts w:cs="Times New Roman"/>
        </w:rPr>
        <w:t>Ms. Kelly</w:t>
      </w:r>
      <w:r w:rsidR="004A2D54">
        <w:rPr>
          <w:rFonts w:cs="Times New Roman"/>
        </w:rPr>
        <w:t xml:space="preserve">, for Novartis, paid a $1,843.76 (including tip) Le Cirque restaurant bill (NYC) on March 1, 2007, which included hundreds of dollars in alcoholic drinks, king crab, other seafood, duck, and desserts [attached hereto and incorporated herein by reference as </w:t>
      </w:r>
      <w:r w:rsidR="004A2D54" w:rsidRPr="004A2D54">
        <w:rPr>
          <w:rFonts w:cs="Times New Roman"/>
          <w:b/>
        </w:rPr>
        <w:t>Exhibit “</w:t>
      </w:r>
      <w:r w:rsidR="00F3226B">
        <w:rPr>
          <w:rFonts w:cs="Times New Roman"/>
          <w:b/>
        </w:rPr>
        <w:t>K</w:t>
      </w:r>
      <w:r w:rsidR="004A2D54" w:rsidRPr="004A2D54">
        <w:rPr>
          <w:rFonts w:cs="Times New Roman"/>
          <w:b/>
        </w:rPr>
        <w:t>”</w:t>
      </w:r>
      <w:r w:rsidR="004A2D54">
        <w:rPr>
          <w:rFonts w:cs="Times New Roman"/>
        </w:rPr>
        <w:t>].</w:t>
      </w:r>
    </w:p>
    <w:p w14:paraId="1B0F18EC" w14:textId="66900D06" w:rsidR="00F60FF8" w:rsidRPr="004459A4" w:rsidRDefault="00715DDF" w:rsidP="00887A7B">
      <w:pPr>
        <w:spacing w:line="480" w:lineRule="auto"/>
        <w:ind w:firstLine="720"/>
        <w:contextualSpacing/>
        <w:rPr>
          <w:rFonts w:cs="Times New Roman"/>
          <w:szCs w:val="24"/>
        </w:rPr>
      </w:pPr>
      <w:r>
        <w:rPr>
          <w:rFonts w:cs="Times New Roman"/>
        </w:rPr>
        <w:t>409</w:t>
      </w:r>
      <w:r w:rsidR="00887A7B">
        <w:rPr>
          <w:rFonts w:cs="Times New Roman"/>
        </w:rPr>
        <w:t>.</w:t>
      </w:r>
      <w:r w:rsidR="00887A7B">
        <w:rPr>
          <w:rFonts w:cs="Times New Roman"/>
        </w:rPr>
        <w:tab/>
        <w:t xml:space="preserve">Similarly, </w:t>
      </w:r>
      <w:r w:rsidR="00F60FF8">
        <w:rPr>
          <w:rFonts w:cs="Times New Roman"/>
          <w:szCs w:val="24"/>
        </w:rPr>
        <w:t xml:space="preserve">Mr. Fauci </w:t>
      </w:r>
      <w:r w:rsidR="00F60FF8" w:rsidRPr="004459A4">
        <w:rPr>
          <w:rFonts w:cs="Times New Roman"/>
          <w:szCs w:val="24"/>
        </w:rPr>
        <w:t xml:space="preserve">took HCPs to the Capitol Grille in </w:t>
      </w:r>
      <w:r w:rsidR="00F60FF8" w:rsidRPr="00F66D43">
        <w:rPr>
          <w:rFonts w:cs="Times New Roman"/>
          <w:szCs w:val="24"/>
        </w:rPr>
        <w:t>2002.</w:t>
      </w:r>
      <w:r w:rsidR="00F60FF8" w:rsidRPr="004459A4">
        <w:rPr>
          <w:rFonts w:cs="Times New Roman"/>
          <w:szCs w:val="24"/>
        </w:rPr>
        <w:t xml:space="preserve"> </w:t>
      </w:r>
      <w:r w:rsidR="000000E7">
        <w:rPr>
          <w:rFonts w:cs="Times New Roman"/>
          <w:szCs w:val="24"/>
        </w:rPr>
        <w:t xml:space="preserve"> </w:t>
      </w:r>
      <w:r w:rsidR="00F60FF8" w:rsidRPr="004459A4">
        <w:rPr>
          <w:rFonts w:cs="Times New Roman"/>
          <w:szCs w:val="24"/>
        </w:rPr>
        <w:t xml:space="preserve">The dinner was an </w:t>
      </w:r>
      <w:r w:rsidR="00F60FF8">
        <w:rPr>
          <w:rFonts w:cs="Times New Roman"/>
          <w:szCs w:val="24"/>
        </w:rPr>
        <w:t>advance</w:t>
      </w:r>
      <w:r w:rsidR="00F60FF8" w:rsidRPr="004459A4">
        <w:rPr>
          <w:rFonts w:cs="Times New Roman"/>
          <w:szCs w:val="24"/>
        </w:rPr>
        <w:t xml:space="preserve"> celebration of the FDA’s </w:t>
      </w:r>
      <w:r w:rsidR="000000E7">
        <w:rPr>
          <w:rFonts w:cs="Times New Roman"/>
          <w:szCs w:val="24"/>
        </w:rPr>
        <w:t xml:space="preserve">anticipated </w:t>
      </w:r>
      <w:r w:rsidR="00F60FF8" w:rsidRPr="004459A4">
        <w:rPr>
          <w:rFonts w:cs="Times New Roman"/>
          <w:szCs w:val="24"/>
        </w:rPr>
        <w:t xml:space="preserve">approval of Xolair, upon Defendants’ initial </w:t>
      </w:r>
      <w:r w:rsidR="000000E7">
        <w:rPr>
          <w:rFonts w:cs="Times New Roman"/>
          <w:szCs w:val="24"/>
        </w:rPr>
        <w:t>BLA</w:t>
      </w:r>
      <w:r w:rsidR="00F60FF8" w:rsidRPr="004459A4">
        <w:rPr>
          <w:rFonts w:cs="Times New Roman"/>
          <w:szCs w:val="24"/>
        </w:rPr>
        <w:t>.</w:t>
      </w:r>
      <w:r w:rsidR="000000E7">
        <w:rPr>
          <w:rFonts w:cs="Times New Roman"/>
          <w:szCs w:val="24"/>
        </w:rPr>
        <w:t xml:space="preserve">  </w:t>
      </w:r>
      <w:r w:rsidR="00F60FF8">
        <w:rPr>
          <w:rFonts w:cs="Times New Roman"/>
          <w:szCs w:val="24"/>
        </w:rPr>
        <w:t>(</w:t>
      </w:r>
      <w:r w:rsidR="00F60FF8" w:rsidRPr="004459A4">
        <w:rPr>
          <w:rFonts w:cs="Times New Roman"/>
          <w:szCs w:val="24"/>
        </w:rPr>
        <w:t>A 4-level approval was anticipated:</w:t>
      </w:r>
      <w:r w:rsidR="000000E7">
        <w:rPr>
          <w:rFonts w:cs="Times New Roman"/>
          <w:szCs w:val="24"/>
        </w:rPr>
        <w:t xml:space="preserve"> </w:t>
      </w:r>
      <w:r w:rsidR="00F60FF8" w:rsidRPr="004459A4">
        <w:rPr>
          <w:rFonts w:cs="Times New Roman"/>
          <w:szCs w:val="24"/>
        </w:rPr>
        <w:t xml:space="preserve"> adult asthma, children’s asthma, adult allergic rhinitis, and children’s allergic rhinitis. </w:t>
      </w:r>
      <w:r w:rsidR="000000E7">
        <w:rPr>
          <w:rFonts w:cs="Times New Roman"/>
          <w:szCs w:val="24"/>
        </w:rPr>
        <w:t xml:space="preserve"> </w:t>
      </w:r>
      <w:r w:rsidR="00F60FF8" w:rsidRPr="004459A4">
        <w:rPr>
          <w:rFonts w:cs="Times New Roman"/>
          <w:szCs w:val="24"/>
        </w:rPr>
        <w:t>However, the FDA rejected the NDA the next day (or very soon thereafter</w:t>
      </w:r>
      <w:r w:rsidR="000000E7">
        <w:rPr>
          <w:rFonts w:cs="Times New Roman"/>
          <w:szCs w:val="24"/>
        </w:rPr>
        <w:t>)</w:t>
      </w:r>
      <w:r w:rsidR="00F60FF8" w:rsidRPr="004459A4">
        <w:rPr>
          <w:rFonts w:cs="Times New Roman"/>
          <w:szCs w:val="24"/>
        </w:rPr>
        <w:t xml:space="preserve">). </w:t>
      </w:r>
      <w:r w:rsidR="000000E7">
        <w:rPr>
          <w:rFonts w:cs="Times New Roman"/>
          <w:szCs w:val="24"/>
        </w:rPr>
        <w:t xml:space="preserve"> </w:t>
      </w:r>
      <w:r w:rsidR="00F60FF8" w:rsidRPr="004459A4">
        <w:rPr>
          <w:rFonts w:cs="Times New Roman"/>
          <w:szCs w:val="24"/>
        </w:rPr>
        <w:t>(In 2002, Defendants re-submitted a request for FDA approval, which was granted in part in June 2003—as described above.</w:t>
      </w:r>
      <w:r w:rsidR="00F60FF8">
        <w:rPr>
          <w:rFonts w:cs="Times New Roman"/>
          <w:szCs w:val="24"/>
        </w:rPr>
        <w:t>))</w:t>
      </w:r>
    </w:p>
    <w:p w14:paraId="67FC58E5" w14:textId="0D81A384" w:rsidR="0025742B" w:rsidRPr="00E76644" w:rsidRDefault="00715DDF" w:rsidP="00887A7B">
      <w:pPr>
        <w:spacing w:line="480" w:lineRule="auto"/>
        <w:ind w:firstLine="720"/>
        <w:contextualSpacing/>
        <w:rPr>
          <w:rFonts w:cs="Times New Roman"/>
        </w:rPr>
      </w:pPr>
      <w:r>
        <w:rPr>
          <w:rFonts w:cs="Times New Roman"/>
        </w:rPr>
        <w:t>410</w:t>
      </w:r>
      <w:r w:rsidR="00887A7B">
        <w:rPr>
          <w:rFonts w:cs="Times New Roman"/>
        </w:rPr>
        <w:t>.</w:t>
      </w:r>
      <w:r w:rsidR="00887A7B">
        <w:rPr>
          <w:rFonts w:cs="Times New Roman"/>
        </w:rPr>
        <w:tab/>
      </w:r>
      <w:r w:rsidR="0025742B">
        <w:rPr>
          <w:rFonts w:cs="Times New Roman"/>
        </w:rPr>
        <w:t xml:space="preserve">While Defendants’ internal guidelines state that only modest accommodations, transportation, and meals should be provided to speakers, on top of their honoraria, Defendants </w:t>
      </w:r>
      <w:r w:rsidR="00887A7B">
        <w:rPr>
          <w:rFonts w:cs="Times New Roman"/>
        </w:rPr>
        <w:lastRenderedPageBreak/>
        <w:t xml:space="preserve">have </w:t>
      </w:r>
      <w:r w:rsidR="0025742B">
        <w:rPr>
          <w:rFonts w:cs="Times New Roman"/>
        </w:rPr>
        <w:t>routinely ignored their own guidelines.</w:t>
      </w:r>
      <w:r w:rsidR="000000E7">
        <w:rPr>
          <w:rFonts w:cs="Times New Roman"/>
        </w:rPr>
        <w:t xml:space="preserve"> </w:t>
      </w:r>
      <w:r w:rsidR="00DA0217">
        <w:rPr>
          <w:rFonts w:cs="Times New Roman"/>
        </w:rPr>
        <w:t xml:space="preserve"> Even charter planes and limousine services </w:t>
      </w:r>
      <w:r w:rsidR="000000E7">
        <w:rPr>
          <w:rFonts w:cs="Times New Roman"/>
        </w:rPr>
        <w:t>a</w:t>
      </w:r>
      <w:r w:rsidR="00DA0217">
        <w:rPr>
          <w:rFonts w:cs="Times New Roman"/>
        </w:rPr>
        <w:t>re often provided to the speakers—all to make them more enamored of the Xolair brand.</w:t>
      </w:r>
      <w:r w:rsidR="0025742B">
        <w:rPr>
          <w:rFonts w:cs="Times New Roman"/>
        </w:rPr>
        <w:t xml:space="preserve">  </w:t>
      </w:r>
    </w:p>
    <w:p w14:paraId="118C7498" w14:textId="3BE67185" w:rsidR="005B6459" w:rsidRDefault="005B6459" w:rsidP="00887A7B">
      <w:pPr>
        <w:pStyle w:val="ListParagraph"/>
        <w:numPr>
          <w:ilvl w:val="0"/>
          <w:numId w:val="21"/>
        </w:numPr>
        <w:rPr>
          <w:rFonts w:cs="Times New Roman"/>
          <w:b/>
        </w:rPr>
      </w:pPr>
      <w:r w:rsidRPr="00887A7B">
        <w:rPr>
          <w:rFonts w:cs="Times New Roman"/>
          <w:b/>
        </w:rPr>
        <w:t>$500.0</w:t>
      </w:r>
      <w:r w:rsidR="0021476B" w:rsidRPr="00887A7B">
        <w:rPr>
          <w:rFonts w:cs="Times New Roman"/>
          <w:b/>
        </w:rPr>
        <w:t xml:space="preserve">0 </w:t>
      </w:r>
      <w:r w:rsidR="00297528" w:rsidRPr="00887A7B">
        <w:rPr>
          <w:rFonts w:cs="Times New Roman"/>
          <w:b/>
        </w:rPr>
        <w:t xml:space="preserve">to $1,000.00 </w:t>
      </w:r>
      <w:r w:rsidR="0021476B" w:rsidRPr="00887A7B">
        <w:rPr>
          <w:rFonts w:cs="Times New Roman"/>
          <w:b/>
        </w:rPr>
        <w:t>payments to physicians for “p</w:t>
      </w:r>
      <w:r w:rsidRPr="00887A7B">
        <w:rPr>
          <w:rFonts w:cs="Times New Roman"/>
          <w:b/>
        </w:rPr>
        <w:t>r</w:t>
      </w:r>
      <w:r w:rsidR="0021476B" w:rsidRPr="00887A7B">
        <w:rPr>
          <w:rFonts w:cs="Times New Roman"/>
          <w:b/>
        </w:rPr>
        <w:t>e</w:t>
      </w:r>
      <w:r w:rsidRPr="00887A7B">
        <w:rPr>
          <w:rFonts w:cs="Times New Roman"/>
          <w:b/>
        </w:rPr>
        <w:t>ceptorships” (allowing sales representatives and/or managers to tag along f</w:t>
      </w:r>
      <w:r w:rsidR="003B3E1B" w:rsidRPr="00887A7B">
        <w:rPr>
          <w:rFonts w:cs="Times New Roman"/>
          <w:b/>
        </w:rPr>
        <w:t xml:space="preserve">or educational purposes, </w:t>
      </w:r>
      <w:r w:rsidRPr="00887A7B">
        <w:rPr>
          <w:rFonts w:cs="Times New Roman"/>
          <w:b/>
        </w:rPr>
        <w:t xml:space="preserve">when asthma patients </w:t>
      </w:r>
      <w:r w:rsidR="000000E7">
        <w:rPr>
          <w:rFonts w:cs="Times New Roman"/>
          <w:b/>
        </w:rPr>
        <w:t>are purportedly</w:t>
      </w:r>
      <w:r w:rsidR="00887A7B" w:rsidRPr="00887A7B">
        <w:rPr>
          <w:rFonts w:cs="Times New Roman"/>
          <w:b/>
        </w:rPr>
        <w:t xml:space="preserve"> being seen by the physicians)</w:t>
      </w:r>
    </w:p>
    <w:p w14:paraId="6D7E4755" w14:textId="77777777" w:rsidR="00887A7B" w:rsidRPr="00887A7B" w:rsidRDefault="00887A7B" w:rsidP="00887A7B">
      <w:pPr>
        <w:pStyle w:val="ListParagraph"/>
        <w:ind w:left="1080"/>
        <w:rPr>
          <w:rFonts w:cs="Times New Roman"/>
          <w:b/>
        </w:rPr>
      </w:pPr>
    </w:p>
    <w:p w14:paraId="70185A22" w14:textId="3845B55D" w:rsidR="00887A7B" w:rsidRDefault="00715DDF" w:rsidP="00887A7B">
      <w:pPr>
        <w:spacing w:line="480" w:lineRule="auto"/>
        <w:ind w:firstLine="720"/>
        <w:contextualSpacing/>
        <w:rPr>
          <w:rFonts w:cs="Times New Roman"/>
        </w:rPr>
      </w:pPr>
      <w:r>
        <w:rPr>
          <w:rFonts w:cs="Times New Roman"/>
        </w:rPr>
        <w:t>411</w:t>
      </w:r>
      <w:r w:rsidR="00887A7B">
        <w:rPr>
          <w:rFonts w:cs="Times New Roman"/>
        </w:rPr>
        <w:t>.</w:t>
      </w:r>
      <w:r w:rsidR="00887A7B">
        <w:rPr>
          <w:rFonts w:cs="Times New Roman"/>
        </w:rPr>
        <w:tab/>
        <w:t>Co-Relator Allison</w:t>
      </w:r>
      <w:r w:rsidR="00FF6B48">
        <w:rPr>
          <w:rFonts w:cs="Times New Roman"/>
        </w:rPr>
        <w:t xml:space="preserve"> Kelly</w:t>
      </w:r>
      <w:r w:rsidR="005F79FA">
        <w:rPr>
          <w:rFonts w:cs="Times New Roman"/>
        </w:rPr>
        <w:t xml:space="preserve"> believes that Novartis (but not Genentech) may have </w:t>
      </w:r>
      <w:r w:rsidR="00887A7B">
        <w:rPr>
          <w:rFonts w:cs="Times New Roman"/>
        </w:rPr>
        <w:t xml:space="preserve">partially </w:t>
      </w:r>
      <w:r w:rsidR="005F79FA">
        <w:rPr>
          <w:rFonts w:cs="Times New Roman"/>
        </w:rPr>
        <w:t xml:space="preserve">discontinued this kickback in 2006 or 2007. </w:t>
      </w:r>
      <w:r w:rsidR="00887A7B">
        <w:rPr>
          <w:rFonts w:cs="Times New Roman"/>
        </w:rPr>
        <w:t xml:space="preserve"> </w:t>
      </w:r>
    </w:p>
    <w:p w14:paraId="484ED550" w14:textId="1B51AD7C" w:rsidR="00887A7B" w:rsidRDefault="00715DDF" w:rsidP="00887A7B">
      <w:pPr>
        <w:spacing w:line="480" w:lineRule="auto"/>
        <w:ind w:firstLine="720"/>
        <w:contextualSpacing/>
        <w:rPr>
          <w:rFonts w:cs="Times New Roman"/>
        </w:rPr>
      </w:pPr>
      <w:r>
        <w:rPr>
          <w:rFonts w:cs="Times New Roman"/>
        </w:rPr>
        <w:t>412</w:t>
      </w:r>
      <w:r w:rsidR="00887A7B">
        <w:rPr>
          <w:rFonts w:cs="Times New Roman"/>
        </w:rPr>
        <w:t>.</w:t>
      </w:r>
      <w:r w:rsidR="00887A7B">
        <w:rPr>
          <w:rFonts w:cs="Times New Roman"/>
        </w:rPr>
        <w:tab/>
      </w:r>
      <w:r w:rsidR="005F79FA">
        <w:rPr>
          <w:rFonts w:cs="Times New Roman"/>
        </w:rPr>
        <w:t>Defendants would ask HCPs to provide “clinical” preceptorships</w:t>
      </w:r>
      <w:r w:rsidR="001E7D5E">
        <w:rPr>
          <w:rFonts w:cs="Times New Roman"/>
        </w:rPr>
        <w:t xml:space="preserve"> to Defendants’ sales representatives, in which a sales representative, in theory, would spend a day with the HCP as an “educational experience</w:t>
      </w:r>
      <w:r w:rsidR="00B232CB">
        <w:rPr>
          <w:rFonts w:cs="Times New Roman"/>
        </w:rPr>
        <w:t>,”</w:t>
      </w:r>
      <w:r w:rsidR="001E7D5E">
        <w:rPr>
          <w:rFonts w:cs="Times New Roman"/>
        </w:rPr>
        <w:t xml:space="preserve"> to learn more about the HCP’s practice and perhaps asthma and/or allergy treatment, by viewing the HCP’s interactions with actual patients.</w:t>
      </w:r>
      <w:r w:rsidR="000000E7">
        <w:rPr>
          <w:rFonts w:cs="Times New Roman"/>
        </w:rPr>
        <w:t xml:space="preserve"> </w:t>
      </w:r>
      <w:r w:rsidR="001E7D5E">
        <w:rPr>
          <w:rFonts w:cs="Times New Roman"/>
        </w:rPr>
        <w:t xml:space="preserve"> The HCP would receive an “honorarium”</w:t>
      </w:r>
      <w:r w:rsidR="000000E7">
        <w:rPr>
          <w:rFonts w:cs="Times New Roman"/>
        </w:rPr>
        <w:t xml:space="preserve"> from one of the Defendants</w:t>
      </w:r>
      <w:r w:rsidR="001E7D5E">
        <w:rPr>
          <w:rFonts w:cs="Times New Roman"/>
        </w:rPr>
        <w:t>—normally $500</w:t>
      </w:r>
      <w:r w:rsidR="00297528">
        <w:rPr>
          <w:rFonts w:cs="Times New Roman"/>
        </w:rPr>
        <w:t>.00 from Novartis and/or $1,000.00 from Genentech</w:t>
      </w:r>
      <w:r w:rsidR="001E7D5E">
        <w:rPr>
          <w:rFonts w:cs="Times New Roman"/>
        </w:rPr>
        <w:t xml:space="preserve">. </w:t>
      </w:r>
    </w:p>
    <w:p w14:paraId="1180A8C2" w14:textId="6ECB2F0B" w:rsidR="005F79FA" w:rsidRPr="00887A7B" w:rsidRDefault="00715DDF" w:rsidP="00887A7B">
      <w:pPr>
        <w:spacing w:line="480" w:lineRule="auto"/>
        <w:ind w:firstLine="720"/>
        <w:contextualSpacing/>
        <w:rPr>
          <w:rFonts w:cs="Times New Roman"/>
        </w:rPr>
      </w:pPr>
      <w:r>
        <w:rPr>
          <w:rFonts w:cs="Times New Roman"/>
        </w:rPr>
        <w:t>413</w:t>
      </w:r>
      <w:r w:rsidR="00887A7B">
        <w:rPr>
          <w:rFonts w:cs="Times New Roman"/>
        </w:rPr>
        <w:t>.</w:t>
      </w:r>
      <w:r w:rsidR="00887A7B">
        <w:rPr>
          <w:rFonts w:cs="Times New Roman"/>
        </w:rPr>
        <w:tab/>
      </w:r>
      <w:r w:rsidR="001E7D5E">
        <w:rPr>
          <w:rFonts w:cs="Times New Roman"/>
        </w:rPr>
        <w:t xml:space="preserve">In actual practice, </w:t>
      </w:r>
      <w:r w:rsidR="000B45B0">
        <w:rPr>
          <w:rFonts w:cs="Times New Roman"/>
        </w:rPr>
        <w:t>t</w:t>
      </w:r>
      <w:r w:rsidR="000B45B0" w:rsidRPr="004459A4">
        <w:rPr>
          <w:rFonts w:cs="Times New Roman"/>
          <w:szCs w:val="24"/>
        </w:rPr>
        <w:t xml:space="preserve">hese preceptorships </w:t>
      </w:r>
      <w:r w:rsidR="000000E7">
        <w:rPr>
          <w:rFonts w:cs="Times New Roman"/>
          <w:szCs w:val="24"/>
        </w:rPr>
        <w:t>a</w:t>
      </w:r>
      <w:r w:rsidR="000B45B0" w:rsidRPr="004459A4">
        <w:rPr>
          <w:rFonts w:cs="Times New Roman"/>
          <w:szCs w:val="24"/>
        </w:rPr>
        <w:t xml:space="preserve">re frequently no more than payments for access to HCPs, because they </w:t>
      </w:r>
      <w:r w:rsidR="000000E7">
        <w:rPr>
          <w:rFonts w:cs="Times New Roman"/>
          <w:szCs w:val="24"/>
        </w:rPr>
        <w:t>a</w:t>
      </w:r>
      <w:r w:rsidR="000B45B0" w:rsidRPr="004459A4">
        <w:rPr>
          <w:rFonts w:cs="Times New Roman"/>
          <w:szCs w:val="24"/>
        </w:rPr>
        <w:t xml:space="preserve">re so frequently not carried out in the manner that Defendants </w:t>
      </w:r>
      <w:r w:rsidR="000B45B0">
        <w:rPr>
          <w:rFonts w:cs="Times New Roman"/>
          <w:szCs w:val="24"/>
        </w:rPr>
        <w:t>ha</w:t>
      </w:r>
      <w:r w:rsidR="000000E7">
        <w:rPr>
          <w:rFonts w:cs="Times New Roman"/>
          <w:szCs w:val="24"/>
        </w:rPr>
        <w:t>ve</w:t>
      </w:r>
      <w:r w:rsidR="000B45B0">
        <w:rPr>
          <w:rFonts w:cs="Times New Roman"/>
          <w:szCs w:val="24"/>
        </w:rPr>
        <w:t xml:space="preserve"> </w:t>
      </w:r>
      <w:r w:rsidR="000B45B0" w:rsidRPr="004459A4">
        <w:rPr>
          <w:rFonts w:cs="Times New Roman"/>
          <w:szCs w:val="24"/>
        </w:rPr>
        <w:t xml:space="preserve">outlined them. </w:t>
      </w:r>
      <w:r w:rsidR="000000E7">
        <w:rPr>
          <w:rFonts w:cs="Times New Roman"/>
          <w:szCs w:val="24"/>
        </w:rPr>
        <w:t xml:space="preserve"> </w:t>
      </w:r>
      <w:r w:rsidR="000B45B0">
        <w:rPr>
          <w:rFonts w:cs="Times New Roman"/>
          <w:szCs w:val="24"/>
        </w:rPr>
        <w:t>S</w:t>
      </w:r>
      <w:r w:rsidR="001E7D5E">
        <w:rPr>
          <w:rFonts w:cs="Times New Roman"/>
        </w:rPr>
        <w:t>ales representative very rarely spen</w:t>
      </w:r>
      <w:r w:rsidR="000000E7">
        <w:rPr>
          <w:rFonts w:cs="Times New Roman"/>
        </w:rPr>
        <w:t>d</w:t>
      </w:r>
      <w:r w:rsidR="001E7D5E">
        <w:rPr>
          <w:rFonts w:cs="Times New Roman"/>
        </w:rPr>
        <w:t xml:space="preserve"> more than a</w:t>
      </w:r>
      <w:r w:rsidR="000B45B0">
        <w:rPr>
          <w:rFonts w:cs="Times New Roman"/>
        </w:rPr>
        <w:t>n hour or two</w:t>
      </w:r>
      <w:r w:rsidR="001E7D5E">
        <w:rPr>
          <w:rFonts w:cs="Times New Roman"/>
        </w:rPr>
        <w:t xml:space="preserve"> with the HCP for that $500.00, and patients </w:t>
      </w:r>
      <w:r w:rsidR="000000E7">
        <w:rPr>
          <w:rFonts w:cs="Times New Roman"/>
        </w:rPr>
        <w:t>a</w:t>
      </w:r>
      <w:r w:rsidR="001E7D5E">
        <w:rPr>
          <w:rFonts w:cs="Times New Roman"/>
        </w:rPr>
        <w:t xml:space="preserve">re rarely advised that the visitor </w:t>
      </w:r>
      <w:r w:rsidR="000000E7">
        <w:rPr>
          <w:rFonts w:cs="Times New Roman"/>
        </w:rPr>
        <w:t>i</w:t>
      </w:r>
      <w:r w:rsidR="001E7D5E">
        <w:rPr>
          <w:rFonts w:cs="Times New Roman"/>
        </w:rPr>
        <w:t xml:space="preserve">s a pharmaceutical sales representative. </w:t>
      </w:r>
      <w:r w:rsidR="000000E7">
        <w:rPr>
          <w:rFonts w:cs="Times New Roman"/>
        </w:rPr>
        <w:t xml:space="preserve"> </w:t>
      </w:r>
      <w:r w:rsidR="001E7D5E">
        <w:rPr>
          <w:rFonts w:cs="Times New Roman"/>
        </w:rPr>
        <w:t xml:space="preserve">Many of these preceptorships amount to payments to HCPs for a little bit of their time to </w:t>
      </w:r>
      <w:r w:rsidR="000000E7">
        <w:rPr>
          <w:rFonts w:cs="Times New Roman"/>
        </w:rPr>
        <w:t xml:space="preserve">socialize and/or </w:t>
      </w:r>
      <w:r w:rsidR="001E7D5E">
        <w:rPr>
          <w:rFonts w:cs="Times New Roman"/>
        </w:rPr>
        <w:t>hear the sales representative speak about Xolair.</w:t>
      </w:r>
      <w:r w:rsidR="000000E7">
        <w:rPr>
          <w:rFonts w:cs="Times New Roman"/>
        </w:rPr>
        <w:t xml:space="preserve"> </w:t>
      </w:r>
      <w:r w:rsidR="001E7D5E">
        <w:rPr>
          <w:rFonts w:cs="Times New Roman"/>
        </w:rPr>
        <w:t xml:space="preserve"> </w:t>
      </w:r>
      <w:r w:rsidR="00887A7B">
        <w:rPr>
          <w:rFonts w:cs="Times New Roman"/>
        </w:rPr>
        <w:t xml:space="preserve">This </w:t>
      </w:r>
      <w:r w:rsidR="000000E7">
        <w:rPr>
          <w:rFonts w:cs="Times New Roman"/>
        </w:rPr>
        <w:t>i</w:t>
      </w:r>
      <w:r w:rsidR="00887A7B">
        <w:rPr>
          <w:rFonts w:cs="Times New Roman"/>
        </w:rPr>
        <w:t>s n</w:t>
      </w:r>
      <w:r w:rsidR="001E7D5E">
        <w:rPr>
          <w:rFonts w:cs="Times New Roman"/>
        </w:rPr>
        <w:t xml:space="preserve">ot a bad deal for </w:t>
      </w:r>
      <w:r w:rsidR="00887A7B">
        <w:rPr>
          <w:rFonts w:cs="Times New Roman"/>
        </w:rPr>
        <w:t xml:space="preserve">HCPs: </w:t>
      </w:r>
      <w:r w:rsidR="000000E7">
        <w:rPr>
          <w:rFonts w:cs="Times New Roman"/>
        </w:rPr>
        <w:t xml:space="preserve"> </w:t>
      </w:r>
      <w:r w:rsidR="00887A7B">
        <w:rPr>
          <w:rFonts w:cs="Times New Roman"/>
        </w:rPr>
        <w:t xml:space="preserve">excellent compensation for </w:t>
      </w:r>
      <w:r w:rsidR="001E7D5E">
        <w:rPr>
          <w:rFonts w:cs="Times New Roman"/>
        </w:rPr>
        <w:t xml:space="preserve">letting a sales representative sit in your office </w:t>
      </w:r>
      <w:r w:rsidR="00887A7B">
        <w:rPr>
          <w:rFonts w:cs="Times New Roman"/>
        </w:rPr>
        <w:t xml:space="preserve">or visit with you </w:t>
      </w:r>
      <w:r w:rsidR="001E7D5E">
        <w:rPr>
          <w:rFonts w:cs="Times New Roman"/>
        </w:rPr>
        <w:t xml:space="preserve">for half an hour to an hour.    </w:t>
      </w:r>
      <w:r w:rsidR="005F79FA">
        <w:rPr>
          <w:rFonts w:cs="Times New Roman"/>
        </w:rPr>
        <w:t xml:space="preserve">  </w:t>
      </w:r>
    </w:p>
    <w:p w14:paraId="672CC928" w14:textId="2CFAC334" w:rsidR="00887A7B" w:rsidRDefault="00715DDF" w:rsidP="00887A7B">
      <w:pPr>
        <w:spacing w:line="480" w:lineRule="auto"/>
        <w:ind w:firstLine="720"/>
        <w:contextualSpacing/>
        <w:rPr>
          <w:rFonts w:cs="Times New Roman"/>
          <w:szCs w:val="24"/>
        </w:rPr>
      </w:pPr>
      <w:r>
        <w:rPr>
          <w:rFonts w:cs="Times New Roman"/>
        </w:rPr>
        <w:t>414</w:t>
      </w:r>
      <w:r w:rsidR="00887A7B">
        <w:rPr>
          <w:rFonts w:cs="Times New Roman"/>
        </w:rPr>
        <w:t>.</w:t>
      </w:r>
      <w:r w:rsidR="00887A7B">
        <w:rPr>
          <w:rFonts w:cs="Times New Roman"/>
        </w:rPr>
        <w:tab/>
      </w:r>
      <w:r w:rsidR="00400688" w:rsidRPr="004459A4">
        <w:rPr>
          <w:rFonts w:cs="Times New Roman"/>
          <w:szCs w:val="24"/>
        </w:rPr>
        <w:t xml:space="preserve">Frequently, sales managers </w:t>
      </w:r>
      <w:r w:rsidR="000000E7">
        <w:rPr>
          <w:rFonts w:cs="Times New Roman"/>
          <w:szCs w:val="24"/>
        </w:rPr>
        <w:t xml:space="preserve">have </w:t>
      </w:r>
      <w:r w:rsidR="00400688" w:rsidRPr="004459A4">
        <w:rPr>
          <w:rFonts w:cs="Times New Roman"/>
          <w:szCs w:val="24"/>
        </w:rPr>
        <w:t>accompanied sales representatives during</w:t>
      </w:r>
      <w:r w:rsidR="00887A7B">
        <w:rPr>
          <w:rFonts w:cs="Times New Roman"/>
          <w:szCs w:val="24"/>
        </w:rPr>
        <w:t xml:space="preserve"> </w:t>
      </w:r>
      <w:r w:rsidR="00400688" w:rsidRPr="004459A4">
        <w:rPr>
          <w:rFonts w:cs="Times New Roman"/>
          <w:szCs w:val="24"/>
        </w:rPr>
        <w:t xml:space="preserve">preceptorships; with the substantial payments being made to HCPs, preceptorships </w:t>
      </w:r>
      <w:r w:rsidR="000000E7">
        <w:rPr>
          <w:rFonts w:cs="Times New Roman"/>
          <w:szCs w:val="24"/>
        </w:rPr>
        <w:t>a</w:t>
      </w:r>
      <w:r w:rsidR="00400688" w:rsidRPr="004459A4">
        <w:rPr>
          <w:rFonts w:cs="Times New Roman"/>
          <w:szCs w:val="24"/>
        </w:rPr>
        <w:t xml:space="preserve">re excellent </w:t>
      </w:r>
      <w:r w:rsidR="00400688" w:rsidRPr="004459A4">
        <w:rPr>
          <w:rFonts w:cs="Times New Roman"/>
          <w:szCs w:val="24"/>
        </w:rPr>
        <w:lastRenderedPageBreak/>
        <w:t xml:space="preserve">opportunities for sales managers to meet the Xolair-prescribing (or potential Xolair-prescribing) HCPs. </w:t>
      </w:r>
    </w:p>
    <w:p w14:paraId="3BCB948F" w14:textId="6F764226" w:rsidR="00400688" w:rsidRPr="00887A7B" w:rsidRDefault="00715DDF" w:rsidP="00887A7B">
      <w:pPr>
        <w:spacing w:line="480" w:lineRule="auto"/>
        <w:ind w:firstLine="720"/>
        <w:contextualSpacing/>
        <w:rPr>
          <w:rFonts w:cs="Times New Roman"/>
          <w:szCs w:val="24"/>
        </w:rPr>
      </w:pPr>
      <w:r>
        <w:rPr>
          <w:rFonts w:cs="Times New Roman"/>
          <w:szCs w:val="24"/>
        </w:rPr>
        <w:t>415</w:t>
      </w:r>
      <w:r w:rsidR="00887A7B">
        <w:rPr>
          <w:rFonts w:cs="Times New Roman"/>
          <w:szCs w:val="24"/>
        </w:rPr>
        <w:t>.</w:t>
      </w:r>
      <w:r w:rsidR="00887A7B">
        <w:rPr>
          <w:rFonts w:cs="Times New Roman"/>
          <w:szCs w:val="24"/>
        </w:rPr>
        <w:tab/>
      </w:r>
      <w:r w:rsidR="00400688" w:rsidRPr="004459A4">
        <w:rPr>
          <w:rFonts w:cs="Times New Roman"/>
          <w:szCs w:val="24"/>
        </w:rPr>
        <w:t xml:space="preserve">For example, in Stephen Fauci’s New England sales territory, Genentech’s sales representatives </w:t>
      </w:r>
      <w:r w:rsidR="000000E7">
        <w:rPr>
          <w:rFonts w:cs="Times New Roman"/>
          <w:szCs w:val="24"/>
        </w:rPr>
        <w:t xml:space="preserve">have been </w:t>
      </w:r>
      <w:r w:rsidR="00400688" w:rsidRPr="004459A4">
        <w:rPr>
          <w:rFonts w:cs="Times New Roman"/>
          <w:szCs w:val="24"/>
        </w:rPr>
        <w:t xml:space="preserve">expected to pay for at least 2 preceptorships per year, and almost every sales representative in his territory did so. </w:t>
      </w:r>
      <w:r w:rsidR="000000E7">
        <w:rPr>
          <w:rFonts w:cs="Times New Roman"/>
          <w:szCs w:val="24"/>
        </w:rPr>
        <w:t xml:space="preserve"> </w:t>
      </w:r>
      <w:r w:rsidR="00400688" w:rsidRPr="004459A4">
        <w:rPr>
          <w:rFonts w:cs="Times New Roman"/>
          <w:szCs w:val="24"/>
        </w:rPr>
        <w:t>At times, Genentech</w:t>
      </w:r>
      <w:r w:rsidR="00400688">
        <w:rPr>
          <w:rFonts w:cs="Times New Roman"/>
          <w:szCs w:val="24"/>
        </w:rPr>
        <w:t>’s</w:t>
      </w:r>
      <w:r w:rsidR="00400688" w:rsidRPr="004459A4">
        <w:rPr>
          <w:rFonts w:cs="Times New Roman"/>
          <w:szCs w:val="24"/>
        </w:rPr>
        <w:t xml:space="preserve"> </w:t>
      </w:r>
      <w:r w:rsidR="00400688">
        <w:rPr>
          <w:rFonts w:cs="Times New Roman"/>
          <w:szCs w:val="24"/>
        </w:rPr>
        <w:t xml:space="preserve">regional Xolair sales manager, </w:t>
      </w:r>
      <w:r w:rsidR="00400688" w:rsidRPr="004459A4">
        <w:rPr>
          <w:rFonts w:cs="Times New Roman"/>
          <w:szCs w:val="24"/>
        </w:rPr>
        <w:t>Kell</w:t>
      </w:r>
      <w:r w:rsidR="00400688">
        <w:rPr>
          <w:rFonts w:cs="Times New Roman"/>
          <w:szCs w:val="24"/>
        </w:rPr>
        <w:t>i</w:t>
      </w:r>
      <w:r w:rsidR="00400688" w:rsidRPr="004459A4">
        <w:rPr>
          <w:rFonts w:cs="Times New Roman"/>
          <w:szCs w:val="24"/>
        </w:rPr>
        <w:t xml:space="preserve"> Wilson</w:t>
      </w:r>
      <w:r w:rsidR="00400688">
        <w:rPr>
          <w:rFonts w:cs="Times New Roman"/>
          <w:szCs w:val="24"/>
        </w:rPr>
        <w:t>,</w:t>
      </w:r>
      <w:r w:rsidR="00400688" w:rsidRPr="004459A4">
        <w:rPr>
          <w:rFonts w:cs="Times New Roman"/>
          <w:szCs w:val="24"/>
        </w:rPr>
        <w:t xml:space="preserve"> accompanied sales representatives in her territory, including Curtis James, to preceptorships.</w:t>
      </w:r>
      <w:r w:rsidR="00400688">
        <w:rPr>
          <w:rFonts w:cs="Times New Roman"/>
          <w:szCs w:val="24"/>
        </w:rPr>
        <w:t xml:space="preserve"> </w:t>
      </w:r>
    </w:p>
    <w:p w14:paraId="280E3192" w14:textId="15AF097F" w:rsidR="00A62F8A" w:rsidRDefault="00715DDF" w:rsidP="00887A7B">
      <w:pPr>
        <w:spacing w:line="480" w:lineRule="auto"/>
        <w:ind w:firstLine="720"/>
        <w:contextualSpacing/>
        <w:rPr>
          <w:rFonts w:cs="Times New Roman"/>
        </w:rPr>
      </w:pPr>
      <w:r>
        <w:rPr>
          <w:rFonts w:cs="Times New Roman"/>
        </w:rPr>
        <w:t>416</w:t>
      </w:r>
      <w:r w:rsidR="00887A7B">
        <w:rPr>
          <w:rFonts w:cs="Times New Roman"/>
        </w:rPr>
        <w:t>.</w:t>
      </w:r>
      <w:r w:rsidR="00887A7B">
        <w:rPr>
          <w:rFonts w:cs="Times New Roman"/>
        </w:rPr>
        <w:tab/>
      </w:r>
      <w:r w:rsidR="00A62F8A">
        <w:rPr>
          <w:rFonts w:cs="Times New Roman"/>
        </w:rPr>
        <w:t xml:space="preserve">Attached hereto and incorporated herein by reference as </w:t>
      </w:r>
      <w:r w:rsidR="00A62F8A" w:rsidRPr="00A62F8A">
        <w:rPr>
          <w:rFonts w:cs="Times New Roman"/>
          <w:b/>
        </w:rPr>
        <w:t>Exhibit “</w:t>
      </w:r>
      <w:r w:rsidR="00D025DC">
        <w:rPr>
          <w:rFonts w:cs="Times New Roman"/>
          <w:b/>
        </w:rPr>
        <w:t>L</w:t>
      </w:r>
      <w:r w:rsidR="00A62F8A" w:rsidRPr="00A62F8A">
        <w:rPr>
          <w:rFonts w:cs="Times New Roman"/>
          <w:b/>
        </w:rPr>
        <w:t>”</w:t>
      </w:r>
      <w:r w:rsidR="00A62F8A">
        <w:rPr>
          <w:rFonts w:cs="Times New Roman"/>
        </w:rPr>
        <w:t xml:space="preserve"> is a form Novartis “Preceptorship Learning Acknowledgement,” entered into with Joseph Brill, M.D. </w:t>
      </w:r>
      <w:r w:rsidR="000000E7">
        <w:rPr>
          <w:rFonts w:cs="Times New Roman"/>
        </w:rPr>
        <w:t xml:space="preserve"> </w:t>
      </w:r>
      <w:r w:rsidR="00A62F8A">
        <w:rPr>
          <w:rFonts w:cs="Times New Roman"/>
        </w:rPr>
        <w:t xml:space="preserve">It makes no mention of the FDA indication for Xolair, and emphasizes understanding the “signs and symptoms of allergic asthma” and the “role of IgE in allergic disease”–both areas which are at the heart of Defendants’ off-label marketing of Xolair. </w:t>
      </w:r>
    </w:p>
    <w:p w14:paraId="437BBD05" w14:textId="5C4F1749" w:rsidR="005B6459" w:rsidRPr="00887A7B" w:rsidRDefault="005B6459" w:rsidP="00887A7B">
      <w:pPr>
        <w:pStyle w:val="ListParagraph"/>
        <w:numPr>
          <w:ilvl w:val="0"/>
          <w:numId w:val="21"/>
        </w:numPr>
        <w:rPr>
          <w:rFonts w:cs="Times New Roman"/>
          <w:b/>
        </w:rPr>
      </w:pPr>
      <w:r w:rsidRPr="00887A7B">
        <w:rPr>
          <w:rFonts w:cs="Times New Roman"/>
          <w:b/>
        </w:rPr>
        <w:t>Other valuable items (if a HCP enjoyed a particular delicacy or hobby,  sales representatives and/or managers could target that HCP with gifts of that delicacy or hobby (e.g., fine wines, cheeses, golf clothe</w:t>
      </w:r>
      <w:r w:rsidR="00887A7B" w:rsidRPr="00887A7B">
        <w:rPr>
          <w:rFonts w:cs="Times New Roman"/>
          <w:b/>
        </w:rPr>
        <w:t>s or equipment))</w:t>
      </w:r>
    </w:p>
    <w:p w14:paraId="2D79F2E0" w14:textId="77777777" w:rsidR="001E7D5E" w:rsidRDefault="001E7D5E" w:rsidP="005B6459">
      <w:pPr>
        <w:ind w:left="2160"/>
        <w:rPr>
          <w:rFonts w:cs="Times New Roman"/>
        </w:rPr>
      </w:pPr>
    </w:p>
    <w:p w14:paraId="67BAAF4E" w14:textId="3F632A0E" w:rsidR="006418DA" w:rsidRDefault="00715DDF" w:rsidP="00887A7B">
      <w:pPr>
        <w:spacing w:line="480" w:lineRule="auto"/>
        <w:ind w:firstLine="720"/>
        <w:contextualSpacing/>
        <w:rPr>
          <w:rFonts w:cs="Times New Roman"/>
        </w:rPr>
      </w:pPr>
      <w:r>
        <w:rPr>
          <w:rFonts w:cs="Times New Roman"/>
        </w:rPr>
        <w:t>417</w:t>
      </w:r>
      <w:r w:rsidR="00887A7B">
        <w:rPr>
          <w:rFonts w:cs="Times New Roman"/>
        </w:rPr>
        <w:t>.</w:t>
      </w:r>
      <w:r w:rsidR="00887A7B">
        <w:rPr>
          <w:rFonts w:cs="Times New Roman"/>
        </w:rPr>
        <w:tab/>
      </w:r>
      <w:r w:rsidR="001E7D5E">
        <w:rPr>
          <w:rFonts w:cs="Times New Roman"/>
        </w:rPr>
        <w:t xml:space="preserve">Defendants </w:t>
      </w:r>
      <w:r w:rsidR="00F335E4">
        <w:rPr>
          <w:rFonts w:cs="Times New Roman"/>
        </w:rPr>
        <w:t xml:space="preserve">have </w:t>
      </w:r>
      <w:r w:rsidR="0078052A">
        <w:rPr>
          <w:rFonts w:cs="Times New Roman"/>
        </w:rPr>
        <w:t>encouraged the</w:t>
      </w:r>
      <w:r w:rsidR="00887A7B">
        <w:rPr>
          <w:rFonts w:cs="Times New Roman"/>
        </w:rPr>
        <w:t>ir</w:t>
      </w:r>
      <w:r w:rsidR="0078052A">
        <w:rPr>
          <w:rFonts w:cs="Times New Roman"/>
        </w:rPr>
        <w:t xml:space="preserve"> Xolair sales force</w:t>
      </w:r>
      <w:r w:rsidR="00F335E4">
        <w:rPr>
          <w:rFonts w:cs="Times New Roman"/>
        </w:rPr>
        <w:t>s</w:t>
      </w:r>
      <w:r w:rsidR="0078052A">
        <w:rPr>
          <w:rFonts w:cs="Times New Roman"/>
        </w:rPr>
        <w:t xml:space="preserve"> to “get on the good side” of </w:t>
      </w:r>
    </w:p>
    <w:p w14:paraId="43FBE3CE" w14:textId="36A1F92A" w:rsidR="00887A7B" w:rsidRDefault="0078052A" w:rsidP="00887A7B">
      <w:pPr>
        <w:spacing w:line="480" w:lineRule="auto"/>
        <w:contextualSpacing/>
        <w:rPr>
          <w:rFonts w:cs="Times New Roman"/>
        </w:rPr>
      </w:pPr>
      <w:proofErr w:type="gramStart"/>
      <w:r>
        <w:rPr>
          <w:rFonts w:cs="Times New Roman"/>
        </w:rPr>
        <w:t>HCPs to consummate Xolair sales.</w:t>
      </w:r>
      <w:proofErr w:type="gramEnd"/>
      <w:r w:rsidR="00CE2E7B">
        <w:rPr>
          <w:rFonts w:cs="Times New Roman"/>
        </w:rPr>
        <w:t xml:space="preserve"> </w:t>
      </w:r>
      <w:r w:rsidR="00F335E4">
        <w:rPr>
          <w:rFonts w:cs="Times New Roman"/>
        </w:rPr>
        <w:t xml:space="preserve"> </w:t>
      </w:r>
      <w:r w:rsidR="00CE2E7B">
        <w:rPr>
          <w:rFonts w:cs="Times New Roman"/>
        </w:rPr>
        <w:t xml:space="preserve">Sales representatives </w:t>
      </w:r>
      <w:r w:rsidR="00F335E4">
        <w:rPr>
          <w:rFonts w:cs="Times New Roman"/>
        </w:rPr>
        <w:t>a</w:t>
      </w:r>
      <w:r w:rsidR="00CE2E7B">
        <w:rPr>
          <w:rFonts w:cs="Times New Roman"/>
        </w:rPr>
        <w:t xml:space="preserve">re routinely approved reimbursement for specific gifts to HCPs to accomplish this. </w:t>
      </w:r>
      <w:r w:rsidR="00F335E4">
        <w:rPr>
          <w:rFonts w:cs="Times New Roman"/>
        </w:rPr>
        <w:t xml:space="preserve"> </w:t>
      </w:r>
      <w:r w:rsidR="00CE2E7B">
        <w:rPr>
          <w:rFonts w:cs="Times New Roman"/>
        </w:rPr>
        <w:t>Hence, “</w:t>
      </w:r>
      <w:r w:rsidR="00CE2E7B" w:rsidRPr="00384BB3">
        <w:rPr>
          <w:rFonts w:cs="Times New Roman"/>
        </w:rPr>
        <w:t>fine wines, cheeses, golf clothe</w:t>
      </w:r>
      <w:r w:rsidR="00CE2E7B">
        <w:rPr>
          <w:rFonts w:cs="Times New Roman"/>
        </w:rPr>
        <w:t>s or equipment” is hardly an exclusive list of the types of v</w:t>
      </w:r>
      <w:r w:rsidR="00CE2E7B" w:rsidRPr="00F31D20">
        <w:rPr>
          <w:rFonts w:cs="Times New Roman"/>
        </w:rPr>
        <w:t xml:space="preserve">aluable </w:t>
      </w:r>
      <w:r w:rsidR="00CE2E7B">
        <w:rPr>
          <w:rFonts w:cs="Times New Roman"/>
        </w:rPr>
        <w:t>i</w:t>
      </w:r>
      <w:r w:rsidR="00CE2E7B" w:rsidRPr="00F31D20">
        <w:rPr>
          <w:rFonts w:cs="Times New Roman"/>
        </w:rPr>
        <w:t>tems</w:t>
      </w:r>
      <w:r w:rsidR="00CE2E7B">
        <w:rPr>
          <w:rFonts w:cs="Times New Roman"/>
        </w:rPr>
        <w:t xml:space="preserve"> </w:t>
      </w:r>
      <w:r w:rsidR="00F335E4">
        <w:rPr>
          <w:rFonts w:cs="Times New Roman"/>
        </w:rPr>
        <w:t xml:space="preserve">that are </w:t>
      </w:r>
      <w:r w:rsidR="00CE2E7B">
        <w:rPr>
          <w:rFonts w:cs="Times New Roman"/>
        </w:rPr>
        <w:t>gifted to HCPs who could prescribe Xolair.</w:t>
      </w:r>
      <w:r w:rsidR="006418DA">
        <w:rPr>
          <w:rFonts w:cs="Times New Roman"/>
        </w:rPr>
        <w:t xml:space="preserve"> </w:t>
      </w:r>
    </w:p>
    <w:p w14:paraId="13C480FD" w14:textId="7729281F" w:rsidR="00B7575D" w:rsidRPr="004459A4" w:rsidRDefault="00715DDF" w:rsidP="00887A7B">
      <w:pPr>
        <w:spacing w:line="480" w:lineRule="auto"/>
        <w:ind w:firstLine="720"/>
        <w:contextualSpacing/>
        <w:rPr>
          <w:rFonts w:cs="Times New Roman"/>
          <w:szCs w:val="24"/>
        </w:rPr>
      </w:pPr>
      <w:r>
        <w:rPr>
          <w:rFonts w:cs="Times New Roman"/>
        </w:rPr>
        <w:t>418</w:t>
      </w:r>
      <w:r w:rsidR="00887A7B">
        <w:rPr>
          <w:rFonts w:cs="Times New Roman"/>
        </w:rPr>
        <w:t>.</w:t>
      </w:r>
      <w:r w:rsidR="00887A7B">
        <w:rPr>
          <w:rFonts w:cs="Times New Roman"/>
        </w:rPr>
        <w:tab/>
      </w:r>
      <w:proofErr w:type="gramStart"/>
      <w:r w:rsidR="006418DA" w:rsidRPr="004459A4">
        <w:rPr>
          <w:rFonts w:cs="Times New Roman"/>
          <w:szCs w:val="24"/>
        </w:rPr>
        <w:t>For</w:t>
      </w:r>
      <w:proofErr w:type="gramEnd"/>
      <w:r w:rsidR="006418DA" w:rsidRPr="004459A4">
        <w:rPr>
          <w:rFonts w:cs="Times New Roman"/>
          <w:szCs w:val="24"/>
        </w:rPr>
        <w:t xml:space="preserve"> example, </w:t>
      </w:r>
      <w:r w:rsidR="006418DA">
        <w:rPr>
          <w:rFonts w:cs="Times New Roman"/>
          <w:szCs w:val="24"/>
        </w:rPr>
        <w:t>John Mastrianni (</w:t>
      </w:r>
      <w:r w:rsidR="00887A7B">
        <w:rPr>
          <w:rFonts w:cs="Times New Roman"/>
          <w:szCs w:val="24"/>
        </w:rPr>
        <w:t xml:space="preserve">co-Relator </w:t>
      </w:r>
      <w:r w:rsidR="006418DA" w:rsidRPr="004459A4">
        <w:rPr>
          <w:rFonts w:cs="Times New Roman"/>
          <w:szCs w:val="24"/>
        </w:rPr>
        <w:t>Fauci</w:t>
      </w:r>
      <w:r w:rsidR="006418DA">
        <w:rPr>
          <w:rFonts w:cs="Times New Roman"/>
          <w:szCs w:val="24"/>
        </w:rPr>
        <w:t>’s DM) and Mr. Fauci</w:t>
      </w:r>
      <w:r w:rsidR="006418DA" w:rsidRPr="004459A4">
        <w:rPr>
          <w:rFonts w:cs="Times New Roman"/>
          <w:szCs w:val="24"/>
        </w:rPr>
        <w:t xml:space="preserve"> took some physicians, including Najmuddin Patwa, M.D., to one or more cigar bars in Boston in 200</w:t>
      </w:r>
      <w:r w:rsidR="006418DA">
        <w:rPr>
          <w:rFonts w:cs="Times New Roman"/>
          <w:szCs w:val="24"/>
        </w:rPr>
        <w:t>4</w:t>
      </w:r>
      <w:r w:rsidR="006418DA" w:rsidRPr="004459A4">
        <w:rPr>
          <w:rFonts w:cs="Times New Roman"/>
          <w:szCs w:val="24"/>
        </w:rPr>
        <w:t>.</w:t>
      </w:r>
      <w:r w:rsidR="006418DA">
        <w:rPr>
          <w:rFonts w:cs="Times New Roman"/>
          <w:szCs w:val="24"/>
        </w:rPr>
        <w:t xml:space="preserve"> </w:t>
      </w:r>
      <w:r w:rsidR="00F335E4">
        <w:rPr>
          <w:rFonts w:cs="Times New Roman"/>
          <w:szCs w:val="24"/>
        </w:rPr>
        <w:t xml:space="preserve"> </w:t>
      </w:r>
      <w:r w:rsidR="00887A7B">
        <w:rPr>
          <w:rFonts w:cs="Times New Roman"/>
          <w:szCs w:val="24"/>
        </w:rPr>
        <w:t xml:space="preserve">In Genentech’s “Patriot” (New England) sales district </w:t>
      </w:r>
      <w:r w:rsidR="00F335E4">
        <w:rPr>
          <w:rFonts w:cs="Times New Roman"/>
          <w:szCs w:val="24"/>
        </w:rPr>
        <w:t xml:space="preserve">in that year </w:t>
      </w:r>
      <w:r w:rsidR="00887A7B">
        <w:rPr>
          <w:rFonts w:cs="Times New Roman"/>
          <w:szCs w:val="24"/>
        </w:rPr>
        <w:t>alone, g</w:t>
      </w:r>
      <w:r w:rsidR="00B7575D" w:rsidRPr="004459A4">
        <w:rPr>
          <w:rFonts w:cs="Times New Roman"/>
          <w:szCs w:val="24"/>
        </w:rPr>
        <w:t xml:space="preserve">ift cards to health spas, </w:t>
      </w:r>
      <w:r w:rsidR="00B7575D">
        <w:rPr>
          <w:rFonts w:cs="Times New Roman"/>
          <w:szCs w:val="24"/>
        </w:rPr>
        <w:lastRenderedPageBreak/>
        <w:t xml:space="preserve">Starbuck’s coffee, Dunkin’ Donuts, </w:t>
      </w:r>
      <w:r w:rsidR="00B7575D" w:rsidRPr="004459A4">
        <w:rPr>
          <w:rFonts w:cs="Times New Roman"/>
          <w:szCs w:val="24"/>
        </w:rPr>
        <w:t xml:space="preserve">and a very wide variety of other </w:t>
      </w:r>
      <w:r w:rsidR="00B7575D">
        <w:rPr>
          <w:rFonts w:cs="Times New Roman"/>
          <w:szCs w:val="24"/>
        </w:rPr>
        <w:t>retailers</w:t>
      </w:r>
      <w:r w:rsidR="00B7575D" w:rsidRPr="004459A4">
        <w:rPr>
          <w:rFonts w:cs="Times New Roman"/>
          <w:szCs w:val="24"/>
        </w:rPr>
        <w:t>, were distributed to HCPs and their staffs, from receptionists in doctor’s offices to leading hospital staff physicians.</w:t>
      </w:r>
    </w:p>
    <w:p w14:paraId="4F65A2B8" w14:textId="15A714C0" w:rsidR="005B6459" w:rsidRPr="00887A7B" w:rsidRDefault="005B6459" w:rsidP="00887A7B">
      <w:pPr>
        <w:pStyle w:val="ListParagraph"/>
        <w:numPr>
          <w:ilvl w:val="0"/>
          <w:numId w:val="21"/>
        </w:numPr>
        <w:rPr>
          <w:rFonts w:cs="Times New Roman"/>
          <w:b/>
        </w:rPr>
      </w:pPr>
      <w:r w:rsidRPr="00887A7B">
        <w:rPr>
          <w:rFonts w:cs="Times New Roman"/>
          <w:b/>
        </w:rPr>
        <w:t>Unrestricted grants to HCPs to allow HCPs to pay for a broad array of valuable items, including so</w:t>
      </w:r>
      <w:r w:rsidR="00785B98" w:rsidRPr="00887A7B">
        <w:rPr>
          <w:rFonts w:cs="Times New Roman"/>
          <w:b/>
        </w:rPr>
        <w:t>me of the above-described items</w:t>
      </w:r>
      <w:r w:rsidRPr="00887A7B">
        <w:rPr>
          <w:rFonts w:cs="Times New Roman"/>
          <w:b/>
        </w:rPr>
        <w:t xml:space="preserve"> </w:t>
      </w:r>
    </w:p>
    <w:p w14:paraId="4B5DDE06" w14:textId="77777777" w:rsidR="00CE2E7B" w:rsidRDefault="00CE2E7B" w:rsidP="005B6459">
      <w:pPr>
        <w:ind w:left="2160"/>
        <w:rPr>
          <w:rFonts w:cs="Times New Roman"/>
        </w:rPr>
      </w:pPr>
    </w:p>
    <w:p w14:paraId="7906D72F" w14:textId="585CA5DF" w:rsidR="007C2182" w:rsidRDefault="00715DDF" w:rsidP="00887A7B">
      <w:pPr>
        <w:spacing w:line="480" w:lineRule="auto"/>
        <w:ind w:firstLine="720"/>
        <w:contextualSpacing/>
        <w:rPr>
          <w:rFonts w:cs="Times New Roman"/>
        </w:rPr>
      </w:pPr>
      <w:r>
        <w:rPr>
          <w:rFonts w:cs="Times New Roman"/>
        </w:rPr>
        <w:t>419</w:t>
      </w:r>
      <w:r w:rsidR="00887A7B">
        <w:rPr>
          <w:rFonts w:cs="Times New Roman"/>
        </w:rPr>
        <w:t>.</w:t>
      </w:r>
      <w:r w:rsidR="00887A7B">
        <w:rPr>
          <w:rFonts w:cs="Times New Roman"/>
        </w:rPr>
        <w:tab/>
      </w:r>
      <w:r w:rsidR="00CE2E7B">
        <w:rPr>
          <w:rFonts w:cs="Times New Roman"/>
        </w:rPr>
        <w:t>Similar to the above, Defendants allow</w:t>
      </w:r>
      <w:r w:rsidR="00F335E4">
        <w:rPr>
          <w:rFonts w:cs="Times New Roman"/>
        </w:rPr>
        <w:t xml:space="preserve"> and give</w:t>
      </w:r>
      <w:r w:rsidR="00CE2E7B">
        <w:rPr>
          <w:rFonts w:cs="Times New Roman"/>
        </w:rPr>
        <w:t xml:space="preserve"> “u</w:t>
      </w:r>
      <w:r w:rsidR="00CE2E7B" w:rsidRPr="00F31D20">
        <w:rPr>
          <w:rFonts w:cs="Times New Roman"/>
        </w:rPr>
        <w:t xml:space="preserve">nrestricted </w:t>
      </w:r>
      <w:r w:rsidR="00CE2E7B">
        <w:rPr>
          <w:rFonts w:cs="Times New Roman"/>
        </w:rPr>
        <w:t>g</w:t>
      </w:r>
      <w:r w:rsidR="00CE2E7B" w:rsidRPr="00F31D20">
        <w:rPr>
          <w:rFonts w:cs="Times New Roman"/>
        </w:rPr>
        <w:t>rants</w:t>
      </w:r>
      <w:r w:rsidR="00CE2E7B">
        <w:rPr>
          <w:rFonts w:cs="Times New Roman"/>
        </w:rPr>
        <w:t xml:space="preserve">” </w:t>
      </w:r>
      <w:r w:rsidR="00CE2E7B" w:rsidRPr="00384BB3">
        <w:rPr>
          <w:rFonts w:cs="Times New Roman"/>
        </w:rPr>
        <w:t>to HCPs</w:t>
      </w:r>
      <w:r w:rsidR="00CE2E7B">
        <w:rPr>
          <w:rFonts w:cs="Times New Roman"/>
        </w:rPr>
        <w:t xml:space="preserve"> </w:t>
      </w:r>
    </w:p>
    <w:p w14:paraId="34A127A5" w14:textId="26696E0E" w:rsidR="00887A7B" w:rsidRDefault="00CE2E7B" w:rsidP="00887A7B">
      <w:pPr>
        <w:spacing w:line="480" w:lineRule="auto"/>
        <w:contextualSpacing/>
        <w:rPr>
          <w:rFonts w:cs="Times New Roman"/>
        </w:rPr>
      </w:pPr>
      <w:proofErr w:type="gramStart"/>
      <w:r>
        <w:rPr>
          <w:rFonts w:cs="Times New Roman"/>
        </w:rPr>
        <w:t>for</w:t>
      </w:r>
      <w:proofErr w:type="gramEnd"/>
      <w:r>
        <w:rPr>
          <w:rFonts w:cs="Times New Roman"/>
        </w:rPr>
        <w:t xml:space="preserve"> a wide </w:t>
      </w:r>
      <w:r w:rsidRPr="00384BB3">
        <w:rPr>
          <w:rFonts w:cs="Times New Roman"/>
        </w:rPr>
        <w:t>array of valuable items</w:t>
      </w:r>
      <w:r>
        <w:rPr>
          <w:rFonts w:cs="Times New Roman"/>
        </w:rPr>
        <w:t>.</w:t>
      </w:r>
      <w:r w:rsidR="00F335E4">
        <w:rPr>
          <w:rFonts w:cs="Times New Roman"/>
        </w:rPr>
        <w:t xml:space="preserve"> </w:t>
      </w:r>
      <w:r>
        <w:rPr>
          <w:rFonts w:cs="Times New Roman"/>
        </w:rPr>
        <w:t xml:space="preserve"> The designation of the item as an “u</w:t>
      </w:r>
      <w:r w:rsidRPr="00F31D20">
        <w:rPr>
          <w:rFonts w:cs="Times New Roman"/>
        </w:rPr>
        <w:t xml:space="preserve">nrestricted </w:t>
      </w:r>
      <w:r>
        <w:rPr>
          <w:rFonts w:cs="Times New Roman"/>
        </w:rPr>
        <w:t>g</w:t>
      </w:r>
      <w:r w:rsidRPr="00F31D20">
        <w:rPr>
          <w:rFonts w:cs="Times New Roman"/>
        </w:rPr>
        <w:t>rant</w:t>
      </w:r>
      <w:r>
        <w:rPr>
          <w:rFonts w:cs="Times New Roman"/>
        </w:rPr>
        <w:t>” also serve</w:t>
      </w:r>
      <w:r w:rsidR="00F335E4">
        <w:rPr>
          <w:rFonts w:cs="Times New Roman"/>
        </w:rPr>
        <w:t>s</w:t>
      </w:r>
      <w:r>
        <w:rPr>
          <w:rFonts w:cs="Times New Roman"/>
        </w:rPr>
        <w:t xml:space="preserve"> to conceal the nature of the kickback. </w:t>
      </w:r>
      <w:r w:rsidR="00F335E4">
        <w:rPr>
          <w:rFonts w:cs="Times New Roman"/>
        </w:rPr>
        <w:t xml:space="preserve"> </w:t>
      </w:r>
      <w:r>
        <w:rPr>
          <w:rFonts w:cs="Times New Roman"/>
        </w:rPr>
        <w:t>For example, approval of and/or accounting for the gift as an “u</w:t>
      </w:r>
      <w:r w:rsidRPr="00F31D20">
        <w:rPr>
          <w:rFonts w:cs="Times New Roman"/>
        </w:rPr>
        <w:t xml:space="preserve">nrestricted </w:t>
      </w:r>
      <w:r>
        <w:rPr>
          <w:rFonts w:cs="Times New Roman"/>
        </w:rPr>
        <w:t>g</w:t>
      </w:r>
      <w:r w:rsidRPr="00F31D20">
        <w:rPr>
          <w:rFonts w:cs="Times New Roman"/>
        </w:rPr>
        <w:t>rant</w:t>
      </w:r>
      <w:r>
        <w:rPr>
          <w:rFonts w:cs="Times New Roman"/>
        </w:rPr>
        <w:t>” c</w:t>
      </w:r>
      <w:r w:rsidR="00F335E4">
        <w:rPr>
          <w:rFonts w:cs="Times New Roman"/>
        </w:rPr>
        <w:t>an</w:t>
      </w:r>
      <w:r>
        <w:rPr>
          <w:rFonts w:cs="Times New Roman"/>
        </w:rPr>
        <w:t xml:space="preserve"> make the gift appear as a payment for asthma consulting </w:t>
      </w:r>
      <w:proofErr w:type="gramStart"/>
      <w:r>
        <w:rPr>
          <w:rFonts w:cs="Times New Roman"/>
        </w:rPr>
        <w:t>services.</w:t>
      </w:r>
      <w:proofErr w:type="gramEnd"/>
      <w:r>
        <w:rPr>
          <w:rFonts w:cs="Times New Roman"/>
        </w:rPr>
        <w:t xml:space="preserve"> </w:t>
      </w:r>
    </w:p>
    <w:p w14:paraId="10D93D06" w14:textId="3BB3DD0C" w:rsidR="007C2182" w:rsidRPr="004459A4" w:rsidRDefault="00715DDF" w:rsidP="00887A7B">
      <w:pPr>
        <w:spacing w:line="480" w:lineRule="auto"/>
        <w:ind w:firstLine="720"/>
        <w:contextualSpacing/>
        <w:rPr>
          <w:rFonts w:cs="Times New Roman"/>
          <w:szCs w:val="24"/>
        </w:rPr>
      </w:pPr>
      <w:r>
        <w:rPr>
          <w:rFonts w:cs="Times New Roman"/>
        </w:rPr>
        <w:t>420</w:t>
      </w:r>
      <w:r w:rsidR="00887A7B">
        <w:rPr>
          <w:rFonts w:cs="Times New Roman"/>
        </w:rPr>
        <w:t>.</w:t>
      </w:r>
      <w:r w:rsidR="007C2182" w:rsidRPr="004459A4">
        <w:rPr>
          <w:rFonts w:cs="Times New Roman"/>
          <w:szCs w:val="24"/>
        </w:rPr>
        <w:t xml:space="preserve"> </w:t>
      </w:r>
      <w:r w:rsidR="00887A7B">
        <w:rPr>
          <w:rFonts w:cs="Times New Roman"/>
          <w:szCs w:val="24"/>
        </w:rPr>
        <w:tab/>
      </w:r>
      <w:r w:rsidR="00F335E4">
        <w:rPr>
          <w:rFonts w:cs="Times New Roman"/>
          <w:szCs w:val="24"/>
        </w:rPr>
        <w:t xml:space="preserve">In </w:t>
      </w:r>
      <w:r w:rsidR="00F70913">
        <w:rPr>
          <w:rFonts w:cs="Times New Roman"/>
          <w:szCs w:val="24"/>
        </w:rPr>
        <w:t xml:space="preserve">2003 or </w:t>
      </w:r>
      <w:r w:rsidR="00F335E4">
        <w:rPr>
          <w:rFonts w:cs="Times New Roman"/>
          <w:szCs w:val="24"/>
        </w:rPr>
        <w:t>2004</w:t>
      </w:r>
      <w:r w:rsidR="00F70913">
        <w:rPr>
          <w:rFonts w:cs="Times New Roman"/>
          <w:szCs w:val="24"/>
        </w:rPr>
        <w:t xml:space="preserve">, </w:t>
      </w:r>
      <w:r w:rsidR="007C2182" w:rsidRPr="004459A4">
        <w:rPr>
          <w:rFonts w:cs="Times New Roman"/>
          <w:szCs w:val="24"/>
        </w:rPr>
        <w:t>Genentech sales representative Patricia Pino advocated Dr. Amy Simon’s receipt of an unrestricted grant of approximately $5,000.00, supposedly for continuing medical education (“CME”</w:t>
      </w:r>
      <w:r w:rsidR="007C2182">
        <w:rPr>
          <w:rFonts w:cs="Times New Roman"/>
          <w:szCs w:val="24"/>
        </w:rPr>
        <w:t>)</w:t>
      </w:r>
      <w:r w:rsidR="007C2182" w:rsidRPr="004459A4">
        <w:rPr>
          <w:rFonts w:cs="Times New Roman"/>
          <w:szCs w:val="24"/>
        </w:rPr>
        <w:t xml:space="preserve"> and/or other medical coursework. </w:t>
      </w:r>
      <w:r w:rsidR="00F70913">
        <w:rPr>
          <w:rFonts w:cs="Times New Roman"/>
          <w:szCs w:val="24"/>
        </w:rPr>
        <w:t xml:space="preserve"> </w:t>
      </w:r>
      <w:r w:rsidR="00887A7B">
        <w:rPr>
          <w:rFonts w:cs="Times New Roman"/>
          <w:szCs w:val="24"/>
        </w:rPr>
        <w:t xml:space="preserve">Co-Relator </w:t>
      </w:r>
      <w:r w:rsidR="007C2182" w:rsidRPr="004459A4">
        <w:rPr>
          <w:rFonts w:cs="Times New Roman"/>
          <w:szCs w:val="24"/>
        </w:rPr>
        <w:t>Stephen Fauci objected to this grant request, but Genentech</w:t>
      </w:r>
      <w:r w:rsidR="007C2182">
        <w:rPr>
          <w:rFonts w:cs="Times New Roman"/>
          <w:szCs w:val="24"/>
        </w:rPr>
        <w:t>’s regional Xolair sales</w:t>
      </w:r>
      <w:r w:rsidR="007C2182" w:rsidRPr="004459A4">
        <w:rPr>
          <w:rFonts w:cs="Times New Roman"/>
          <w:szCs w:val="24"/>
        </w:rPr>
        <w:t xml:space="preserve"> manager</w:t>
      </w:r>
      <w:r w:rsidR="007C2182">
        <w:rPr>
          <w:rFonts w:cs="Times New Roman"/>
          <w:szCs w:val="24"/>
        </w:rPr>
        <w:t>,</w:t>
      </w:r>
      <w:r w:rsidR="007C2182" w:rsidRPr="004459A4">
        <w:rPr>
          <w:rFonts w:cs="Times New Roman"/>
          <w:szCs w:val="24"/>
        </w:rPr>
        <w:t xml:space="preserve"> Kell</w:t>
      </w:r>
      <w:r w:rsidR="007C2182">
        <w:rPr>
          <w:rFonts w:cs="Times New Roman"/>
          <w:szCs w:val="24"/>
        </w:rPr>
        <w:t>i</w:t>
      </w:r>
      <w:r w:rsidR="007C2182" w:rsidRPr="004459A4">
        <w:rPr>
          <w:rFonts w:cs="Times New Roman"/>
          <w:szCs w:val="24"/>
        </w:rPr>
        <w:t xml:space="preserve"> Wilson</w:t>
      </w:r>
      <w:r w:rsidR="007C2182">
        <w:rPr>
          <w:rFonts w:cs="Times New Roman"/>
          <w:szCs w:val="24"/>
        </w:rPr>
        <w:t>,</w:t>
      </w:r>
      <w:r w:rsidR="007C2182" w:rsidRPr="004459A4">
        <w:rPr>
          <w:rFonts w:cs="Times New Roman"/>
          <w:szCs w:val="24"/>
        </w:rPr>
        <w:t xml:space="preserve"> approved it.</w:t>
      </w:r>
    </w:p>
    <w:p w14:paraId="34B20B5A" w14:textId="224AD769" w:rsidR="005B6459" w:rsidRPr="00887A7B" w:rsidRDefault="005B6459" w:rsidP="00887A7B">
      <w:pPr>
        <w:pStyle w:val="ListParagraph"/>
        <w:numPr>
          <w:ilvl w:val="0"/>
          <w:numId w:val="21"/>
        </w:numPr>
        <w:rPr>
          <w:rFonts w:cs="Times New Roman"/>
          <w:b/>
        </w:rPr>
      </w:pPr>
      <w:r w:rsidRPr="00887A7B">
        <w:rPr>
          <w:rFonts w:cs="Times New Roman"/>
          <w:b/>
        </w:rPr>
        <w:t>Patient Experience Program (“PEP”) payments</w:t>
      </w:r>
      <w:r w:rsidR="004C4B46" w:rsidRPr="00887A7B">
        <w:rPr>
          <w:rFonts w:cs="Times New Roman"/>
          <w:b/>
        </w:rPr>
        <w:t xml:space="preserve"> and co-payment waivers</w:t>
      </w:r>
    </w:p>
    <w:p w14:paraId="2FCB2572" w14:textId="77777777" w:rsidR="0021476B" w:rsidRDefault="0021476B" w:rsidP="005B6459">
      <w:pPr>
        <w:ind w:left="2160"/>
        <w:rPr>
          <w:rFonts w:cs="Times New Roman"/>
        </w:rPr>
      </w:pPr>
    </w:p>
    <w:p w14:paraId="7530006B" w14:textId="2ED7AAAF" w:rsidR="008A5AC8" w:rsidRDefault="00715DDF" w:rsidP="008A5AC8">
      <w:pPr>
        <w:spacing w:line="480" w:lineRule="auto"/>
        <w:ind w:firstLine="720"/>
        <w:contextualSpacing/>
        <w:rPr>
          <w:rFonts w:cs="Times New Roman"/>
        </w:rPr>
      </w:pPr>
      <w:r>
        <w:rPr>
          <w:rFonts w:cs="Times New Roman"/>
        </w:rPr>
        <w:t>421</w:t>
      </w:r>
      <w:r w:rsidR="008A5AC8">
        <w:rPr>
          <w:rFonts w:cs="Times New Roman"/>
        </w:rPr>
        <w:t>.</w:t>
      </w:r>
      <w:r w:rsidR="008A5AC8">
        <w:rPr>
          <w:rFonts w:cs="Times New Roman"/>
        </w:rPr>
        <w:tab/>
      </w:r>
      <w:r w:rsidR="00E43285">
        <w:rPr>
          <w:rFonts w:cs="Times New Roman"/>
        </w:rPr>
        <w:t xml:space="preserve">Under </w:t>
      </w:r>
      <w:r w:rsidR="00F14AF8">
        <w:rPr>
          <w:rFonts w:cs="Times New Roman"/>
        </w:rPr>
        <w:t xml:space="preserve">one </w:t>
      </w:r>
      <w:r w:rsidR="00F70913">
        <w:rPr>
          <w:rFonts w:cs="Times New Roman"/>
        </w:rPr>
        <w:t xml:space="preserve">part </w:t>
      </w:r>
      <w:r w:rsidR="00F14AF8">
        <w:rPr>
          <w:rFonts w:cs="Times New Roman"/>
        </w:rPr>
        <w:t xml:space="preserve">of </w:t>
      </w:r>
      <w:r w:rsidR="00F1469A">
        <w:rPr>
          <w:rFonts w:cs="Times New Roman"/>
        </w:rPr>
        <w:t xml:space="preserve">Defendants’ </w:t>
      </w:r>
      <w:r w:rsidR="00E43285">
        <w:rPr>
          <w:rFonts w:cs="Times New Roman"/>
        </w:rPr>
        <w:t xml:space="preserve">PEP, Defendants forgive </w:t>
      </w:r>
      <w:r w:rsidR="00F14AF8">
        <w:rPr>
          <w:rFonts w:cs="Times New Roman"/>
        </w:rPr>
        <w:t xml:space="preserve">the </w:t>
      </w:r>
      <w:r w:rsidR="00E43285">
        <w:rPr>
          <w:rFonts w:cs="Times New Roman"/>
        </w:rPr>
        <w:t>co-payme</w:t>
      </w:r>
      <w:r w:rsidR="00E43285" w:rsidRPr="00384BB3">
        <w:rPr>
          <w:rFonts w:cs="Times New Roman"/>
        </w:rPr>
        <w:t xml:space="preserve">nts </w:t>
      </w:r>
      <w:r w:rsidR="00E43285">
        <w:rPr>
          <w:rFonts w:cs="Times New Roman"/>
        </w:rPr>
        <w:t>of</w:t>
      </w:r>
      <w:r w:rsidR="00E43285" w:rsidRPr="00384BB3">
        <w:rPr>
          <w:rFonts w:cs="Times New Roman"/>
        </w:rPr>
        <w:t xml:space="preserve"> </w:t>
      </w:r>
      <w:r w:rsidR="00E43285" w:rsidRPr="00E43285">
        <w:rPr>
          <w:rFonts w:cs="Times New Roman"/>
        </w:rPr>
        <w:t>patients</w:t>
      </w:r>
      <w:r w:rsidR="00E43285" w:rsidRPr="00384BB3">
        <w:rPr>
          <w:rFonts w:cs="Times New Roman"/>
        </w:rPr>
        <w:t xml:space="preserve"> </w:t>
      </w:r>
      <w:r w:rsidR="00E43285">
        <w:rPr>
          <w:rFonts w:cs="Times New Roman"/>
        </w:rPr>
        <w:t xml:space="preserve">who agree to </w:t>
      </w:r>
      <w:r w:rsidR="00E43285" w:rsidRPr="00384BB3">
        <w:rPr>
          <w:rFonts w:cs="Times New Roman"/>
        </w:rPr>
        <w:t xml:space="preserve">speak </w:t>
      </w:r>
      <w:r w:rsidR="00E43285">
        <w:rPr>
          <w:rFonts w:cs="Times New Roman"/>
        </w:rPr>
        <w:t xml:space="preserve">favorably </w:t>
      </w:r>
      <w:r w:rsidR="00E43285" w:rsidRPr="00384BB3">
        <w:rPr>
          <w:rFonts w:cs="Times New Roman"/>
        </w:rPr>
        <w:t xml:space="preserve">about asthma </w:t>
      </w:r>
      <w:r w:rsidR="00E43285">
        <w:rPr>
          <w:rFonts w:cs="Times New Roman"/>
        </w:rPr>
        <w:t xml:space="preserve">treatment by </w:t>
      </w:r>
      <w:r w:rsidR="00E43285" w:rsidRPr="00384BB3">
        <w:rPr>
          <w:rFonts w:cs="Times New Roman"/>
        </w:rPr>
        <w:t>Xolair</w:t>
      </w:r>
      <w:r w:rsidR="00E43285">
        <w:rPr>
          <w:rFonts w:cs="Times New Roman"/>
        </w:rPr>
        <w:t xml:space="preserve">. </w:t>
      </w:r>
      <w:r w:rsidR="00F70913">
        <w:rPr>
          <w:rFonts w:cs="Times New Roman"/>
        </w:rPr>
        <w:t xml:space="preserve"> </w:t>
      </w:r>
      <w:r w:rsidR="00E43285">
        <w:rPr>
          <w:rFonts w:cs="Times New Roman"/>
        </w:rPr>
        <w:t>This help</w:t>
      </w:r>
      <w:r w:rsidR="00F70913">
        <w:rPr>
          <w:rFonts w:cs="Times New Roman"/>
        </w:rPr>
        <w:t>s</w:t>
      </w:r>
      <w:r w:rsidR="00E43285">
        <w:rPr>
          <w:rFonts w:cs="Times New Roman"/>
        </w:rPr>
        <w:t xml:space="preserve"> ensure that the patients continue with treatment by the HCP, because the expensive co-payments constitute a reason that the patient might discontinue taking Xolair. </w:t>
      </w:r>
    </w:p>
    <w:p w14:paraId="4E7AD1D3" w14:textId="1AAF386A" w:rsidR="008A5AC8" w:rsidRDefault="00715DDF" w:rsidP="008A5AC8">
      <w:pPr>
        <w:spacing w:line="480" w:lineRule="auto"/>
        <w:ind w:firstLine="720"/>
        <w:contextualSpacing/>
        <w:rPr>
          <w:rFonts w:cs="Times New Roman"/>
        </w:rPr>
      </w:pPr>
      <w:r>
        <w:rPr>
          <w:rFonts w:cs="Times New Roman"/>
        </w:rPr>
        <w:t>422</w:t>
      </w:r>
      <w:r w:rsidR="008A5AC8">
        <w:rPr>
          <w:rFonts w:cs="Times New Roman"/>
        </w:rPr>
        <w:t>.</w:t>
      </w:r>
      <w:r w:rsidR="008A5AC8">
        <w:rPr>
          <w:rFonts w:cs="Times New Roman"/>
        </w:rPr>
        <w:tab/>
      </w:r>
      <w:r w:rsidR="00F14AF8">
        <w:rPr>
          <w:rFonts w:cs="Times New Roman"/>
        </w:rPr>
        <w:t xml:space="preserve">Under </w:t>
      </w:r>
      <w:r w:rsidR="00F70913">
        <w:rPr>
          <w:rFonts w:cs="Times New Roman"/>
        </w:rPr>
        <w:t>an</w:t>
      </w:r>
      <w:r w:rsidR="008A5AC8">
        <w:rPr>
          <w:rFonts w:cs="Times New Roman"/>
        </w:rPr>
        <w:t xml:space="preserve">other, related </w:t>
      </w:r>
      <w:r w:rsidR="00F70913">
        <w:rPr>
          <w:rFonts w:cs="Times New Roman"/>
        </w:rPr>
        <w:t xml:space="preserve">part of the </w:t>
      </w:r>
      <w:r w:rsidR="008A5AC8">
        <w:rPr>
          <w:rFonts w:cs="Times New Roman"/>
        </w:rPr>
        <w:t>PEP</w:t>
      </w:r>
      <w:r w:rsidR="00F14AF8">
        <w:rPr>
          <w:rFonts w:cs="Times New Roman"/>
        </w:rPr>
        <w:t xml:space="preserve">, patients </w:t>
      </w:r>
      <w:r w:rsidR="00F70913">
        <w:rPr>
          <w:rFonts w:cs="Times New Roman"/>
        </w:rPr>
        <w:t>ar</w:t>
      </w:r>
      <w:r w:rsidR="00F14AF8">
        <w:rPr>
          <w:rFonts w:cs="Times New Roman"/>
        </w:rPr>
        <w:t xml:space="preserve">e paid cash to speak favorably about Xolair. </w:t>
      </w:r>
      <w:r w:rsidR="00F70913">
        <w:rPr>
          <w:rFonts w:cs="Times New Roman"/>
        </w:rPr>
        <w:t xml:space="preserve"> For example, m</w:t>
      </w:r>
      <w:r w:rsidR="005A4893">
        <w:rPr>
          <w:rFonts w:cs="Times New Roman"/>
        </w:rPr>
        <w:t>any patients were flown to Arizona, with all expenses paid</w:t>
      </w:r>
      <w:r w:rsidR="00F31225">
        <w:rPr>
          <w:rFonts w:cs="Times New Roman"/>
        </w:rPr>
        <w:t xml:space="preserve"> and payment of a stipend</w:t>
      </w:r>
      <w:r w:rsidR="005A4893">
        <w:rPr>
          <w:rFonts w:cs="Times New Roman"/>
        </w:rPr>
        <w:t xml:space="preserve">, for Defendants to </w:t>
      </w:r>
      <w:r w:rsidR="00F31225">
        <w:rPr>
          <w:rFonts w:cs="Times New Roman"/>
        </w:rPr>
        <w:t xml:space="preserve">train </w:t>
      </w:r>
      <w:r w:rsidR="005A4893">
        <w:rPr>
          <w:rFonts w:cs="Times New Roman"/>
        </w:rPr>
        <w:t xml:space="preserve">these patients </w:t>
      </w:r>
      <w:r w:rsidR="00F31225">
        <w:rPr>
          <w:rFonts w:cs="Times New Roman"/>
        </w:rPr>
        <w:t xml:space="preserve">to speak favorably about their Xolair experiences at future patient speaker events, </w:t>
      </w:r>
      <w:r w:rsidR="005A4893">
        <w:rPr>
          <w:rFonts w:cs="Times New Roman"/>
        </w:rPr>
        <w:t xml:space="preserve">and </w:t>
      </w:r>
      <w:r w:rsidR="00F31225">
        <w:rPr>
          <w:rFonts w:cs="Times New Roman"/>
        </w:rPr>
        <w:t xml:space="preserve">to </w:t>
      </w:r>
      <w:r w:rsidR="005A4893">
        <w:rPr>
          <w:rFonts w:cs="Times New Roman"/>
        </w:rPr>
        <w:t xml:space="preserve">study how to </w:t>
      </w:r>
      <w:r w:rsidR="00F31225">
        <w:rPr>
          <w:rFonts w:cs="Times New Roman"/>
        </w:rPr>
        <w:t xml:space="preserve">further </w:t>
      </w:r>
      <w:r w:rsidR="005A4893">
        <w:rPr>
          <w:rFonts w:cs="Times New Roman"/>
        </w:rPr>
        <w:t xml:space="preserve">maximize their </w:t>
      </w:r>
      <w:r w:rsidR="00F31225">
        <w:rPr>
          <w:rFonts w:cs="Times New Roman"/>
        </w:rPr>
        <w:lastRenderedPageBreak/>
        <w:t>e</w:t>
      </w:r>
      <w:r w:rsidR="005A4893">
        <w:rPr>
          <w:rFonts w:cs="Times New Roman"/>
        </w:rPr>
        <w:t>xperiences for marketing purposes.</w:t>
      </w:r>
      <w:r w:rsidR="00F70913">
        <w:rPr>
          <w:rFonts w:cs="Times New Roman"/>
        </w:rPr>
        <w:t xml:space="preserve"> </w:t>
      </w:r>
      <w:r w:rsidR="005A4893">
        <w:rPr>
          <w:rFonts w:cs="Times New Roman"/>
        </w:rPr>
        <w:t xml:space="preserve"> </w:t>
      </w:r>
      <w:r w:rsidR="00F31225">
        <w:rPr>
          <w:rFonts w:cs="Times New Roman"/>
        </w:rPr>
        <w:t xml:space="preserve">The patient speakers were also paid for their future speaking events, with travel, hotel, food, and other expenses paid by Defendants. </w:t>
      </w:r>
    </w:p>
    <w:p w14:paraId="1F68486E" w14:textId="4E7D619A" w:rsidR="0021476B" w:rsidRDefault="00715DDF" w:rsidP="008A5AC8">
      <w:pPr>
        <w:spacing w:line="480" w:lineRule="auto"/>
        <w:ind w:firstLine="720"/>
        <w:contextualSpacing/>
        <w:rPr>
          <w:rFonts w:cs="Times New Roman"/>
        </w:rPr>
      </w:pPr>
      <w:r>
        <w:rPr>
          <w:rFonts w:cs="Times New Roman"/>
        </w:rPr>
        <w:t>423</w:t>
      </w:r>
      <w:r w:rsidR="008A5AC8">
        <w:rPr>
          <w:rFonts w:cs="Times New Roman"/>
        </w:rPr>
        <w:t>.</w:t>
      </w:r>
      <w:r w:rsidR="008A5AC8">
        <w:rPr>
          <w:rFonts w:cs="Times New Roman"/>
        </w:rPr>
        <w:tab/>
      </w:r>
      <w:r w:rsidR="00F70913">
        <w:rPr>
          <w:rFonts w:cs="Times New Roman"/>
        </w:rPr>
        <w:t>F</w:t>
      </w:r>
      <w:r w:rsidR="00F31225">
        <w:rPr>
          <w:rFonts w:cs="Times New Roman"/>
        </w:rPr>
        <w:t>or co</w:t>
      </w:r>
      <w:r w:rsidR="00F70913">
        <w:rPr>
          <w:rFonts w:cs="Times New Roman"/>
        </w:rPr>
        <w:t>-</w:t>
      </w:r>
      <w:r w:rsidR="00F31225">
        <w:rPr>
          <w:rFonts w:cs="Times New Roman"/>
        </w:rPr>
        <w:t xml:space="preserve">pay assistance, </w:t>
      </w:r>
      <w:r w:rsidR="005A4893">
        <w:rPr>
          <w:rFonts w:cs="Times New Roman"/>
        </w:rPr>
        <w:t xml:space="preserve">it </w:t>
      </w:r>
      <w:r w:rsidR="00F70913">
        <w:rPr>
          <w:rFonts w:cs="Times New Roman"/>
        </w:rPr>
        <w:t>i</w:t>
      </w:r>
      <w:r w:rsidR="005A4893">
        <w:rPr>
          <w:rFonts w:cs="Times New Roman"/>
        </w:rPr>
        <w:t xml:space="preserve">s frequently the sales representatives themselves who </w:t>
      </w:r>
      <w:r w:rsidR="00F70913">
        <w:rPr>
          <w:rFonts w:cs="Times New Roman"/>
        </w:rPr>
        <w:t>“</w:t>
      </w:r>
      <w:r w:rsidR="005A4893">
        <w:rPr>
          <w:rFonts w:cs="Times New Roman"/>
        </w:rPr>
        <w:t>call into</w:t>
      </w:r>
      <w:r w:rsidR="00F70913">
        <w:rPr>
          <w:rFonts w:cs="Times New Roman"/>
        </w:rPr>
        <w:t>”</w:t>
      </w:r>
      <w:r w:rsidR="005A4893">
        <w:rPr>
          <w:rFonts w:cs="Times New Roman"/>
        </w:rPr>
        <w:t xml:space="preserve"> Defendants or </w:t>
      </w:r>
      <w:r w:rsidR="00F70913">
        <w:rPr>
          <w:rFonts w:cs="Times New Roman"/>
        </w:rPr>
        <w:t>go</w:t>
      </w:r>
      <w:r w:rsidR="005A4893">
        <w:rPr>
          <w:rFonts w:cs="Times New Roman"/>
        </w:rPr>
        <w:t xml:space="preserve"> online to register the</w:t>
      </w:r>
      <w:r w:rsidR="00F31225">
        <w:rPr>
          <w:rFonts w:cs="Times New Roman"/>
        </w:rPr>
        <w:t xml:space="preserve"> patients’</w:t>
      </w:r>
      <w:r w:rsidR="005A4893">
        <w:rPr>
          <w:rFonts w:cs="Times New Roman"/>
        </w:rPr>
        <w:t xml:space="preserve"> “experience” with Defendants, in lieu of patients, creating false and unreliable data</w:t>
      </w:r>
      <w:r w:rsidR="00E21E31">
        <w:rPr>
          <w:rFonts w:cs="Times New Roman"/>
        </w:rPr>
        <w:t xml:space="preserve"> that </w:t>
      </w:r>
      <w:r w:rsidR="00F70913">
        <w:rPr>
          <w:rFonts w:cs="Times New Roman"/>
        </w:rPr>
        <w:t>i</w:t>
      </w:r>
      <w:r w:rsidR="00E21E31">
        <w:rPr>
          <w:rFonts w:cs="Times New Roman"/>
        </w:rPr>
        <w:t>s fed into the TENOR study</w:t>
      </w:r>
      <w:r w:rsidR="00F31225">
        <w:rPr>
          <w:rFonts w:cs="Times New Roman"/>
        </w:rPr>
        <w:t>—i.e., to “pad” the study</w:t>
      </w:r>
      <w:r w:rsidR="005A4893">
        <w:rPr>
          <w:rFonts w:cs="Times New Roman"/>
        </w:rPr>
        <w:t>.</w:t>
      </w:r>
      <w:r w:rsidR="00F14AF8">
        <w:rPr>
          <w:rFonts w:cs="Times New Roman"/>
        </w:rPr>
        <w:t xml:space="preserve">  </w:t>
      </w:r>
    </w:p>
    <w:p w14:paraId="1415438D" w14:textId="5C09D77A" w:rsidR="008A5AC8" w:rsidRDefault="00715DDF" w:rsidP="008A5AC8">
      <w:pPr>
        <w:spacing w:line="480" w:lineRule="auto"/>
        <w:ind w:firstLine="720"/>
        <w:contextualSpacing/>
        <w:rPr>
          <w:rFonts w:cs="Times New Roman"/>
          <w:szCs w:val="24"/>
        </w:rPr>
      </w:pPr>
      <w:r>
        <w:rPr>
          <w:rFonts w:cs="Times New Roman"/>
        </w:rPr>
        <w:t>424</w:t>
      </w:r>
      <w:r w:rsidR="008A5AC8">
        <w:rPr>
          <w:rFonts w:cs="Times New Roman"/>
        </w:rPr>
        <w:t>.</w:t>
      </w:r>
      <w:r w:rsidR="008A5AC8">
        <w:rPr>
          <w:rFonts w:cs="Times New Roman"/>
        </w:rPr>
        <w:tab/>
      </w:r>
      <w:r w:rsidR="00F70913">
        <w:rPr>
          <w:rFonts w:cs="Times New Roman"/>
        </w:rPr>
        <w:t>Thus, one major</w:t>
      </w:r>
      <w:r w:rsidR="006F6A1A">
        <w:rPr>
          <w:rFonts w:cs="Times New Roman"/>
          <w:szCs w:val="24"/>
        </w:rPr>
        <w:t xml:space="preserve"> purpose of the PEP </w:t>
      </w:r>
      <w:r w:rsidR="00F70913">
        <w:rPr>
          <w:rFonts w:cs="Times New Roman"/>
          <w:szCs w:val="24"/>
        </w:rPr>
        <w:t>h</w:t>
      </w:r>
      <w:r w:rsidR="006F6A1A">
        <w:rPr>
          <w:rFonts w:cs="Times New Roman"/>
          <w:szCs w:val="24"/>
        </w:rPr>
        <w:t xml:space="preserve">as </w:t>
      </w:r>
      <w:r w:rsidR="00F70913">
        <w:rPr>
          <w:rFonts w:cs="Times New Roman"/>
          <w:szCs w:val="24"/>
        </w:rPr>
        <w:t xml:space="preserve">been </w:t>
      </w:r>
      <w:r w:rsidR="006F6A1A">
        <w:rPr>
          <w:rFonts w:cs="Times New Roman"/>
          <w:szCs w:val="24"/>
        </w:rPr>
        <w:t>to stock the TENOR Study—a Novartis-Genentech sponsored “scientific study” on</w:t>
      </w:r>
      <w:r w:rsidR="008A5AC8">
        <w:rPr>
          <w:rFonts w:cs="Times New Roman"/>
          <w:szCs w:val="24"/>
        </w:rPr>
        <w:t xml:space="preserve"> the quality-of-life scores of </w:t>
      </w:r>
      <w:r w:rsidR="006F6A1A">
        <w:rPr>
          <w:rFonts w:cs="Times New Roman"/>
          <w:szCs w:val="24"/>
        </w:rPr>
        <w:t xml:space="preserve">patients taking Xolair—with patients taking Xolair who, it was </w:t>
      </w:r>
      <w:r w:rsidR="006F6A1A" w:rsidRPr="00F70913">
        <w:rPr>
          <w:rFonts w:cs="Times New Roman"/>
          <w:szCs w:val="24"/>
          <w:u w:val="single"/>
        </w:rPr>
        <w:t>already</w:t>
      </w:r>
      <w:r w:rsidR="006F6A1A">
        <w:rPr>
          <w:rFonts w:cs="Times New Roman"/>
          <w:szCs w:val="24"/>
        </w:rPr>
        <w:t xml:space="preserve"> determined, would state that they had had a positive experience with the drug. </w:t>
      </w:r>
      <w:r w:rsidR="00F70913">
        <w:rPr>
          <w:rFonts w:cs="Times New Roman"/>
          <w:szCs w:val="24"/>
        </w:rPr>
        <w:t xml:space="preserve"> </w:t>
      </w:r>
      <w:r w:rsidR="006F6A1A">
        <w:rPr>
          <w:rFonts w:cs="Times New Roman"/>
          <w:szCs w:val="24"/>
        </w:rPr>
        <w:t>This remove</w:t>
      </w:r>
      <w:r w:rsidR="00F70913">
        <w:rPr>
          <w:rFonts w:cs="Times New Roman"/>
          <w:szCs w:val="24"/>
        </w:rPr>
        <w:t>s</w:t>
      </w:r>
      <w:r w:rsidR="006F6A1A">
        <w:rPr>
          <w:rFonts w:cs="Times New Roman"/>
          <w:szCs w:val="24"/>
        </w:rPr>
        <w:t xml:space="preserve"> the random, scientific nature that is expected of such a study. </w:t>
      </w:r>
    </w:p>
    <w:p w14:paraId="13D5EEF5" w14:textId="04AC8207" w:rsidR="006F6A1A" w:rsidRDefault="00715DDF" w:rsidP="008A5AC8">
      <w:pPr>
        <w:spacing w:line="480" w:lineRule="auto"/>
        <w:ind w:firstLine="720"/>
        <w:contextualSpacing/>
        <w:rPr>
          <w:rFonts w:cs="Times New Roman"/>
          <w:szCs w:val="24"/>
        </w:rPr>
      </w:pPr>
      <w:r>
        <w:rPr>
          <w:rFonts w:cs="Times New Roman"/>
          <w:szCs w:val="24"/>
        </w:rPr>
        <w:t>425</w:t>
      </w:r>
      <w:r w:rsidR="008A5AC8">
        <w:rPr>
          <w:rFonts w:cs="Times New Roman"/>
          <w:szCs w:val="24"/>
        </w:rPr>
        <w:t>.</w:t>
      </w:r>
      <w:r w:rsidR="008A5AC8">
        <w:rPr>
          <w:rFonts w:cs="Times New Roman"/>
          <w:szCs w:val="24"/>
        </w:rPr>
        <w:tab/>
      </w:r>
      <w:r w:rsidR="006F6A1A">
        <w:rPr>
          <w:rFonts w:cs="Times New Roman"/>
          <w:szCs w:val="24"/>
        </w:rPr>
        <w:t>Xolair sales representatives receive c</w:t>
      </w:r>
      <w:r w:rsidR="008A5AC8">
        <w:rPr>
          <w:rFonts w:cs="Times New Roman"/>
          <w:szCs w:val="24"/>
        </w:rPr>
        <w:t xml:space="preserve">ompensation, directly (e.g., a </w:t>
      </w:r>
      <w:r w:rsidR="006F6A1A">
        <w:rPr>
          <w:rFonts w:cs="Times New Roman"/>
          <w:szCs w:val="24"/>
        </w:rPr>
        <w:t xml:space="preserve">bonus), or indirectly (e.g., by a commendation by e-mail, praise in an annual review, certificate of recognition, etc., all of which may affect salary), for succeeding at convincing physicians to persuade Xolair patients to participate.  </w:t>
      </w:r>
    </w:p>
    <w:p w14:paraId="0EB8F629" w14:textId="7F238D0B" w:rsidR="001F6219" w:rsidRDefault="00715DDF" w:rsidP="008A5AC8">
      <w:pPr>
        <w:spacing w:line="480" w:lineRule="auto"/>
        <w:ind w:firstLine="720"/>
        <w:contextualSpacing/>
        <w:rPr>
          <w:rFonts w:cs="Times New Roman"/>
          <w:szCs w:val="24"/>
        </w:rPr>
      </w:pPr>
      <w:r>
        <w:rPr>
          <w:rFonts w:cs="Times New Roman"/>
          <w:szCs w:val="24"/>
        </w:rPr>
        <w:t>426</w:t>
      </w:r>
      <w:r w:rsidR="008A5AC8">
        <w:rPr>
          <w:rFonts w:cs="Times New Roman"/>
          <w:szCs w:val="24"/>
        </w:rPr>
        <w:t>.</w:t>
      </w:r>
      <w:r w:rsidR="008A5AC8">
        <w:rPr>
          <w:rFonts w:cs="Times New Roman"/>
          <w:szCs w:val="24"/>
        </w:rPr>
        <w:tab/>
      </w:r>
      <w:r w:rsidR="006F6A1A">
        <w:rPr>
          <w:rFonts w:cs="Times New Roman"/>
          <w:szCs w:val="24"/>
        </w:rPr>
        <w:t>The existence and purpose of the PEP is reflected in part by an e-mail dated October 6, 2006 from Peter Streit, Product Manager, Xolair Brand Team, to the Xolair Sales Team, about “Weekly Pep Report – October 5</w:t>
      </w:r>
      <w:r w:rsidR="006F6A1A">
        <w:rPr>
          <w:rFonts w:cs="Times New Roman"/>
          <w:szCs w:val="24"/>
          <w:vertAlign w:val="superscript"/>
        </w:rPr>
        <w:t>th</w:t>
      </w:r>
      <w:r w:rsidR="00B232CB">
        <w:rPr>
          <w:rFonts w:cs="Times New Roman"/>
          <w:szCs w:val="24"/>
        </w:rPr>
        <w:t>.”</w:t>
      </w:r>
      <w:r w:rsidR="006F6A1A">
        <w:rPr>
          <w:rFonts w:cs="Times New Roman"/>
          <w:szCs w:val="24"/>
        </w:rPr>
        <w:t xml:space="preserve"> </w:t>
      </w:r>
      <w:r w:rsidR="001F6219">
        <w:rPr>
          <w:rFonts w:cs="Times New Roman"/>
          <w:szCs w:val="24"/>
        </w:rPr>
        <w:t xml:space="preserve"> </w:t>
      </w:r>
      <w:r w:rsidR="006F6A1A">
        <w:rPr>
          <w:rFonts w:cs="Times New Roman"/>
          <w:szCs w:val="24"/>
        </w:rPr>
        <w:t xml:space="preserve">The e-mail set forth:  “Attached is this week’s PEP Report. </w:t>
      </w:r>
      <w:r w:rsidR="00F70913">
        <w:rPr>
          <w:rFonts w:cs="Times New Roman"/>
          <w:szCs w:val="24"/>
        </w:rPr>
        <w:t xml:space="preserve"> </w:t>
      </w:r>
      <w:r w:rsidR="006F6A1A">
        <w:rPr>
          <w:rFonts w:cs="Times New Roman"/>
          <w:b/>
          <w:szCs w:val="24"/>
          <w:u w:val="single"/>
        </w:rPr>
        <w:t>Remember</w:t>
      </w:r>
      <w:r w:rsidR="006F6A1A">
        <w:rPr>
          <w:rFonts w:cs="Times New Roman"/>
          <w:b/>
          <w:szCs w:val="24"/>
        </w:rPr>
        <w:t xml:space="preserve"> the overall objective of the Patient Experience Program is:  </w:t>
      </w:r>
      <w:r w:rsidR="006F6A1A">
        <w:rPr>
          <w:rFonts w:cs="Times New Roman"/>
          <w:b/>
          <w:szCs w:val="24"/>
          <w:u w:val="single"/>
        </w:rPr>
        <w:t>to change behavior of prescribers</w:t>
      </w:r>
      <w:r w:rsidR="006F6A1A">
        <w:rPr>
          <w:rFonts w:cs="Times New Roman"/>
          <w:b/>
          <w:szCs w:val="24"/>
        </w:rPr>
        <w:t xml:space="preserve"> to allow a positive experience with Xolair!!!</w:t>
      </w:r>
      <w:r w:rsidR="006F6A1A">
        <w:rPr>
          <w:rFonts w:cs="Times New Roman"/>
          <w:szCs w:val="24"/>
        </w:rPr>
        <w:t>” (</w:t>
      </w:r>
      <w:proofErr w:type="gramStart"/>
      <w:r w:rsidR="006F6A1A">
        <w:rPr>
          <w:rFonts w:cs="Times New Roman"/>
          <w:szCs w:val="24"/>
        </w:rPr>
        <w:t>emphases</w:t>
      </w:r>
      <w:proofErr w:type="gramEnd"/>
      <w:r w:rsidR="006F6A1A">
        <w:rPr>
          <w:rFonts w:cs="Times New Roman"/>
          <w:szCs w:val="24"/>
        </w:rPr>
        <w:t xml:space="preserve"> in original)</w:t>
      </w:r>
      <w:r w:rsidR="00F70913">
        <w:rPr>
          <w:rFonts w:cs="Times New Roman"/>
          <w:szCs w:val="24"/>
        </w:rPr>
        <w:t xml:space="preserve"> </w:t>
      </w:r>
      <w:r w:rsidR="006F6A1A">
        <w:rPr>
          <w:rFonts w:cs="Times New Roman"/>
          <w:szCs w:val="24"/>
        </w:rPr>
        <w:t xml:space="preserve"> The behavior would be changed in two ways: </w:t>
      </w:r>
      <w:r w:rsidR="00F70913">
        <w:rPr>
          <w:rFonts w:cs="Times New Roman"/>
          <w:szCs w:val="24"/>
        </w:rPr>
        <w:t xml:space="preserve"> </w:t>
      </w:r>
      <w:r w:rsidR="006F6A1A">
        <w:rPr>
          <w:rFonts w:cs="Times New Roman"/>
          <w:szCs w:val="24"/>
        </w:rPr>
        <w:t xml:space="preserve">First, by compelling physicians to locate patients with a positive experience with Xolair, the physicians would be reminded of the drug’s positive effects on patient quality of life, and make the physicians more likely to prescribe more </w:t>
      </w:r>
      <w:r w:rsidR="006F6A1A">
        <w:rPr>
          <w:rFonts w:cs="Times New Roman"/>
          <w:szCs w:val="24"/>
        </w:rPr>
        <w:lastRenderedPageBreak/>
        <w:t xml:space="preserve">Xolair.  Second, the patients’ positive experiences would be “fed into” the TENOR Study, which would artificially raise the study’s results concerning the extent of patient satisfaction with Xolair. </w:t>
      </w:r>
      <w:r w:rsidR="00F70913">
        <w:rPr>
          <w:rFonts w:cs="Times New Roman"/>
          <w:szCs w:val="24"/>
        </w:rPr>
        <w:t xml:space="preserve"> </w:t>
      </w:r>
      <w:r w:rsidR="006F6A1A">
        <w:rPr>
          <w:rFonts w:cs="Times New Roman"/>
          <w:szCs w:val="24"/>
        </w:rPr>
        <w:t>With publication of the TENOR Study’s “results</w:t>
      </w:r>
      <w:r w:rsidR="00B232CB">
        <w:rPr>
          <w:rFonts w:cs="Times New Roman"/>
          <w:szCs w:val="24"/>
        </w:rPr>
        <w:t>,”</w:t>
      </w:r>
      <w:r w:rsidR="006F6A1A">
        <w:rPr>
          <w:rFonts w:cs="Times New Roman"/>
          <w:szCs w:val="24"/>
        </w:rPr>
        <w:t xml:space="preserve"> the behavior of prescriber and non-prescribers would be influenced, because they would learn of positive patient experiences, as promoted by the “study</w:t>
      </w:r>
      <w:r w:rsidR="00B232CB">
        <w:rPr>
          <w:rFonts w:cs="Times New Roman"/>
          <w:szCs w:val="24"/>
        </w:rPr>
        <w:t>.”</w:t>
      </w:r>
      <w:r w:rsidR="00F70913">
        <w:rPr>
          <w:rFonts w:cs="Times New Roman"/>
          <w:szCs w:val="24"/>
        </w:rPr>
        <w:t xml:space="preserve"> </w:t>
      </w:r>
      <w:r w:rsidR="006F6A1A">
        <w:rPr>
          <w:rFonts w:cs="Times New Roman"/>
          <w:szCs w:val="24"/>
        </w:rPr>
        <w:t xml:space="preserve"> Mr. Streit continued by stating “</w:t>
      </w:r>
      <w:r w:rsidR="006F6A1A">
        <w:rPr>
          <w:rFonts w:cs="Times New Roman"/>
          <w:b/>
          <w:szCs w:val="24"/>
          <w:u w:val="single"/>
        </w:rPr>
        <w:t>HCP with one or more patients enrolled:</w:t>
      </w:r>
      <w:r w:rsidR="006F6A1A">
        <w:rPr>
          <w:rFonts w:cs="Times New Roman"/>
          <w:szCs w:val="24"/>
        </w:rPr>
        <w:t xml:space="preserve"> </w:t>
      </w:r>
      <w:r w:rsidR="00F70913">
        <w:rPr>
          <w:rFonts w:cs="Times New Roman"/>
          <w:szCs w:val="24"/>
        </w:rPr>
        <w:t xml:space="preserve"> </w:t>
      </w:r>
      <w:r w:rsidR="006F6A1A">
        <w:rPr>
          <w:rFonts w:cs="Times New Roman"/>
          <w:szCs w:val="24"/>
        </w:rPr>
        <w:t xml:space="preserve">The goal for each territory should be 100%. </w:t>
      </w:r>
      <w:r w:rsidR="00F70913">
        <w:rPr>
          <w:rFonts w:cs="Times New Roman"/>
          <w:szCs w:val="24"/>
        </w:rPr>
        <w:t xml:space="preserve"> </w:t>
      </w:r>
      <w:r w:rsidR="006F6A1A">
        <w:rPr>
          <w:rFonts w:cs="Times New Roman"/>
          <w:szCs w:val="24"/>
        </w:rPr>
        <w:t>This would mean that every enrolled physician in a territory has at least 1 patient enrolled</w:t>
      </w:r>
      <w:proofErr w:type="gramStart"/>
      <w:r w:rsidR="006F6A1A">
        <w:rPr>
          <w:rFonts w:cs="Times New Roman"/>
          <w:szCs w:val="24"/>
        </w:rPr>
        <w:t>!!.</w:t>
      </w:r>
      <w:proofErr w:type="gramEnd"/>
      <w:r w:rsidR="006F6A1A">
        <w:rPr>
          <w:rFonts w:cs="Times New Roman"/>
          <w:szCs w:val="24"/>
        </w:rPr>
        <w:t>”  In other words, the goal was, for each sales territory throughout the country, that each “enrolled physician</w:t>
      </w:r>
      <w:r w:rsidR="00B232CB">
        <w:rPr>
          <w:rFonts w:cs="Times New Roman"/>
          <w:szCs w:val="24"/>
        </w:rPr>
        <w:t>,”</w:t>
      </w:r>
      <w:r w:rsidR="006F6A1A">
        <w:rPr>
          <w:rFonts w:cs="Times New Roman"/>
          <w:szCs w:val="24"/>
        </w:rPr>
        <w:t xml:space="preserve"> i.e., each Xolair-prescribing physician in each such territory that is participating in the program, should have at least one patient in the PEP.  In this way, at least one patient for each enrolled physician was expected to “go to bat” for Xolair. </w:t>
      </w:r>
      <w:r w:rsidR="00F70913">
        <w:rPr>
          <w:rFonts w:cs="Times New Roman"/>
          <w:szCs w:val="24"/>
        </w:rPr>
        <w:t xml:space="preserve"> </w:t>
      </w:r>
      <w:r w:rsidR="006F6A1A">
        <w:rPr>
          <w:rFonts w:cs="Times New Roman"/>
          <w:szCs w:val="24"/>
        </w:rPr>
        <w:t xml:space="preserve">Mr. Streit’s e-mail went on to recognize the top 5 performing territories in the last week (Omaha, Houston East, Austin, Las Vegas, and Denver South), to list “Key Metrics Achieved” (including a total of 806 patients enrolled nationwide in PEP), to note that “there were </w:t>
      </w:r>
      <w:r w:rsidR="006F6A1A">
        <w:rPr>
          <w:rFonts w:cs="Times New Roman"/>
          <w:b/>
          <w:szCs w:val="24"/>
          <w:u w:val="single"/>
        </w:rPr>
        <w:t>10 additional physicians</w:t>
      </w:r>
      <w:r w:rsidR="006F6A1A">
        <w:rPr>
          <w:rFonts w:cs="Times New Roman"/>
          <w:szCs w:val="24"/>
        </w:rPr>
        <w:t xml:space="preserve"> who enrolled patients since last week, bringing the total to </w:t>
      </w:r>
      <w:r w:rsidR="006F6A1A">
        <w:rPr>
          <w:rFonts w:cs="Times New Roman"/>
          <w:b/>
          <w:szCs w:val="24"/>
          <w:u w:val="single"/>
        </w:rPr>
        <w:t>383</w:t>
      </w:r>
      <w:r w:rsidR="006F6A1A">
        <w:rPr>
          <w:rFonts w:cs="Times New Roman"/>
          <w:szCs w:val="24"/>
        </w:rPr>
        <w:t xml:space="preserve"> physicians with </w:t>
      </w:r>
      <w:r w:rsidR="006F6A1A">
        <w:rPr>
          <w:rFonts w:cs="Times New Roman"/>
          <w:b/>
          <w:szCs w:val="24"/>
        </w:rPr>
        <w:t>1 patient enrolled</w:t>
      </w:r>
      <w:r w:rsidR="00B232CB">
        <w:rPr>
          <w:rFonts w:cs="Times New Roman"/>
          <w:szCs w:val="24"/>
        </w:rPr>
        <w:t>,”</w:t>
      </w:r>
      <w:r w:rsidR="006F6A1A">
        <w:rPr>
          <w:rFonts w:cs="Times New Roman"/>
          <w:szCs w:val="24"/>
        </w:rPr>
        <w:t xml:space="preserve"> “</w:t>
      </w:r>
      <w:r w:rsidR="006F6A1A">
        <w:rPr>
          <w:rFonts w:cs="Times New Roman"/>
          <w:b/>
          <w:szCs w:val="24"/>
        </w:rPr>
        <w:t>106</w:t>
      </w:r>
      <w:r w:rsidR="006F6A1A">
        <w:rPr>
          <w:rFonts w:cs="Times New Roman"/>
          <w:szCs w:val="24"/>
        </w:rPr>
        <w:t xml:space="preserve"> physicians with </w:t>
      </w:r>
      <w:r w:rsidR="006F6A1A">
        <w:rPr>
          <w:rFonts w:cs="Times New Roman"/>
          <w:b/>
          <w:szCs w:val="24"/>
        </w:rPr>
        <w:t>2 patients enrolled</w:t>
      </w:r>
      <w:r w:rsidR="006F6A1A">
        <w:rPr>
          <w:rFonts w:cs="Times New Roman"/>
          <w:szCs w:val="24"/>
        </w:rPr>
        <w:t xml:space="preserve"> </w:t>
      </w:r>
      <w:r w:rsidR="006F6A1A">
        <w:rPr>
          <w:rFonts w:cs="Times New Roman"/>
          <w:b/>
          <w:szCs w:val="24"/>
        </w:rPr>
        <w:t>(+7 since last week’s report!)</w:t>
      </w:r>
      <w:r w:rsidR="00B232CB">
        <w:rPr>
          <w:rFonts w:cs="Times New Roman"/>
          <w:szCs w:val="24"/>
        </w:rPr>
        <w:t>,”</w:t>
      </w:r>
      <w:r w:rsidR="006F6A1A">
        <w:rPr>
          <w:rFonts w:cs="Times New Roman"/>
          <w:szCs w:val="24"/>
        </w:rPr>
        <w:t xml:space="preserve"> “</w:t>
      </w:r>
      <w:r w:rsidR="006F6A1A">
        <w:rPr>
          <w:rFonts w:cs="Times New Roman"/>
          <w:b/>
          <w:szCs w:val="24"/>
        </w:rPr>
        <w:t>29 physicians</w:t>
      </w:r>
      <w:r w:rsidR="006F6A1A">
        <w:rPr>
          <w:rFonts w:cs="Times New Roman"/>
          <w:szCs w:val="24"/>
        </w:rPr>
        <w:t xml:space="preserve"> with </w:t>
      </w:r>
      <w:r w:rsidR="006F6A1A">
        <w:rPr>
          <w:rFonts w:cs="Times New Roman"/>
          <w:b/>
          <w:szCs w:val="24"/>
        </w:rPr>
        <w:t>3 patients enrolled</w:t>
      </w:r>
      <w:r w:rsidR="006F6A1A">
        <w:rPr>
          <w:rFonts w:cs="Times New Roman"/>
          <w:szCs w:val="24"/>
        </w:rPr>
        <w:t>”; and “</w:t>
      </w:r>
      <w:r w:rsidR="006F6A1A">
        <w:rPr>
          <w:rFonts w:cs="Times New Roman"/>
          <w:b/>
          <w:szCs w:val="24"/>
        </w:rPr>
        <w:t>4</w:t>
      </w:r>
      <w:r w:rsidR="006F6A1A">
        <w:rPr>
          <w:rFonts w:cs="Times New Roman"/>
          <w:szCs w:val="24"/>
        </w:rPr>
        <w:t xml:space="preserve"> physicians with </w:t>
      </w:r>
      <w:r w:rsidR="006F6A1A">
        <w:rPr>
          <w:rFonts w:cs="Times New Roman"/>
          <w:b/>
          <w:szCs w:val="24"/>
        </w:rPr>
        <w:t>5 patients enrolled</w:t>
      </w:r>
      <w:r w:rsidR="006F6A1A">
        <w:rPr>
          <w:rFonts w:cs="Times New Roman"/>
          <w:szCs w:val="24"/>
        </w:rPr>
        <w:t xml:space="preserve"> (</w:t>
      </w:r>
      <w:r w:rsidR="006F6A1A">
        <w:rPr>
          <w:rFonts w:cs="Times New Roman"/>
          <w:szCs w:val="24"/>
          <w:u w:val="single"/>
        </w:rPr>
        <w:t>this is a key metric to allow for physicians to experience a “Wow” patient</w:t>
      </w:r>
      <w:r w:rsidR="006F6A1A">
        <w:rPr>
          <w:rFonts w:cs="Times New Roman"/>
          <w:szCs w:val="24"/>
        </w:rPr>
        <w:t>)</w:t>
      </w:r>
      <w:r w:rsidR="001F6219">
        <w:rPr>
          <w:rFonts w:cs="Times New Roman"/>
          <w:szCs w:val="24"/>
        </w:rPr>
        <w:t>.</w:t>
      </w:r>
      <w:r w:rsidR="006F6A1A">
        <w:rPr>
          <w:rFonts w:cs="Times New Roman"/>
          <w:szCs w:val="24"/>
        </w:rPr>
        <w:t>” (</w:t>
      </w:r>
      <w:proofErr w:type="gramStart"/>
      <w:r w:rsidR="006F6A1A">
        <w:rPr>
          <w:rFonts w:cs="Times New Roman"/>
          <w:szCs w:val="24"/>
        </w:rPr>
        <w:t>emphases</w:t>
      </w:r>
      <w:proofErr w:type="gramEnd"/>
      <w:r w:rsidR="006F6A1A">
        <w:rPr>
          <w:rFonts w:cs="Times New Roman"/>
          <w:szCs w:val="24"/>
        </w:rPr>
        <w:t xml:space="preserve"> in original) </w:t>
      </w:r>
    </w:p>
    <w:p w14:paraId="6AE4122C" w14:textId="5E86B672" w:rsidR="006F6A1A" w:rsidRDefault="00715DDF" w:rsidP="008A5AC8">
      <w:pPr>
        <w:spacing w:line="480" w:lineRule="auto"/>
        <w:ind w:firstLine="720"/>
        <w:contextualSpacing/>
        <w:rPr>
          <w:rFonts w:cs="Times New Roman"/>
          <w:szCs w:val="24"/>
        </w:rPr>
      </w:pPr>
      <w:r>
        <w:rPr>
          <w:rFonts w:cs="Times New Roman"/>
          <w:szCs w:val="24"/>
        </w:rPr>
        <w:t>427</w:t>
      </w:r>
      <w:r w:rsidR="001F6219">
        <w:rPr>
          <w:rFonts w:cs="Times New Roman"/>
          <w:szCs w:val="24"/>
        </w:rPr>
        <w:t>.</w:t>
      </w:r>
      <w:r w:rsidR="001F6219">
        <w:rPr>
          <w:rFonts w:cs="Times New Roman"/>
          <w:szCs w:val="24"/>
        </w:rPr>
        <w:tab/>
      </w:r>
      <w:r w:rsidR="006F6A1A">
        <w:rPr>
          <w:rFonts w:cs="Times New Roman"/>
          <w:szCs w:val="24"/>
        </w:rPr>
        <w:t xml:space="preserve">Finally, </w:t>
      </w:r>
      <w:r w:rsidR="001F6219">
        <w:rPr>
          <w:rFonts w:cs="Times New Roman"/>
          <w:szCs w:val="24"/>
        </w:rPr>
        <w:t xml:space="preserve">in the e-mail, </w:t>
      </w:r>
      <w:r w:rsidR="006F6A1A">
        <w:rPr>
          <w:rFonts w:cs="Times New Roman"/>
          <w:szCs w:val="24"/>
        </w:rPr>
        <w:t>Mr. Streit congratulated the “North Stars/Minneapolis” territory “who led the Nation for the 2</w:t>
      </w:r>
      <w:r w:rsidR="006F6A1A">
        <w:rPr>
          <w:rFonts w:cs="Times New Roman"/>
          <w:szCs w:val="24"/>
          <w:vertAlign w:val="superscript"/>
        </w:rPr>
        <w:t>nd</w:t>
      </w:r>
      <w:r w:rsidR="006F6A1A">
        <w:rPr>
          <w:rFonts w:cs="Times New Roman"/>
          <w:szCs w:val="24"/>
        </w:rPr>
        <w:t xml:space="preserve"> week in a row, and commended other sales territories for enrollments, including Chesapeake/Baltimore, Metropolis/New York, Little Rock, Lubbock, West Palm Beach, and San Antonio.</w:t>
      </w:r>
      <w:r w:rsidR="00F70913">
        <w:rPr>
          <w:rFonts w:cs="Times New Roman"/>
          <w:szCs w:val="24"/>
        </w:rPr>
        <w:t xml:space="preserve"> </w:t>
      </w:r>
      <w:r w:rsidR="006F6A1A">
        <w:rPr>
          <w:rFonts w:cs="Times New Roman"/>
          <w:szCs w:val="24"/>
        </w:rPr>
        <w:t xml:space="preserve"> A two-page attachment to the e-mail showed the “40+ Club” and the “Double Digit Club</w:t>
      </w:r>
      <w:r w:rsidR="001F6219">
        <w:rPr>
          <w:rFonts w:cs="Times New Roman"/>
          <w:szCs w:val="24"/>
        </w:rPr>
        <w:t>.</w:t>
      </w:r>
      <w:r w:rsidR="006F6A1A">
        <w:rPr>
          <w:rFonts w:cs="Times New Roman"/>
          <w:szCs w:val="24"/>
        </w:rPr>
        <w:t>”</w:t>
      </w:r>
    </w:p>
    <w:p w14:paraId="296288F1" w14:textId="5F92C5C1" w:rsidR="0060580A" w:rsidRDefault="00715DDF" w:rsidP="001F6219">
      <w:pPr>
        <w:spacing w:line="480" w:lineRule="auto"/>
        <w:ind w:firstLine="720"/>
        <w:contextualSpacing/>
        <w:rPr>
          <w:rFonts w:cs="Times New Roman"/>
          <w:szCs w:val="24"/>
        </w:rPr>
      </w:pPr>
      <w:r>
        <w:rPr>
          <w:rFonts w:cs="Times New Roman"/>
          <w:szCs w:val="24"/>
        </w:rPr>
        <w:lastRenderedPageBreak/>
        <w:t>428</w:t>
      </w:r>
      <w:r w:rsidR="001F6219">
        <w:rPr>
          <w:rFonts w:cs="Times New Roman"/>
          <w:szCs w:val="24"/>
        </w:rPr>
        <w:t>.</w:t>
      </w:r>
      <w:r w:rsidR="001F6219">
        <w:rPr>
          <w:rFonts w:cs="Times New Roman"/>
          <w:szCs w:val="24"/>
        </w:rPr>
        <w:tab/>
      </w:r>
      <w:r w:rsidR="00AF44C7">
        <w:rPr>
          <w:rFonts w:cs="Times New Roman"/>
          <w:szCs w:val="24"/>
        </w:rPr>
        <w:t xml:space="preserve">From approximately January 8 through 11, 2007, </w:t>
      </w:r>
      <w:r w:rsidR="001F6219">
        <w:rPr>
          <w:rFonts w:cs="Times New Roman"/>
          <w:szCs w:val="24"/>
        </w:rPr>
        <w:t xml:space="preserve">co-Relator Allison </w:t>
      </w:r>
      <w:r w:rsidR="00FF6B48">
        <w:rPr>
          <w:rFonts w:cs="Times New Roman"/>
          <w:szCs w:val="24"/>
        </w:rPr>
        <w:t>Kelly</w:t>
      </w:r>
      <w:r w:rsidR="00AF44C7">
        <w:rPr>
          <w:rFonts w:cs="Times New Roman"/>
          <w:szCs w:val="24"/>
        </w:rPr>
        <w:t xml:space="preserve"> attended the Orlando Regional Xolair Me</w:t>
      </w:r>
      <w:r w:rsidR="00F11E2D">
        <w:rPr>
          <w:rFonts w:cs="Times New Roman"/>
          <w:szCs w:val="24"/>
        </w:rPr>
        <w:t>e</w:t>
      </w:r>
      <w:r w:rsidR="00AF44C7">
        <w:rPr>
          <w:rFonts w:cs="Times New Roman"/>
          <w:szCs w:val="24"/>
        </w:rPr>
        <w:t>ting in Orlando, F</w:t>
      </w:r>
      <w:r w:rsidR="00F11E2D">
        <w:rPr>
          <w:rFonts w:cs="Times New Roman"/>
          <w:szCs w:val="24"/>
        </w:rPr>
        <w:t>l</w:t>
      </w:r>
      <w:r w:rsidR="00AF44C7">
        <w:rPr>
          <w:rFonts w:cs="Times New Roman"/>
          <w:szCs w:val="24"/>
        </w:rPr>
        <w:t>orida</w:t>
      </w:r>
      <w:r w:rsidR="00F11E2D">
        <w:rPr>
          <w:rFonts w:cs="Times New Roman"/>
          <w:szCs w:val="24"/>
        </w:rPr>
        <w:t xml:space="preserve">. </w:t>
      </w:r>
      <w:r w:rsidR="00F70913">
        <w:rPr>
          <w:rFonts w:cs="Times New Roman"/>
          <w:szCs w:val="24"/>
        </w:rPr>
        <w:t xml:space="preserve"> </w:t>
      </w:r>
      <w:r w:rsidR="00F11E2D">
        <w:rPr>
          <w:rFonts w:cs="Times New Roman"/>
          <w:szCs w:val="24"/>
        </w:rPr>
        <w:t xml:space="preserve">The PEPs were extensively discussed there by Defendants’ Xolair sales managers. </w:t>
      </w:r>
      <w:r w:rsidR="00F70913">
        <w:rPr>
          <w:rFonts w:cs="Times New Roman"/>
          <w:szCs w:val="24"/>
        </w:rPr>
        <w:t xml:space="preserve"> </w:t>
      </w:r>
      <w:r w:rsidR="00F11E2D">
        <w:rPr>
          <w:rFonts w:cs="Times New Roman"/>
          <w:szCs w:val="24"/>
        </w:rPr>
        <w:t xml:space="preserve">They described the PEPs as a “grass roots” effort to create a patient outreach program: encouraging patients to be “free” publicity for Xolair, to make Xolair a “fad” or a “trend.” </w:t>
      </w:r>
      <w:r w:rsidR="00F70913">
        <w:rPr>
          <w:rFonts w:cs="Times New Roman"/>
          <w:szCs w:val="24"/>
        </w:rPr>
        <w:t xml:space="preserve"> </w:t>
      </w:r>
      <w:r w:rsidR="00F11E2D">
        <w:rPr>
          <w:rFonts w:cs="Times New Roman"/>
          <w:szCs w:val="24"/>
        </w:rPr>
        <w:t xml:space="preserve">Xolair sales managers stated that $6.1 million had been budgeted by Defendants to advance the PEPs, and </w:t>
      </w:r>
      <w:proofErr w:type="gramStart"/>
      <w:r w:rsidR="00F11E2D">
        <w:rPr>
          <w:rFonts w:cs="Times New Roman"/>
          <w:szCs w:val="24"/>
        </w:rPr>
        <w:t>that</w:t>
      </w:r>
      <w:proofErr w:type="gramEnd"/>
      <w:r w:rsidR="00F11E2D">
        <w:rPr>
          <w:rFonts w:cs="Times New Roman"/>
          <w:szCs w:val="24"/>
        </w:rPr>
        <w:t xml:space="preserve"> 850 PEPs would take place, in which Xolair patients would be speakers.</w:t>
      </w:r>
    </w:p>
    <w:p w14:paraId="3D7BD2CA" w14:textId="1969AEEC" w:rsidR="00AF44C7" w:rsidRDefault="00715DDF" w:rsidP="001F6219">
      <w:pPr>
        <w:spacing w:line="480" w:lineRule="auto"/>
        <w:ind w:firstLine="720"/>
        <w:contextualSpacing/>
        <w:rPr>
          <w:rFonts w:cs="Times New Roman"/>
        </w:rPr>
      </w:pPr>
      <w:r>
        <w:rPr>
          <w:rFonts w:cs="Times New Roman"/>
          <w:szCs w:val="24"/>
        </w:rPr>
        <w:t>429</w:t>
      </w:r>
      <w:r w:rsidR="001F6219">
        <w:rPr>
          <w:rFonts w:cs="Times New Roman"/>
          <w:szCs w:val="24"/>
        </w:rPr>
        <w:t>.</w:t>
      </w:r>
      <w:r w:rsidR="001F6219">
        <w:rPr>
          <w:rFonts w:cs="Times New Roman"/>
          <w:szCs w:val="24"/>
        </w:rPr>
        <w:tab/>
      </w:r>
      <w:r w:rsidR="0060580A">
        <w:rPr>
          <w:rFonts w:cs="Times New Roman"/>
          <w:szCs w:val="24"/>
        </w:rPr>
        <w:t>An August 2006 memorandum from the “Xolair Marketing” department to “Hospital and Filed Sales/Clinical Specialists</w:t>
      </w:r>
      <w:r w:rsidR="00B232CB">
        <w:rPr>
          <w:rFonts w:cs="Times New Roman"/>
          <w:szCs w:val="24"/>
        </w:rPr>
        <w:t>,”</w:t>
      </w:r>
      <w:r w:rsidR="0060580A">
        <w:rPr>
          <w:rFonts w:cs="Times New Roman"/>
          <w:szCs w:val="24"/>
        </w:rPr>
        <w:t xml:space="preserve"> which </w:t>
      </w:r>
      <w:r w:rsidR="00C46FF4">
        <w:rPr>
          <w:rFonts w:cs="Times New Roman"/>
          <w:szCs w:val="24"/>
        </w:rPr>
        <w:t>Ms. Kelly</w:t>
      </w:r>
      <w:r w:rsidR="0060580A">
        <w:rPr>
          <w:rFonts w:cs="Times New Roman"/>
          <w:szCs w:val="24"/>
        </w:rPr>
        <w:t xml:space="preserve"> received, shows that patients and HCPs benefitted from a “$100 monthly co-payment benefit during their first 6 months of [Xolair] therapy ($600 maximum per patient enrolled)”</w:t>
      </w:r>
      <w:r w:rsidR="00953C90">
        <w:rPr>
          <w:rFonts w:cs="Times New Roman"/>
          <w:szCs w:val="24"/>
        </w:rPr>
        <w:t xml:space="preserve"> and that Defendants intended the program to improve Xolair quality-of-life studies</w:t>
      </w:r>
      <w:r w:rsidR="0060580A">
        <w:rPr>
          <w:rFonts w:cs="Times New Roman"/>
          <w:szCs w:val="24"/>
        </w:rPr>
        <w:t xml:space="preserve"> [attached hereto and incorporated herein by reference as </w:t>
      </w:r>
      <w:r w:rsidR="0060580A" w:rsidRPr="0060580A">
        <w:rPr>
          <w:rFonts w:cs="Times New Roman"/>
          <w:b/>
          <w:szCs w:val="24"/>
        </w:rPr>
        <w:t>Exhibit “</w:t>
      </w:r>
      <w:r w:rsidR="00D025DC">
        <w:rPr>
          <w:rFonts w:cs="Times New Roman"/>
          <w:b/>
          <w:szCs w:val="24"/>
        </w:rPr>
        <w:t>M</w:t>
      </w:r>
      <w:r w:rsidR="0060580A" w:rsidRPr="0060580A">
        <w:rPr>
          <w:rFonts w:cs="Times New Roman"/>
          <w:b/>
          <w:szCs w:val="24"/>
        </w:rPr>
        <w:t>”</w:t>
      </w:r>
      <w:r w:rsidR="0060580A">
        <w:rPr>
          <w:rFonts w:cs="Times New Roman"/>
          <w:szCs w:val="24"/>
        </w:rPr>
        <w:t xml:space="preserve">].  </w:t>
      </w:r>
      <w:r w:rsidR="00F11E2D">
        <w:rPr>
          <w:rFonts w:cs="Times New Roman"/>
          <w:szCs w:val="24"/>
        </w:rPr>
        <w:t xml:space="preserve"> </w:t>
      </w:r>
      <w:r w:rsidR="00AF44C7">
        <w:rPr>
          <w:rFonts w:cs="Times New Roman"/>
          <w:szCs w:val="24"/>
        </w:rPr>
        <w:t xml:space="preserve">  </w:t>
      </w:r>
    </w:p>
    <w:p w14:paraId="64DC5F6D" w14:textId="3CA117CB" w:rsidR="001F6219" w:rsidRPr="001F6219" w:rsidRDefault="001F6219" w:rsidP="001F6219">
      <w:pPr>
        <w:pStyle w:val="ListParagraph"/>
        <w:numPr>
          <w:ilvl w:val="0"/>
          <w:numId w:val="21"/>
        </w:numPr>
        <w:rPr>
          <w:rFonts w:cs="Times New Roman"/>
          <w:b/>
        </w:rPr>
      </w:pPr>
      <w:r w:rsidRPr="001F6219">
        <w:rPr>
          <w:rFonts w:cs="Times New Roman"/>
          <w:b/>
        </w:rPr>
        <w:t>The President’s Club</w:t>
      </w:r>
    </w:p>
    <w:p w14:paraId="7545CE3B" w14:textId="77777777" w:rsidR="001F6219" w:rsidRDefault="001F6219" w:rsidP="001F6219">
      <w:pPr>
        <w:pStyle w:val="ListParagraph"/>
        <w:ind w:left="1080"/>
        <w:rPr>
          <w:rFonts w:cs="Times New Roman"/>
        </w:rPr>
      </w:pPr>
    </w:p>
    <w:p w14:paraId="1FFA43BB" w14:textId="55F00E67" w:rsidR="00636294" w:rsidRPr="001F6219" w:rsidRDefault="00715DDF" w:rsidP="001F6219">
      <w:pPr>
        <w:spacing w:line="480" w:lineRule="auto"/>
        <w:ind w:firstLine="720"/>
        <w:contextualSpacing/>
        <w:rPr>
          <w:rFonts w:cs="Times New Roman"/>
        </w:rPr>
      </w:pPr>
      <w:r>
        <w:rPr>
          <w:rFonts w:cs="Times New Roman"/>
        </w:rPr>
        <w:t>430</w:t>
      </w:r>
      <w:r w:rsidR="001F6219">
        <w:rPr>
          <w:rFonts w:cs="Times New Roman"/>
        </w:rPr>
        <w:t>.</w:t>
      </w:r>
      <w:r w:rsidR="001F6219">
        <w:rPr>
          <w:rFonts w:cs="Times New Roman"/>
        </w:rPr>
        <w:tab/>
        <w:t xml:space="preserve">Dr. Mridula Gupta Noori, </w:t>
      </w:r>
      <w:r w:rsidR="001F6219" w:rsidRPr="001F6219">
        <w:rPr>
          <w:rFonts w:cs="Times New Roman"/>
        </w:rPr>
        <w:t xml:space="preserve">one of the highest prescribers of Xolair in the country, </w:t>
      </w:r>
      <w:r w:rsidR="001F6219">
        <w:rPr>
          <w:rFonts w:cs="Times New Roman"/>
        </w:rPr>
        <w:t xml:space="preserve">was given the exorbitant kickback of being </w:t>
      </w:r>
      <w:r w:rsidR="001F6219" w:rsidRPr="00F31D20">
        <w:rPr>
          <w:rFonts w:cs="Times New Roman"/>
        </w:rPr>
        <w:t>treated</w:t>
      </w:r>
      <w:r w:rsidR="001F6219">
        <w:rPr>
          <w:rFonts w:cs="Times New Roman"/>
        </w:rPr>
        <w:t>,</w:t>
      </w:r>
      <w:r w:rsidR="001F6219" w:rsidRPr="00F31D20">
        <w:rPr>
          <w:rFonts w:cs="Times New Roman"/>
        </w:rPr>
        <w:t xml:space="preserve"> </w:t>
      </w:r>
      <w:r w:rsidR="001F6219">
        <w:rPr>
          <w:rFonts w:cs="Times New Roman"/>
        </w:rPr>
        <w:t>“</w:t>
      </w:r>
      <w:r w:rsidR="009B0D9C" w:rsidRPr="001F6219">
        <w:rPr>
          <w:rFonts w:cs="Times New Roman"/>
        </w:rPr>
        <w:t>on behalf of</w:t>
      </w:r>
      <w:r w:rsidR="001F6219">
        <w:rPr>
          <w:rFonts w:cs="Times New Roman"/>
        </w:rPr>
        <w:t>”</w:t>
      </w:r>
      <w:r w:rsidR="009B0D9C" w:rsidRPr="001F6219">
        <w:rPr>
          <w:rFonts w:cs="Times New Roman"/>
        </w:rPr>
        <w:t xml:space="preserve"> </w:t>
      </w:r>
      <w:r w:rsidR="001F6219">
        <w:rPr>
          <w:rFonts w:cs="Times New Roman"/>
        </w:rPr>
        <w:t xml:space="preserve">Defendants and the </w:t>
      </w:r>
      <w:r w:rsidR="009B0D9C" w:rsidRPr="001F6219">
        <w:rPr>
          <w:rFonts w:cs="Times New Roman"/>
        </w:rPr>
        <w:t xml:space="preserve">sales representative </w:t>
      </w:r>
      <w:r w:rsidR="001F6219">
        <w:rPr>
          <w:rFonts w:cs="Times New Roman"/>
        </w:rPr>
        <w:t xml:space="preserve">that targeted her, </w:t>
      </w:r>
      <w:r w:rsidR="009B0D9C" w:rsidRPr="001F6219">
        <w:rPr>
          <w:rFonts w:cs="Times New Roman"/>
        </w:rPr>
        <w:t>Frances Estramera</w:t>
      </w:r>
      <w:r w:rsidR="00F421FB" w:rsidRPr="001F6219">
        <w:rPr>
          <w:rFonts w:cs="Times New Roman"/>
        </w:rPr>
        <w:t xml:space="preserve"> Pascavage</w:t>
      </w:r>
      <w:r w:rsidR="009B0D9C" w:rsidRPr="001F6219">
        <w:rPr>
          <w:rFonts w:cs="Times New Roman"/>
        </w:rPr>
        <w:t xml:space="preserve">, </w:t>
      </w:r>
      <w:r w:rsidR="005B6459" w:rsidRPr="001F6219">
        <w:rPr>
          <w:rFonts w:cs="Times New Roman"/>
        </w:rPr>
        <w:t>to the “President’s Club” in the Bahamas</w:t>
      </w:r>
      <w:r w:rsidR="001F6219">
        <w:rPr>
          <w:rFonts w:cs="Times New Roman"/>
        </w:rPr>
        <w:t xml:space="preserve">:  </w:t>
      </w:r>
      <w:r w:rsidR="005B6459" w:rsidRPr="001F6219">
        <w:rPr>
          <w:rFonts w:cs="Times New Roman"/>
        </w:rPr>
        <w:t>a reward of an opulent, all-expense paid trip to a Bahamas resort, which was normally only provided to the most successful sales representatives, sales managers, and select company executives</w:t>
      </w:r>
      <w:r w:rsidR="009B0D9C" w:rsidRPr="001F6219">
        <w:rPr>
          <w:rFonts w:cs="Times New Roman"/>
        </w:rPr>
        <w:t>.</w:t>
      </w:r>
    </w:p>
    <w:p w14:paraId="662B521D" w14:textId="42F2EFE1" w:rsidR="005B6459" w:rsidRPr="001F6219" w:rsidRDefault="005B6459" w:rsidP="001F6219">
      <w:pPr>
        <w:pStyle w:val="ListParagraph"/>
        <w:numPr>
          <w:ilvl w:val="0"/>
          <w:numId w:val="21"/>
        </w:numPr>
        <w:rPr>
          <w:rFonts w:cs="Times New Roman"/>
          <w:b/>
        </w:rPr>
      </w:pPr>
      <w:r w:rsidRPr="001F6219">
        <w:rPr>
          <w:rFonts w:cs="Times New Roman"/>
          <w:b/>
        </w:rPr>
        <w:t>Gift certificates to opulent restaura</w:t>
      </w:r>
      <w:r w:rsidR="00785B98" w:rsidRPr="001F6219">
        <w:rPr>
          <w:rFonts w:cs="Times New Roman"/>
          <w:b/>
        </w:rPr>
        <w:t>nts</w:t>
      </w:r>
    </w:p>
    <w:p w14:paraId="0CE367B3" w14:textId="77777777" w:rsidR="00636294" w:rsidRDefault="00636294" w:rsidP="005B6459">
      <w:pPr>
        <w:ind w:left="1440" w:firstLine="720"/>
        <w:rPr>
          <w:rFonts w:cs="Times New Roman"/>
        </w:rPr>
      </w:pPr>
    </w:p>
    <w:p w14:paraId="658C2535" w14:textId="541332FD" w:rsidR="00F70913" w:rsidRDefault="00052F21" w:rsidP="001F6219">
      <w:pPr>
        <w:spacing w:line="480" w:lineRule="auto"/>
        <w:ind w:left="720"/>
        <w:rPr>
          <w:rFonts w:cs="Times New Roman"/>
        </w:rPr>
      </w:pPr>
      <w:r>
        <w:rPr>
          <w:rFonts w:cs="Times New Roman"/>
        </w:rPr>
        <w:t>431</w:t>
      </w:r>
      <w:r w:rsidR="001F6219" w:rsidRPr="001F6219">
        <w:rPr>
          <w:rFonts w:cs="Times New Roman"/>
        </w:rPr>
        <w:t>.</w:t>
      </w:r>
      <w:r w:rsidR="001F6219" w:rsidRPr="001F6219">
        <w:rPr>
          <w:rFonts w:cs="Times New Roman"/>
        </w:rPr>
        <w:tab/>
        <w:t>Gift certificates to opulent restaurants</w:t>
      </w:r>
      <w:r w:rsidR="00636294" w:rsidRPr="001F6219">
        <w:rPr>
          <w:rFonts w:cs="Times New Roman"/>
        </w:rPr>
        <w:t xml:space="preserve"> </w:t>
      </w:r>
      <w:r w:rsidR="00F70913">
        <w:rPr>
          <w:rFonts w:cs="Times New Roman"/>
        </w:rPr>
        <w:t xml:space="preserve">routinely have been </w:t>
      </w:r>
      <w:r w:rsidR="00636294" w:rsidRPr="001F6219">
        <w:rPr>
          <w:rFonts w:cs="Times New Roman"/>
        </w:rPr>
        <w:t xml:space="preserve">distributed in amounts </w:t>
      </w:r>
    </w:p>
    <w:p w14:paraId="4CA9DE4D" w14:textId="56258A5D" w:rsidR="001F6219" w:rsidRDefault="00636294" w:rsidP="001F6219">
      <w:pPr>
        <w:spacing w:line="480" w:lineRule="auto"/>
        <w:rPr>
          <w:rFonts w:cs="Times New Roman"/>
        </w:rPr>
      </w:pPr>
      <w:proofErr w:type="gramStart"/>
      <w:r w:rsidRPr="001F6219">
        <w:rPr>
          <w:rFonts w:cs="Times New Roman"/>
        </w:rPr>
        <w:t>normally</w:t>
      </w:r>
      <w:proofErr w:type="gramEnd"/>
      <w:r w:rsidRPr="001F6219">
        <w:rPr>
          <w:rFonts w:cs="Times New Roman"/>
        </w:rPr>
        <w:t xml:space="preserve"> ranging from $100.00 to 1,000.00, to ingratiate Defendants to HCPs and their staffs.</w:t>
      </w:r>
      <w:r w:rsidR="00B4337A" w:rsidRPr="001F6219">
        <w:rPr>
          <w:rFonts w:cs="Times New Roman"/>
        </w:rPr>
        <w:t xml:space="preserve"> </w:t>
      </w:r>
    </w:p>
    <w:p w14:paraId="0B0E0703" w14:textId="0531F1C7" w:rsidR="00636294" w:rsidRPr="000F0CDA" w:rsidRDefault="00052F21" w:rsidP="001F6219">
      <w:pPr>
        <w:spacing w:line="480" w:lineRule="auto"/>
        <w:ind w:firstLine="720"/>
        <w:rPr>
          <w:rFonts w:cs="Times New Roman"/>
        </w:rPr>
      </w:pPr>
      <w:r>
        <w:rPr>
          <w:rFonts w:cs="Times New Roman"/>
        </w:rPr>
        <w:lastRenderedPageBreak/>
        <w:t>432</w:t>
      </w:r>
      <w:r w:rsidR="001F6219">
        <w:rPr>
          <w:rFonts w:cs="Times New Roman"/>
        </w:rPr>
        <w:t>.</w:t>
      </w:r>
      <w:r w:rsidR="001F6219">
        <w:rPr>
          <w:rFonts w:cs="Times New Roman"/>
        </w:rPr>
        <w:tab/>
      </w:r>
      <w:r w:rsidR="00B32036" w:rsidRPr="001F6219">
        <w:rPr>
          <w:rFonts w:cs="Times New Roman"/>
          <w:szCs w:val="24"/>
        </w:rPr>
        <w:t xml:space="preserve">For example, </w:t>
      </w:r>
      <w:r w:rsidR="00B32036" w:rsidRPr="004459A4">
        <w:rPr>
          <w:rFonts w:cs="Times New Roman"/>
          <w:szCs w:val="24"/>
        </w:rPr>
        <w:t xml:space="preserve">in 2003, </w:t>
      </w:r>
      <w:r w:rsidR="001F6219">
        <w:rPr>
          <w:rFonts w:cs="Times New Roman"/>
          <w:szCs w:val="24"/>
        </w:rPr>
        <w:t xml:space="preserve">in co-Relator </w:t>
      </w:r>
      <w:r w:rsidR="00B32036" w:rsidRPr="004459A4">
        <w:rPr>
          <w:rFonts w:cs="Times New Roman"/>
          <w:szCs w:val="24"/>
        </w:rPr>
        <w:t xml:space="preserve">Stephen Fauci’s sales territory, his Novartis counterpart, Kelly </w:t>
      </w:r>
      <w:r w:rsidR="00D804BB">
        <w:rPr>
          <w:rFonts w:cs="Times New Roman"/>
          <w:szCs w:val="24"/>
        </w:rPr>
        <w:t>Edgos</w:t>
      </w:r>
      <w:r w:rsidR="00B32036" w:rsidRPr="004459A4">
        <w:rPr>
          <w:rFonts w:cs="Times New Roman"/>
          <w:szCs w:val="24"/>
        </w:rPr>
        <w:t>, with the approval of manager Rob Rindini, provided gift certificates to Legal Seafoods, in the amount of $1,000 to $1,500, to numerous doctors in the greater Boston area (including Robert Schiffman, M.D. and Najmuddin Patwa, M.D.).</w:t>
      </w:r>
      <w:r w:rsidR="00B4337A">
        <w:rPr>
          <w:rFonts w:cs="Times New Roman"/>
        </w:rPr>
        <w:t xml:space="preserve"> </w:t>
      </w:r>
      <w:r w:rsidR="00636294">
        <w:rPr>
          <w:rFonts w:cs="Times New Roman"/>
        </w:rPr>
        <w:t xml:space="preserve"> </w:t>
      </w:r>
    </w:p>
    <w:p w14:paraId="61536986" w14:textId="093FA59A" w:rsidR="005B6459" w:rsidRPr="001F6219" w:rsidRDefault="005B6459" w:rsidP="001F6219">
      <w:pPr>
        <w:pStyle w:val="ListParagraph"/>
        <w:numPr>
          <w:ilvl w:val="0"/>
          <w:numId w:val="21"/>
        </w:numPr>
        <w:rPr>
          <w:rFonts w:cs="Times New Roman"/>
          <w:b/>
        </w:rPr>
      </w:pPr>
      <w:r w:rsidRPr="001F6219">
        <w:rPr>
          <w:rFonts w:cs="Times New Roman"/>
          <w:b/>
        </w:rPr>
        <w:t>Expensive pens, often</w:t>
      </w:r>
      <w:r w:rsidR="001F6219" w:rsidRPr="001F6219">
        <w:rPr>
          <w:rFonts w:cs="Times New Roman"/>
          <w:b/>
        </w:rPr>
        <w:t xml:space="preserve"> engraved with HCPs’ names</w:t>
      </w:r>
    </w:p>
    <w:p w14:paraId="5C624948" w14:textId="77777777" w:rsidR="00B4337A" w:rsidRDefault="00B4337A" w:rsidP="005B6459">
      <w:pPr>
        <w:ind w:left="1440" w:firstLine="720"/>
        <w:rPr>
          <w:rFonts w:cs="Times New Roman"/>
        </w:rPr>
      </w:pPr>
    </w:p>
    <w:p w14:paraId="41A235CF" w14:textId="08CC0048" w:rsidR="00B4337A" w:rsidRPr="000F0CDA" w:rsidRDefault="00052F21" w:rsidP="00803173">
      <w:pPr>
        <w:spacing w:line="480" w:lineRule="auto"/>
        <w:ind w:firstLine="720"/>
        <w:contextualSpacing/>
        <w:rPr>
          <w:rFonts w:cs="Times New Roman"/>
        </w:rPr>
      </w:pPr>
      <w:r>
        <w:rPr>
          <w:rFonts w:cs="Times New Roman"/>
        </w:rPr>
        <w:t>433</w:t>
      </w:r>
      <w:r w:rsidR="00803173">
        <w:rPr>
          <w:rFonts w:cs="Times New Roman"/>
        </w:rPr>
        <w:t>.</w:t>
      </w:r>
      <w:r w:rsidR="00803173">
        <w:rPr>
          <w:rFonts w:cs="Times New Roman"/>
        </w:rPr>
        <w:tab/>
      </w:r>
      <w:r w:rsidR="00B4337A">
        <w:rPr>
          <w:rFonts w:cs="Times New Roman"/>
        </w:rPr>
        <w:t xml:space="preserve">At several national conferences concerning asthma, allergies, and/or </w:t>
      </w:r>
      <w:r w:rsidR="00F70913">
        <w:rPr>
          <w:rFonts w:cs="Times New Roman"/>
        </w:rPr>
        <w:t>p</w:t>
      </w:r>
      <w:r w:rsidR="00B4337A">
        <w:rPr>
          <w:rFonts w:cs="Times New Roman"/>
        </w:rPr>
        <w:t xml:space="preserve">ulmonology, Defendants </w:t>
      </w:r>
      <w:r w:rsidR="00F70913">
        <w:rPr>
          <w:rFonts w:cs="Times New Roman"/>
        </w:rPr>
        <w:t xml:space="preserve">have </w:t>
      </w:r>
      <w:r w:rsidR="00B4337A">
        <w:rPr>
          <w:rFonts w:cs="Times New Roman"/>
        </w:rPr>
        <w:t xml:space="preserve">provided expensive pens to HCPs. </w:t>
      </w:r>
      <w:r w:rsidR="00F70913">
        <w:rPr>
          <w:rFonts w:cs="Times New Roman"/>
        </w:rPr>
        <w:t xml:space="preserve"> </w:t>
      </w:r>
      <w:r w:rsidR="00B4337A">
        <w:rPr>
          <w:rFonts w:cs="Times New Roman"/>
        </w:rPr>
        <w:t xml:space="preserve">An engraver was present to inscribe the doctor’s name. </w:t>
      </w:r>
      <w:r w:rsidR="00F70913">
        <w:rPr>
          <w:rFonts w:cs="Times New Roman"/>
        </w:rPr>
        <w:t xml:space="preserve"> </w:t>
      </w:r>
      <w:r w:rsidR="00B4337A">
        <w:rPr>
          <w:rFonts w:cs="Times New Roman"/>
        </w:rPr>
        <w:t>These ha</w:t>
      </w:r>
      <w:r w:rsidR="00803173">
        <w:rPr>
          <w:rFonts w:cs="Times New Roman"/>
        </w:rPr>
        <w:t>ve</w:t>
      </w:r>
      <w:r w:rsidR="00B4337A">
        <w:rPr>
          <w:rFonts w:cs="Times New Roman"/>
        </w:rPr>
        <w:t xml:space="preserve"> a value of approximately $200.00 to $400.00.        </w:t>
      </w:r>
    </w:p>
    <w:p w14:paraId="17025211" w14:textId="77777777" w:rsidR="00803173" w:rsidRDefault="005B6459" w:rsidP="00803173">
      <w:pPr>
        <w:pStyle w:val="ListParagraph"/>
        <w:numPr>
          <w:ilvl w:val="0"/>
          <w:numId w:val="21"/>
        </w:numPr>
        <w:rPr>
          <w:rFonts w:cs="Times New Roman"/>
          <w:b/>
        </w:rPr>
      </w:pPr>
      <w:r w:rsidRPr="00803173">
        <w:rPr>
          <w:rFonts w:cs="Times New Roman"/>
          <w:b/>
        </w:rPr>
        <w:t xml:space="preserve">“Premium” gifts, including expensive medical books </w:t>
      </w:r>
    </w:p>
    <w:p w14:paraId="3469ED92" w14:textId="4F130142" w:rsidR="005B6459" w:rsidRPr="00803173" w:rsidRDefault="005B6459" w:rsidP="00803173">
      <w:pPr>
        <w:pStyle w:val="ListParagraph"/>
        <w:ind w:left="1080"/>
        <w:rPr>
          <w:rFonts w:cs="Times New Roman"/>
          <w:b/>
        </w:rPr>
      </w:pPr>
      <w:r w:rsidRPr="00803173">
        <w:rPr>
          <w:rFonts w:cs="Times New Roman"/>
          <w:b/>
        </w:rPr>
        <w:t>(e.g., sought-after ana</w:t>
      </w:r>
      <w:r w:rsidR="00785B98" w:rsidRPr="00803173">
        <w:rPr>
          <w:rFonts w:cs="Times New Roman"/>
          <w:b/>
        </w:rPr>
        <w:t>tomy books with color drawings)</w:t>
      </w:r>
    </w:p>
    <w:p w14:paraId="6F3CF249" w14:textId="77777777" w:rsidR="00B4337A" w:rsidRDefault="00B4337A" w:rsidP="005B6459">
      <w:pPr>
        <w:ind w:left="2160"/>
        <w:rPr>
          <w:rFonts w:cs="Times New Roman"/>
        </w:rPr>
      </w:pPr>
    </w:p>
    <w:p w14:paraId="1027DE8C" w14:textId="721450C8" w:rsidR="00B4337A" w:rsidRPr="00384BB3" w:rsidRDefault="00052F21" w:rsidP="00803173">
      <w:pPr>
        <w:spacing w:line="480" w:lineRule="auto"/>
        <w:ind w:firstLine="720"/>
        <w:contextualSpacing/>
        <w:rPr>
          <w:rFonts w:cs="Times New Roman"/>
        </w:rPr>
      </w:pPr>
      <w:r>
        <w:rPr>
          <w:rFonts w:cs="Times New Roman"/>
        </w:rPr>
        <w:t>434</w:t>
      </w:r>
      <w:r w:rsidR="00803173">
        <w:rPr>
          <w:rFonts w:cs="Times New Roman"/>
        </w:rPr>
        <w:t>.</w:t>
      </w:r>
      <w:r w:rsidR="00803173">
        <w:rPr>
          <w:rFonts w:cs="Times New Roman"/>
        </w:rPr>
        <w:tab/>
      </w:r>
      <w:r w:rsidR="00B4337A">
        <w:rPr>
          <w:rFonts w:cs="Times New Roman"/>
        </w:rPr>
        <w:t xml:space="preserve">This </w:t>
      </w:r>
      <w:r w:rsidR="00F70913">
        <w:rPr>
          <w:rFonts w:cs="Times New Roman"/>
        </w:rPr>
        <w:t>i</w:t>
      </w:r>
      <w:r w:rsidR="00B4337A">
        <w:rPr>
          <w:rFonts w:cs="Times New Roman"/>
        </w:rPr>
        <w:t>s yet another type of gift that Defendants g</w:t>
      </w:r>
      <w:r w:rsidR="00F70913">
        <w:rPr>
          <w:rFonts w:cs="Times New Roman"/>
        </w:rPr>
        <w:t>i</w:t>
      </w:r>
      <w:r w:rsidR="00B4337A">
        <w:rPr>
          <w:rFonts w:cs="Times New Roman"/>
        </w:rPr>
        <w:t xml:space="preserve">ve to potential prescribers of Xolair. </w:t>
      </w:r>
      <w:r w:rsidR="00F70913">
        <w:rPr>
          <w:rFonts w:cs="Times New Roman"/>
        </w:rPr>
        <w:t xml:space="preserve"> </w:t>
      </w:r>
      <w:r w:rsidR="00B4337A">
        <w:rPr>
          <w:rFonts w:cs="Times New Roman"/>
        </w:rPr>
        <w:t xml:space="preserve">The </w:t>
      </w:r>
      <w:r w:rsidR="00B4337A" w:rsidRPr="00384BB3">
        <w:rPr>
          <w:rFonts w:cs="Times New Roman"/>
        </w:rPr>
        <w:t>ana</w:t>
      </w:r>
      <w:r w:rsidR="00B4337A">
        <w:rPr>
          <w:rFonts w:cs="Times New Roman"/>
        </w:rPr>
        <w:t>tomy books</w:t>
      </w:r>
      <w:r w:rsidR="00F70913">
        <w:rPr>
          <w:rFonts w:cs="Times New Roman"/>
        </w:rPr>
        <w:t>, for example,</w:t>
      </w:r>
      <w:r w:rsidR="00B4337A">
        <w:rPr>
          <w:rFonts w:cs="Times New Roman"/>
        </w:rPr>
        <w:t xml:space="preserve"> ha</w:t>
      </w:r>
      <w:r w:rsidR="00F70913">
        <w:rPr>
          <w:rFonts w:cs="Times New Roman"/>
        </w:rPr>
        <w:t>ve</w:t>
      </w:r>
      <w:r w:rsidR="00B4337A">
        <w:rPr>
          <w:rFonts w:cs="Times New Roman"/>
        </w:rPr>
        <w:t xml:space="preserve"> a value of between $200.00 and $500.00. </w:t>
      </w:r>
    </w:p>
    <w:p w14:paraId="33CD03D8" w14:textId="77777777" w:rsidR="00803173" w:rsidRPr="00803173" w:rsidRDefault="005B6459" w:rsidP="00803173">
      <w:pPr>
        <w:pStyle w:val="ListParagraph"/>
        <w:numPr>
          <w:ilvl w:val="0"/>
          <w:numId w:val="21"/>
        </w:numPr>
        <w:rPr>
          <w:rFonts w:cs="Times New Roman"/>
          <w:b/>
        </w:rPr>
      </w:pPr>
      <w:r w:rsidRPr="00803173">
        <w:rPr>
          <w:rFonts w:cs="Times New Roman"/>
          <w:b/>
        </w:rPr>
        <w:t xml:space="preserve">Speaker training events in which Defendants paid for the </w:t>
      </w:r>
    </w:p>
    <w:p w14:paraId="487B9F3A" w14:textId="7563371A" w:rsidR="005B6459" w:rsidRPr="00803173" w:rsidRDefault="005B6459" w:rsidP="00803173">
      <w:pPr>
        <w:pStyle w:val="ListParagraph"/>
        <w:ind w:left="1080"/>
        <w:rPr>
          <w:rFonts w:cs="Times New Roman"/>
          <w:b/>
        </w:rPr>
      </w:pPr>
      <w:r w:rsidRPr="00803173">
        <w:rPr>
          <w:rFonts w:cs="Times New Roman"/>
          <w:b/>
        </w:rPr>
        <w:t>HCPs’ travel expenses, hotel, meals, and drinks</w:t>
      </w:r>
    </w:p>
    <w:p w14:paraId="08B753CD" w14:textId="77777777" w:rsidR="00B4337A" w:rsidRDefault="00B4337A" w:rsidP="005B6459">
      <w:pPr>
        <w:ind w:left="2160"/>
        <w:rPr>
          <w:rFonts w:cs="Times New Roman"/>
        </w:rPr>
      </w:pPr>
    </w:p>
    <w:p w14:paraId="0A4D8853" w14:textId="19AE47EA" w:rsidR="002F7EC1" w:rsidRDefault="00052F21" w:rsidP="00803173">
      <w:pPr>
        <w:spacing w:line="480" w:lineRule="auto"/>
        <w:ind w:firstLine="720"/>
        <w:contextualSpacing/>
        <w:rPr>
          <w:rFonts w:cs="Times New Roman"/>
        </w:rPr>
      </w:pPr>
      <w:r>
        <w:rPr>
          <w:rFonts w:cs="Times New Roman"/>
        </w:rPr>
        <w:t>435</w:t>
      </w:r>
      <w:r w:rsidR="00803173">
        <w:rPr>
          <w:rFonts w:cs="Times New Roman"/>
        </w:rPr>
        <w:t>.</w:t>
      </w:r>
      <w:r w:rsidR="00803173">
        <w:rPr>
          <w:rFonts w:cs="Times New Roman"/>
        </w:rPr>
        <w:tab/>
      </w:r>
      <w:r w:rsidR="00B4337A">
        <w:rPr>
          <w:rFonts w:cs="Times New Roman"/>
        </w:rPr>
        <w:t>This is distinct from other travel junkets provided by Defendants.</w:t>
      </w:r>
      <w:r w:rsidR="00F70913">
        <w:rPr>
          <w:rFonts w:cs="Times New Roman"/>
        </w:rPr>
        <w:t xml:space="preserve"> </w:t>
      </w:r>
      <w:r w:rsidR="00B4337A">
        <w:rPr>
          <w:rFonts w:cs="Times New Roman"/>
        </w:rPr>
        <w:t xml:space="preserve"> While Defendants would frequently pay for speakers and attendees to attend and hear presentations about Xolair and asthma treatment, at some of America’s premier resorts and hotels, </w:t>
      </w:r>
      <w:r w:rsidR="00B4337A" w:rsidRPr="00F70913">
        <w:rPr>
          <w:rFonts w:cs="Times New Roman"/>
          <w:u w:val="single"/>
        </w:rPr>
        <w:t>this</w:t>
      </w:r>
      <w:r w:rsidR="00F70913">
        <w:rPr>
          <w:rFonts w:cs="Times New Roman"/>
        </w:rPr>
        <w:t xml:space="preserve"> i</w:t>
      </w:r>
      <w:r w:rsidR="00B4337A">
        <w:rPr>
          <w:rFonts w:cs="Times New Roman"/>
        </w:rPr>
        <w:t xml:space="preserve">s payment for the </w:t>
      </w:r>
      <w:r w:rsidR="00B4337A" w:rsidRPr="00F70913">
        <w:rPr>
          <w:rFonts w:cs="Times New Roman"/>
          <w:u w:val="single"/>
        </w:rPr>
        <w:t>speakers</w:t>
      </w:r>
      <w:r w:rsidR="00B4337A">
        <w:rPr>
          <w:rFonts w:cs="Times New Roman"/>
        </w:rPr>
        <w:t xml:space="preserve"> at those events to be trained at resorts and hotels in preparation for those events. </w:t>
      </w:r>
      <w:r w:rsidR="00F70913">
        <w:rPr>
          <w:rFonts w:cs="Times New Roman"/>
        </w:rPr>
        <w:t xml:space="preserve"> </w:t>
      </w:r>
      <w:r w:rsidR="00B4337A">
        <w:rPr>
          <w:rFonts w:cs="Times New Roman"/>
        </w:rPr>
        <w:t>These s</w:t>
      </w:r>
      <w:r w:rsidR="00B4337A" w:rsidRPr="00443FBA">
        <w:rPr>
          <w:rFonts w:cs="Times New Roman"/>
        </w:rPr>
        <w:t>peaker training events</w:t>
      </w:r>
      <w:r w:rsidR="00B4337A">
        <w:rPr>
          <w:rFonts w:cs="Times New Roman"/>
        </w:rPr>
        <w:t xml:space="preserve"> often ha</w:t>
      </w:r>
      <w:r w:rsidR="00F70913">
        <w:rPr>
          <w:rFonts w:cs="Times New Roman"/>
        </w:rPr>
        <w:t>ve</w:t>
      </w:r>
      <w:r w:rsidR="00B4337A">
        <w:rPr>
          <w:rFonts w:cs="Times New Roman"/>
        </w:rPr>
        <w:t xml:space="preserve"> a value of $1,500.00 to $4,000.00.</w:t>
      </w:r>
    </w:p>
    <w:p w14:paraId="6B6C61FB" w14:textId="6389CEE9" w:rsidR="00803173" w:rsidRDefault="00052F21" w:rsidP="00F70913">
      <w:pPr>
        <w:spacing w:line="480" w:lineRule="auto"/>
        <w:ind w:firstLine="720"/>
        <w:contextualSpacing/>
        <w:rPr>
          <w:rFonts w:cs="Times New Roman"/>
          <w:szCs w:val="24"/>
        </w:rPr>
      </w:pPr>
      <w:r>
        <w:rPr>
          <w:rFonts w:cs="Times New Roman"/>
          <w:szCs w:val="24"/>
        </w:rPr>
        <w:t>436</w:t>
      </w:r>
      <w:r w:rsidR="00803173">
        <w:rPr>
          <w:rFonts w:cs="Times New Roman"/>
          <w:szCs w:val="24"/>
        </w:rPr>
        <w:t>.</w:t>
      </w:r>
      <w:r w:rsidR="00803173">
        <w:rPr>
          <w:rFonts w:cs="Times New Roman"/>
          <w:szCs w:val="24"/>
        </w:rPr>
        <w:tab/>
      </w:r>
      <w:r w:rsidR="002F7EC1" w:rsidRPr="004459A4">
        <w:rPr>
          <w:rFonts w:cs="Times New Roman"/>
          <w:szCs w:val="24"/>
        </w:rPr>
        <w:t xml:space="preserve">These </w:t>
      </w:r>
      <w:r w:rsidR="00F70913">
        <w:rPr>
          <w:rFonts w:cs="Times New Roman"/>
          <w:szCs w:val="24"/>
        </w:rPr>
        <w:t>a</w:t>
      </w:r>
      <w:r w:rsidR="002F7EC1" w:rsidRPr="004459A4">
        <w:rPr>
          <w:rFonts w:cs="Times New Roman"/>
          <w:szCs w:val="24"/>
        </w:rPr>
        <w:t xml:space="preserve">re largely free 2-to-5-day vacations for the physicians who </w:t>
      </w:r>
      <w:r w:rsidR="00F70913">
        <w:rPr>
          <w:rFonts w:cs="Times New Roman"/>
          <w:szCs w:val="24"/>
        </w:rPr>
        <w:t>a</w:t>
      </w:r>
      <w:r w:rsidR="002F7EC1" w:rsidRPr="004459A4">
        <w:rPr>
          <w:rFonts w:cs="Times New Roman"/>
          <w:szCs w:val="24"/>
        </w:rPr>
        <w:t xml:space="preserve">re targeted for speaker training, to become local, regional or national </w:t>
      </w:r>
      <w:r w:rsidR="00F70913">
        <w:rPr>
          <w:rFonts w:cs="Times New Roman"/>
          <w:szCs w:val="24"/>
        </w:rPr>
        <w:t>KOLs/</w:t>
      </w:r>
      <w:r w:rsidR="002F7EC1" w:rsidRPr="004459A4">
        <w:rPr>
          <w:rFonts w:cs="Times New Roman"/>
          <w:szCs w:val="24"/>
        </w:rPr>
        <w:t xml:space="preserve">“thought leaders” who would spread the word about Xolair in general and Xolair’s off-label uses in particular. </w:t>
      </w:r>
      <w:r w:rsidR="00F70913">
        <w:rPr>
          <w:rFonts w:cs="Times New Roman"/>
          <w:szCs w:val="24"/>
        </w:rPr>
        <w:t xml:space="preserve"> </w:t>
      </w:r>
      <w:r w:rsidR="002F7EC1" w:rsidRPr="004459A4">
        <w:rPr>
          <w:rFonts w:cs="Times New Roman"/>
          <w:szCs w:val="24"/>
        </w:rPr>
        <w:t xml:space="preserve">Often times the speakers </w:t>
      </w:r>
      <w:r w:rsidR="00F70913">
        <w:rPr>
          <w:rFonts w:cs="Times New Roman"/>
          <w:szCs w:val="24"/>
        </w:rPr>
        <w:t>a</w:t>
      </w:r>
      <w:r w:rsidR="002F7EC1" w:rsidRPr="004459A4">
        <w:rPr>
          <w:rFonts w:cs="Times New Roman"/>
          <w:szCs w:val="24"/>
        </w:rPr>
        <w:t xml:space="preserve">re paid a stipend of $1,000, as well as all travel, hotel/resort, and food and drink </w:t>
      </w:r>
      <w:r w:rsidR="002F7EC1" w:rsidRPr="004459A4">
        <w:rPr>
          <w:rFonts w:cs="Times New Roman"/>
          <w:szCs w:val="24"/>
        </w:rPr>
        <w:lastRenderedPageBreak/>
        <w:t xml:space="preserve">expenses. </w:t>
      </w:r>
      <w:r w:rsidR="007A1135">
        <w:rPr>
          <w:rFonts w:cs="Times New Roman"/>
          <w:szCs w:val="24"/>
        </w:rPr>
        <w:t xml:space="preserve"> </w:t>
      </w:r>
      <w:r w:rsidR="002F7EC1" w:rsidRPr="004459A4">
        <w:rPr>
          <w:rFonts w:cs="Times New Roman"/>
          <w:szCs w:val="24"/>
        </w:rPr>
        <w:t xml:space="preserve">The training </w:t>
      </w:r>
      <w:r w:rsidR="002F7EC1">
        <w:rPr>
          <w:rFonts w:cs="Times New Roman"/>
          <w:szCs w:val="24"/>
        </w:rPr>
        <w:t>rarely occur</w:t>
      </w:r>
      <w:r w:rsidR="007A1135">
        <w:rPr>
          <w:rFonts w:cs="Times New Roman"/>
          <w:szCs w:val="24"/>
        </w:rPr>
        <w:t xml:space="preserve">s </w:t>
      </w:r>
      <w:r w:rsidR="002F7EC1">
        <w:rPr>
          <w:rFonts w:cs="Times New Roman"/>
          <w:szCs w:val="24"/>
        </w:rPr>
        <w:t>in or near the t</w:t>
      </w:r>
      <w:r w:rsidR="00803173">
        <w:rPr>
          <w:rFonts w:cs="Times New Roman"/>
          <w:szCs w:val="24"/>
        </w:rPr>
        <w:t xml:space="preserve">rainee’s home town, making the </w:t>
      </w:r>
      <w:r w:rsidR="002F7EC1">
        <w:rPr>
          <w:rFonts w:cs="Times New Roman"/>
          <w:szCs w:val="24"/>
        </w:rPr>
        <w:t xml:space="preserve">training event an expensive trip, with </w:t>
      </w:r>
      <w:r w:rsidR="002F7EC1" w:rsidRPr="004459A4">
        <w:rPr>
          <w:rFonts w:cs="Times New Roman"/>
          <w:szCs w:val="24"/>
        </w:rPr>
        <w:t xml:space="preserve">the speakers-in-training frequently sent to </w:t>
      </w:r>
      <w:r w:rsidR="002F7EC1">
        <w:rPr>
          <w:rFonts w:cs="Times New Roman"/>
          <w:szCs w:val="24"/>
        </w:rPr>
        <w:t xml:space="preserve">resort </w:t>
      </w:r>
      <w:r w:rsidR="002F7EC1" w:rsidRPr="004459A4">
        <w:rPr>
          <w:rFonts w:cs="Times New Roman"/>
          <w:szCs w:val="24"/>
        </w:rPr>
        <w:t xml:space="preserve">destinations. </w:t>
      </w:r>
    </w:p>
    <w:p w14:paraId="061EDE50" w14:textId="2B559C24" w:rsidR="00803173" w:rsidRDefault="00052F21" w:rsidP="00803173">
      <w:pPr>
        <w:spacing w:line="480" w:lineRule="auto"/>
        <w:ind w:firstLine="720"/>
        <w:contextualSpacing/>
        <w:rPr>
          <w:rFonts w:cs="Times New Roman"/>
          <w:szCs w:val="24"/>
        </w:rPr>
      </w:pPr>
      <w:r>
        <w:rPr>
          <w:rFonts w:cs="Times New Roman"/>
          <w:szCs w:val="24"/>
        </w:rPr>
        <w:t>437</w:t>
      </w:r>
      <w:r w:rsidR="00803173">
        <w:rPr>
          <w:rFonts w:cs="Times New Roman"/>
          <w:szCs w:val="24"/>
        </w:rPr>
        <w:t>.</w:t>
      </w:r>
      <w:r w:rsidR="00803173">
        <w:rPr>
          <w:rFonts w:cs="Times New Roman"/>
          <w:szCs w:val="24"/>
        </w:rPr>
        <w:tab/>
      </w:r>
      <w:r w:rsidR="002F7EC1" w:rsidRPr="004459A4">
        <w:rPr>
          <w:rFonts w:cs="Times New Roman"/>
          <w:szCs w:val="24"/>
        </w:rPr>
        <w:t xml:space="preserve">For example, </w:t>
      </w:r>
      <w:r w:rsidR="007A1135">
        <w:rPr>
          <w:rFonts w:cs="Times New Roman"/>
          <w:szCs w:val="24"/>
        </w:rPr>
        <w:t xml:space="preserve">between 2003 and 2005, </w:t>
      </w:r>
      <w:r w:rsidR="00803173">
        <w:rPr>
          <w:rFonts w:cs="Times New Roman"/>
          <w:szCs w:val="24"/>
        </w:rPr>
        <w:t xml:space="preserve">co-Relator </w:t>
      </w:r>
      <w:r w:rsidR="002F7EC1" w:rsidRPr="004459A4">
        <w:rPr>
          <w:rFonts w:cs="Times New Roman"/>
          <w:szCs w:val="24"/>
        </w:rPr>
        <w:t xml:space="preserve">Stephen Fauci organized three separate speaker training events for 3 different physician speaker trainees: </w:t>
      </w:r>
      <w:r w:rsidR="007A1135">
        <w:rPr>
          <w:rFonts w:cs="Times New Roman"/>
          <w:szCs w:val="24"/>
        </w:rPr>
        <w:t xml:space="preserve"> </w:t>
      </w:r>
      <w:r w:rsidR="002F7EC1" w:rsidRPr="004459A4">
        <w:rPr>
          <w:rFonts w:cs="Times New Roman"/>
          <w:szCs w:val="24"/>
        </w:rPr>
        <w:t xml:space="preserve">Jeanne Gose, M.D. (Salem MA), Thomas Johnson, M.D. (Andover, MA), and Najmuddin Patwa, M.D. (Stoneham, MA). </w:t>
      </w:r>
      <w:r w:rsidR="007A1135">
        <w:rPr>
          <w:rFonts w:cs="Times New Roman"/>
          <w:szCs w:val="24"/>
        </w:rPr>
        <w:t xml:space="preserve"> </w:t>
      </w:r>
      <w:r w:rsidR="002F7EC1" w:rsidRPr="004459A4">
        <w:rPr>
          <w:rFonts w:cs="Times New Roman"/>
          <w:szCs w:val="24"/>
        </w:rPr>
        <w:t xml:space="preserve">One of them was sent to San Francisco for the training.  </w:t>
      </w:r>
    </w:p>
    <w:p w14:paraId="7239BD97" w14:textId="3264C170" w:rsidR="005B6459" w:rsidRPr="00803173" w:rsidRDefault="005B6459" w:rsidP="00803173">
      <w:pPr>
        <w:pStyle w:val="ListParagraph"/>
        <w:numPr>
          <w:ilvl w:val="0"/>
          <w:numId w:val="21"/>
        </w:numPr>
        <w:spacing w:line="480" w:lineRule="auto"/>
        <w:rPr>
          <w:rFonts w:cs="Times New Roman"/>
          <w:b/>
          <w:szCs w:val="24"/>
        </w:rPr>
      </w:pPr>
      <w:r w:rsidRPr="00803173">
        <w:rPr>
          <w:rFonts w:cs="Times New Roman"/>
          <w:b/>
        </w:rPr>
        <w:t>Opulent “roundtable” meals and expensive alcoholic drinks</w:t>
      </w:r>
    </w:p>
    <w:p w14:paraId="088A92F3" w14:textId="5B44CC20" w:rsidR="00B4337A" w:rsidRDefault="00052F21" w:rsidP="00803173">
      <w:pPr>
        <w:spacing w:line="480" w:lineRule="auto"/>
        <w:ind w:firstLine="720"/>
        <w:rPr>
          <w:rFonts w:cs="Times New Roman"/>
        </w:rPr>
      </w:pPr>
      <w:r>
        <w:rPr>
          <w:rFonts w:cs="Times New Roman"/>
        </w:rPr>
        <w:t>438</w:t>
      </w:r>
      <w:r w:rsidR="00803173">
        <w:rPr>
          <w:rFonts w:cs="Times New Roman"/>
        </w:rPr>
        <w:t>.</w:t>
      </w:r>
      <w:r w:rsidR="00803173">
        <w:rPr>
          <w:rFonts w:cs="Times New Roman"/>
        </w:rPr>
        <w:tab/>
      </w:r>
      <w:r w:rsidR="00B4337A">
        <w:rPr>
          <w:rFonts w:cs="Times New Roman"/>
        </w:rPr>
        <w:t xml:space="preserve">These </w:t>
      </w:r>
      <w:r w:rsidR="007A1135">
        <w:rPr>
          <w:rFonts w:cs="Times New Roman"/>
        </w:rPr>
        <w:t>a</w:t>
      </w:r>
      <w:r w:rsidR="00B4337A">
        <w:rPr>
          <w:rFonts w:cs="Times New Roman"/>
        </w:rPr>
        <w:t xml:space="preserve">re more informal get-togethers for HCPs, without any planned program about asthma, Xolair or reimbursement optimization. </w:t>
      </w:r>
      <w:r w:rsidR="007A1135">
        <w:rPr>
          <w:rFonts w:cs="Times New Roman"/>
        </w:rPr>
        <w:t xml:space="preserve"> </w:t>
      </w:r>
      <w:r w:rsidR="00B4337A">
        <w:rPr>
          <w:rFonts w:cs="Times New Roman"/>
        </w:rPr>
        <w:t xml:space="preserve">In short, they </w:t>
      </w:r>
      <w:r w:rsidR="007A1135">
        <w:rPr>
          <w:rFonts w:cs="Times New Roman"/>
        </w:rPr>
        <w:t>a</w:t>
      </w:r>
      <w:r w:rsidR="00B4337A">
        <w:rPr>
          <w:rFonts w:cs="Times New Roman"/>
        </w:rPr>
        <w:t xml:space="preserve">re meals and drinks paid for by Defendants, normally with one or two sales representatives in attendance to pay the tab.   </w:t>
      </w:r>
    </w:p>
    <w:p w14:paraId="34DA21FC" w14:textId="54D066DE" w:rsidR="00EF587F" w:rsidRPr="00803173" w:rsidRDefault="005B6459" w:rsidP="00803173">
      <w:pPr>
        <w:pStyle w:val="ListParagraph"/>
        <w:numPr>
          <w:ilvl w:val="0"/>
          <w:numId w:val="21"/>
        </w:numPr>
        <w:rPr>
          <w:rFonts w:cs="Times New Roman"/>
          <w:b/>
        </w:rPr>
      </w:pPr>
      <w:r w:rsidRPr="00803173">
        <w:rPr>
          <w:rFonts w:cs="Times New Roman"/>
          <w:b/>
        </w:rPr>
        <w:t xml:space="preserve">Speaker programs at </w:t>
      </w:r>
      <w:r w:rsidR="00EF587F" w:rsidRPr="00803173">
        <w:rPr>
          <w:rFonts w:cs="Times New Roman"/>
          <w:b/>
        </w:rPr>
        <w:t xml:space="preserve">resorts, </w:t>
      </w:r>
      <w:r w:rsidRPr="00803173">
        <w:rPr>
          <w:rFonts w:cs="Times New Roman"/>
          <w:b/>
        </w:rPr>
        <w:t xml:space="preserve">country clubs and casinos, with lodging, </w:t>
      </w:r>
    </w:p>
    <w:p w14:paraId="5E71B12D" w14:textId="2B536D4C" w:rsidR="005B6459" w:rsidRPr="00803173" w:rsidRDefault="005B6459" w:rsidP="00803173">
      <w:pPr>
        <w:ind w:left="360" w:firstLine="720"/>
        <w:rPr>
          <w:rFonts w:cs="Times New Roman"/>
          <w:b/>
        </w:rPr>
      </w:pPr>
      <w:proofErr w:type="gramStart"/>
      <w:r w:rsidRPr="00803173">
        <w:rPr>
          <w:rFonts w:cs="Times New Roman"/>
          <w:b/>
        </w:rPr>
        <w:t>meals</w:t>
      </w:r>
      <w:proofErr w:type="gramEnd"/>
      <w:r w:rsidRPr="00803173">
        <w:rPr>
          <w:rFonts w:cs="Times New Roman"/>
          <w:b/>
        </w:rPr>
        <w:t xml:space="preserve"> and </w:t>
      </w:r>
      <w:r w:rsidR="00785B98" w:rsidRPr="00803173">
        <w:rPr>
          <w:rFonts w:cs="Times New Roman"/>
          <w:b/>
        </w:rPr>
        <w:t>drinks paid for</w:t>
      </w:r>
    </w:p>
    <w:p w14:paraId="3D7B47E4" w14:textId="77777777" w:rsidR="00EF587F" w:rsidRDefault="00EF587F" w:rsidP="005B6459">
      <w:pPr>
        <w:ind w:left="1440" w:firstLine="720"/>
        <w:rPr>
          <w:rFonts w:cs="Times New Roman"/>
        </w:rPr>
      </w:pPr>
    </w:p>
    <w:p w14:paraId="3D81CF5E" w14:textId="36806596" w:rsidR="00EF587F" w:rsidRPr="00384BB3" w:rsidRDefault="00052F21" w:rsidP="00803173">
      <w:pPr>
        <w:spacing w:line="480" w:lineRule="auto"/>
        <w:ind w:firstLine="720"/>
        <w:contextualSpacing/>
        <w:rPr>
          <w:rFonts w:cs="Times New Roman"/>
        </w:rPr>
      </w:pPr>
      <w:r>
        <w:rPr>
          <w:rFonts w:cs="Times New Roman"/>
        </w:rPr>
        <w:t>439</w:t>
      </w:r>
      <w:r w:rsidR="00803173">
        <w:rPr>
          <w:rFonts w:cs="Times New Roman"/>
        </w:rPr>
        <w:t>.</w:t>
      </w:r>
      <w:r w:rsidR="00803173">
        <w:rPr>
          <w:rFonts w:cs="Times New Roman"/>
        </w:rPr>
        <w:tab/>
      </w:r>
      <w:r w:rsidR="00EF587F">
        <w:rPr>
          <w:rFonts w:cs="Times New Roman"/>
        </w:rPr>
        <w:t xml:space="preserve">These </w:t>
      </w:r>
      <w:r w:rsidR="00EF587F" w:rsidRPr="00443FBA">
        <w:rPr>
          <w:rFonts w:cs="Times New Roman"/>
        </w:rPr>
        <w:t>events</w:t>
      </w:r>
      <w:r w:rsidR="00EF587F">
        <w:rPr>
          <w:rFonts w:cs="Times New Roman"/>
        </w:rPr>
        <w:t xml:space="preserve"> often ha</w:t>
      </w:r>
      <w:r w:rsidR="006673D2">
        <w:rPr>
          <w:rFonts w:cs="Times New Roman"/>
        </w:rPr>
        <w:t>ve</w:t>
      </w:r>
      <w:r w:rsidR="00EF587F">
        <w:rPr>
          <w:rFonts w:cs="Times New Roman"/>
        </w:rPr>
        <w:t xml:space="preserve"> a value of $1,500.00 to $4,000.00. </w:t>
      </w:r>
      <w:r w:rsidR="006673D2">
        <w:rPr>
          <w:rFonts w:cs="Times New Roman"/>
        </w:rPr>
        <w:t xml:space="preserve"> </w:t>
      </w:r>
      <w:r w:rsidR="00EF587F">
        <w:rPr>
          <w:rFonts w:cs="Times New Roman"/>
        </w:rPr>
        <w:t xml:space="preserve">Although Defendants’ compliance office announced in </w:t>
      </w:r>
      <w:r w:rsidR="00B7575D">
        <w:rPr>
          <w:rFonts w:cs="Times New Roman"/>
        </w:rPr>
        <w:t xml:space="preserve">late </w:t>
      </w:r>
      <w:r w:rsidR="00EF587F">
        <w:rPr>
          <w:rFonts w:cs="Times New Roman"/>
        </w:rPr>
        <w:t>200</w:t>
      </w:r>
      <w:r w:rsidR="00B7575D">
        <w:rPr>
          <w:rFonts w:cs="Times New Roman"/>
        </w:rPr>
        <w:t>6</w:t>
      </w:r>
      <w:r w:rsidR="00EF587F">
        <w:rPr>
          <w:rFonts w:cs="Times New Roman"/>
        </w:rPr>
        <w:t xml:space="preserve"> that s</w:t>
      </w:r>
      <w:r w:rsidR="00EF587F" w:rsidRPr="00443FBA">
        <w:rPr>
          <w:rFonts w:cs="Times New Roman"/>
        </w:rPr>
        <w:t>peaker programs at country clubs and casinos</w:t>
      </w:r>
      <w:r w:rsidR="00EF587F">
        <w:rPr>
          <w:rFonts w:cs="Times New Roman"/>
        </w:rPr>
        <w:t xml:space="preserve"> </w:t>
      </w:r>
      <w:r w:rsidR="006673D2">
        <w:rPr>
          <w:rFonts w:cs="Times New Roman"/>
        </w:rPr>
        <w:t>a</w:t>
      </w:r>
      <w:r w:rsidR="00EF587F">
        <w:rPr>
          <w:rFonts w:cs="Times New Roman"/>
        </w:rPr>
        <w:t>re disfavored, they continued after 200</w:t>
      </w:r>
      <w:r w:rsidR="00B7575D">
        <w:rPr>
          <w:rFonts w:cs="Times New Roman"/>
        </w:rPr>
        <w:t>6</w:t>
      </w:r>
      <w:r w:rsidR="00EF587F">
        <w:rPr>
          <w:rFonts w:cs="Times New Roman"/>
        </w:rPr>
        <w:t xml:space="preserve"> to take place at resorts and hotels with golf and tennis facilities that Defendants paid for.    </w:t>
      </w:r>
    </w:p>
    <w:p w14:paraId="19553426" w14:textId="77777777" w:rsidR="00803173" w:rsidRPr="00803173" w:rsidRDefault="005B6459" w:rsidP="00803173">
      <w:pPr>
        <w:pStyle w:val="ListParagraph"/>
        <w:numPr>
          <w:ilvl w:val="0"/>
          <w:numId w:val="21"/>
        </w:numPr>
        <w:rPr>
          <w:rFonts w:cs="Times New Roman"/>
          <w:b/>
        </w:rPr>
      </w:pPr>
      <w:r w:rsidRPr="00803173">
        <w:rPr>
          <w:rFonts w:cs="Times New Roman"/>
          <w:b/>
        </w:rPr>
        <w:t>Office parties for HCPs, their staffs, and guest</w:t>
      </w:r>
      <w:r w:rsidR="00803173" w:rsidRPr="00803173">
        <w:rPr>
          <w:rFonts w:cs="Times New Roman"/>
          <w:b/>
        </w:rPr>
        <w:t>s</w:t>
      </w:r>
    </w:p>
    <w:p w14:paraId="6BAF14CF" w14:textId="585F06A1" w:rsidR="005B6459" w:rsidRPr="00803173" w:rsidRDefault="005B6459" w:rsidP="00803173">
      <w:pPr>
        <w:pStyle w:val="ListParagraph"/>
        <w:ind w:left="1080"/>
        <w:rPr>
          <w:rFonts w:cs="Times New Roman"/>
          <w:b/>
        </w:rPr>
      </w:pPr>
      <w:r w:rsidRPr="00803173">
        <w:rPr>
          <w:rFonts w:cs="Times New Roman"/>
          <w:b/>
        </w:rPr>
        <w:t>(e.g., birthday parties, hol</w:t>
      </w:r>
      <w:r w:rsidR="00785B98" w:rsidRPr="00803173">
        <w:rPr>
          <w:rFonts w:cs="Times New Roman"/>
          <w:b/>
        </w:rPr>
        <w:t>iday parties, pi</w:t>
      </w:r>
      <w:r w:rsidR="00471DD2" w:rsidRPr="00803173">
        <w:rPr>
          <w:rFonts w:cs="Times New Roman"/>
          <w:b/>
        </w:rPr>
        <w:t>zz</w:t>
      </w:r>
      <w:r w:rsidR="00803173" w:rsidRPr="00803173">
        <w:rPr>
          <w:rFonts w:cs="Times New Roman"/>
          <w:b/>
        </w:rPr>
        <w:t>a parties)</w:t>
      </w:r>
    </w:p>
    <w:p w14:paraId="10F15BBE" w14:textId="77777777" w:rsidR="00EF587F" w:rsidRDefault="00EF587F" w:rsidP="005B6459">
      <w:pPr>
        <w:ind w:left="2160"/>
        <w:rPr>
          <w:rFonts w:cs="Times New Roman"/>
        </w:rPr>
      </w:pPr>
    </w:p>
    <w:p w14:paraId="16594731" w14:textId="2240C829" w:rsidR="00EF587F" w:rsidRDefault="00052F21" w:rsidP="00803173">
      <w:pPr>
        <w:spacing w:line="480" w:lineRule="auto"/>
        <w:ind w:firstLine="720"/>
        <w:contextualSpacing/>
        <w:rPr>
          <w:rFonts w:cs="Times New Roman"/>
        </w:rPr>
      </w:pPr>
      <w:r>
        <w:rPr>
          <w:rFonts w:cs="Times New Roman"/>
        </w:rPr>
        <w:t>440</w:t>
      </w:r>
      <w:r w:rsidR="00803173">
        <w:rPr>
          <w:rFonts w:cs="Times New Roman"/>
        </w:rPr>
        <w:t>.</w:t>
      </w:r>
      <w:r w:rsidR="00803173">
        <w:rPr>
          <w:rFonts w:cs="Times New Roman"/>
        </w:rPr>
        <w:tab/>
      </w:r>
      <w:r w:rsidR="00EF587F">
        <w:rPr>
          <w:rFonts w:cs="Times New Roman"/>
        </w:rPr>
        <w:t xml:space="preserve">These </w:t>
      </w:r>
      <w:r w:rsidR="00EF587F" w:rsidRPr="00443FBA">
        <w:rPr>
          <w:rFonts w:cs="Times New Roman"/>
        </w:rPr>
        <w:t>events</w:t>
      </w:r>
      <w:r w:rsidR="00EF587F">
        <w:rPr>
          <w:rFonts w:cs="Times New Roman"/>
        </w:rPr>
        <w:t xml:space="preserve"> often ha</w:t>
      </w:r>
      <w:r w:rsidR="006673D2">
        <w:rPr>
          <w:rFonts w:cs="Times New Roman"/>
        </w:rPr>
        <w:t>ve</w:t>
      </w:r>
      <w:r w:rsidR="00EF587F">
        <w:rPr>
          <w:rFonts w:cs="Times New Roman"/>
        </w:rPr>
        <w:t xml:space="preserve"> a value of $75.00 to $3,000.00, with the lower end being for pi</w:t>
      </w:r>
      <w:r w:rsidR="00471DD2">
        <w:rPr>
          <w:rFonts w:cs="Times New Roman"/>
        </w:rPr>
        <w:t>zz</w:t>
      </w:r>
      <w:r w:rsidR="00EF587F">
        <w:rPr>
          <w:rFonts w:cs="Times New Roman"/>
        </w:rPr>
        <w:t xml:space="preserve">a parties in HCPs’ offices and the higher end being for lavish holiday parties in restaurants. </w:t>
      </w:r>
    </w:p>
    <w:p w14:paraId="5BEA20B1" w14:textId="04D85782" w:rsidR="005B6459" w:rsidRPr="00803173" w:rsidRDefault="005B6459" w:rsidP="00803173">
      <w:pPr>
        <w:pStyle w:val="ListParagraph"/>
        <w:numPr>
          <w:ilvl w:val="0"/>
          <w:numId w:val="21"/>
        </w:numPr>
        <w:rPr>
          <w:rFonts w:cs="Times New Roman"/>
          <w:b/>
        </w:rPr>
      </w:pPr>
      <w:r w:rsidRPr="00803173">
        <w:rPr>
          <w:rFonts w:cs="Times New Roman"/>
          <w:b/>
        </w:rPr>
        <w:t xml:space="preserve">“Happy hours” at bars and restaurants for HCPs, their staffs, and </w:t>
      </w:r>
      <w:r w:rsidR="00785B98" w:rsidRPr="00803173">
        <w:rPr>
          <w:rFonts w:cs="Times New Roman"/>
          <w:b/>
        </w:rPr>
        <w:t>guests</w:t>
      </w:r>
    </w:p>
    <w:p w14:paraId="0F00EA5D" w14:textId="77777777" w:rsidR="00EF587F" w:rsidRDefault="00EF587F" w:rsidP="005B6459">
      <w:pPr>
        <w:ind w:left="1440" w:firstLine="720"/>
        <w:rPr>
          <w:rFonts w:cs="Times New Roman"/>
        </w:rPr>
      </w:pPr>
    </w:p>
    <w:p w14:paraId="54CA6A67" w14:textId="31AA5E98" w:rsidR="008142CF" w:rsidRDefault="00052F21" w:rsidP="008142CF">
      <w:pPr>
        <w:ind w:firstLine="720"/>
        <w:rPr>
          <w:rFonts w:cs="Times New Roman"/>
        </w:rPr>
      </w:pPr>
      <w:r>
        <w:rPr>
          <w:rFonts w:cs="Times New Roman"/>
        </w:rPr>
        <w:t>441</w:t>
      </w:r>
      <w:r w:rsidR="008142CF">
        <w:rPr>
          <w:rFonts w:cs="Times New Roman"/>
        </w:rPr>
        <w:t>.</w:t>
      </w:r>
      <w:r w:rsidR="008142CF">
        <w:rPr>
          <w:rFonts w:cs="Times New Roman"/>
        </w:rPr>
        <w:tab/>
      </w:r>
      <w:r w:rsidR="00EF587F">
        <w:rPr>
          <w:rFonts w:cs="Times New Roman"/>
        </w:rPr>
        <w:t xml:space="preserve">These </w:t>
      </w:r>
      <w:r w:rsidR="00EF587F" w:rsidRPr="00443FBA">
        <w:rPr>
          <w:rFonts w:cs="Times New Roman"/>
        </w:rPr>
        <w:t>events</w:t>
      </w:r>
      <w:r w:rsidR="00EF587F">
        <w:rPr>
          <w:rFonts w:cs="Times New Roman"/>
        </w:rPr>
        <w:t xml:space="preserve"> often ha</w:t>
      </w:r>
      <w:r w:rsidR="006673D2">
        <w:rPr>
          <w:rFonts w:cs="Times New Roman"/>
        </w:rPr>
        <w:t>ve</w:t>
      </w:r>
      <w:r w:rsidR="00EF587F">
        <w:rPr>
          <w:rFonts w:cs="Times New Roman"/>
        </w:rPr>
        <w:t xml:space="preserve"> a value of $100.00 to $1,000.00.</w:t>
      </w:r>
      <w:r w:rsidR="00164C9D">
        <w:rPr>
          <w:rFonts w:cs="Times New Roman"/>
        </w:rPr>
        <w:t xml:space="preserve"> </w:t>
      </w:r>
    </w:p>
    <w:p w14:paraId="4430E8CF" w14:textId="77777777" w:rsidR="008142CF" w:rsidRDefault="008142CF" w:rsidP="008142CF">
      <w:pPr>
        <w:ind w:firstLine="720"/>
        <w:rPr>
          <w:rFonts w:cs="Times New Roman"/>
        </w:rPr>
      </w:pPr>
    </w:p>
    <w:p w14:paraId="0A1A45F0" w14:textId="25F14013" w:rsidR="008142CF" w:rsidRDefault="00052F21" w:rsidP="008142CF">
      <w:pPr>
        <w:spacing w:line="480" w:lineRule="auto"/>
        <w:ind w:left="720"/>
        <w:contextualSpacing/>
        <w:rPr>
          <w:rFonts w:cs="Times New Roman"/>
          <w:szCs w:val="24"/>
        </w:rPr>
      </w:pPr>
      <w:r>
        <w:rPr>
          <w:rFonts w:cs="Times New Roman"/>
        </w:rPr>
        <w:t>442</w:t>
      </w:r>
      <w:r w:rsidR="008142CF">
        <w:rPr>
          <w:rFonts w:cs="Times New Roman"/>
        </w:rPr>
        <w:t>.</w:t>
      </w:r>
      <w:r w:rsidR="008142CF">
        <w:rPr>
          <w:rFonts w:cs="Times New Roman"/>
        </w:rPr>
        <w:tab/>
      </w:r>
      <w:r w:rsidR="00164C9D">
        <w:rPr>
          <w:rFonts w:cs="Times New Roman"/>
          <w:szCs w:val="24"/>
        </w:rPr>
        <w:t>Fo</w:t>
      </w:r>
      <w:r w:rsidR="00164C9D" w:rsidRPr="004459A4">
        <w:rPr>
          <w:rFonts w:cs="Times New Roman"/>
          <w:szCs w:val="24"/>
        </w:rPr>
        <w:t xml:space="preserve">r example, happy hours </w:t>
      </w:r>
      <w:r w:rsidR="006673D2">
        <w:rPr>
          <w:rFonts w:cs="Times New Roman"/>
          <w:szCs w:val="24"/>
        </w:rPr>
        <w:t>have been frequently</w:t>
      </w:r>
      <w:r w:rsidR="00164C9D" w:rsidRPr="004459A4">
        <w:rPr>
          <w:rFonts w:cs="Times New Roman"/>
          <w:szCs w:val="24"/>
        </w:rPr>
        <w:t xml:space="preserve"> planned and executed by sales </w:t>
      </w:r>
    </w:p>
    <w:p w14:paraId="3FF51C9D" w14:textId="0250E991" w:rsidR="005B6459" w:rsidRPr="008142CF" w:rsidRDefault="00164C9D" w:rsidP="008142CF">
      <w:pPr>
        <w:spacing w:line="480" w:lineRule="auto"/>
        <w:contextualSpacing/>
        <w:rPr>
          <w:rFonts w:cs="Times New Roman"/>
          <w:szCs w:val="24"/>
        </w:rPr>
      </w:pPr>
      <w:proofErr w:type="gramStart"/>
      <w:r w:rsidRPr="004459A4">
        <w:rPr>
          <w:rFonts w:cs="Times New Roman"/>
          <w:szCs w:val="24"/>
        </w:rPr>
        <w:lastRenderedPageBreak/>
        <w:t>representatives</w:t>
      </w:r>
      <w:proofErr w:type="gramEnd"/>
      <w:r w:rsidRPr="004459A4">
        <w:rPr>
          <w:rFonts w:cs="Times New Roman"/>
          <w:szCs w:val="24"/>
        </w:rPr>
        <w:t xml:space="preserve"> Kim Dick</w:t>
      </w:r>
      <w:r w:rsidR="00DE52FB">
        <w:rPr>
          <w:rFonts w:cs="Times New Roman"/>
          <w:szCs w:val="24"/>
        </w:rPr>
        <w:t>man</w:t>
      </w:r>
      <w:r w:rsidRPr="004459A4">
        <w:rPr>
          <w:rFonts w:cs="Times New Roman"/>
          <w:szCs w:val="24"/>
        </w:rPr>
        <w:t xml:space="preserve"> and Lisa Wheeler in</w:t>
      </w:r>
      <w:r w:rsidR="008142CF">
        <w:rPr>
          <w:rFonts w:cs="Times New Roman"/>
          <w:szCs w:val="24"/>
        </w:rPr>
        <w:t xml:space="preserve"> Stamford, New Haven, and their </w:t>
      </w:r>
      <w:r w:rsidRPr="004459A4">
        <w:rPr>
          <w:rFonts w:cs="Times New Roman"/>
          <w:szCs w:val="24"/>
        </w:rPr>
        <w:t>environs.</w:t>
      </w:r>
    </w:p>
    <w:p w14:paraId="3957859B" w14:textId="297CB2C9" w:rsidR="005B6459" w:rsidRPr="008142CF" w:rsidRDefault="005B6459" w:rsidP="008142CF">
      <w:pPr>
        <w:pStyle w:val="ListParagraph"/>
        <w:numPr>
          <w:ilvl w:val="0"/>
          <w:numId w:val="21"/>
        </w:numPr>
        <w:rPr>
          <w:rFonts w:cs="Times New Roman"/>
          <w:b/>
        </w:rPr>
      </w:pPr>
      <w:r w:rsidRPr="008142CF">
        <w:rPr>
          <w:rFonts w:cs="Times New Roman"/>
          <w:b/>
        </w:rPr>
        <w:t>Gou</w:t>
      </w:r>
      <w:r w:rsidR="00785B98" w:rsidRPr="008142CF">
        <w:rPr>
          <w:rFonts w:cs="Times New Roman"/>
          <w:b/>
        </w:rPr>
        <w:t>rmet food an</w:t>
      </w:r>
      <w:r w:rsidR="008142CF" w:rsidRPr="008142CF">
        <w:rPr>
          <w:rFonts w:cs="Times New Roman"/>
          <w:b/>
        </w:rPr>
        <w:t>d wine gift baskets</w:t>
      </w:r>
    </w:p>
    <w:p w14:paraId="185B7F0F" w14:textId="77777777" w:rsidR="00276CCA" w:rsidRDefault="00276CCA" w:rsidP="005B6459">
      <w:pPr>
        <w:ind w:left="1440" w:firstLine="720"/>
        <w:rPr>
          <w:rFonts w:cs="Times New Roman"/>
        </w:rPr>
      </w:pPr>
    </w:p>
    <w:p w14:paraId="0926316D" w14:textId="6012D71B" w:rsidR="00276CCA" w:rsidRPr="00384BB3" w:rsidRDefault="00052F21" w:rsidP="00AD616B">
      <w:pPr>
        <w:spacing w:line="480" w:lineRule="auto"/>
        <w:ind w:firstLine="720"/>
        <w:contextualSpacing/>
        <w:rPr>
          <w:rFonts w:cs="Times New Roman"/>
        </w:rPr>
      </w:pPr>
      <w:r>
        <w:rPr>
          <w:rFonts w:cs="Times New Roman"/>
        </w:rPr>
        <w:t>443</w:t>
      </w:r>
      <w:r w:rsidR="00AD616B">
        <w:rPr>
          <w:rFonts w:cs="Times New Roman"/>
        </w:rPr>
        <w:t>.</w:t>
      </w:r>
      <w:r w:rsidR="00AD616B">
        <w:rPr>
          <w:rFonts w:cs="Times New Roman"/>
        </w:rPr>
        <w:tab/>
      </w:r>
      <w:r w:rsidR="00276CCA">
        <w:rPr>
          <w:rFonts w:cs="Times New Roman"/>
        </w:rPr>
        <w:t>These often ha</w:t>
      </w:r>
      <w:r w:rsidR="006673D2">
        <w:rPr>
          <w:rFonts w:cs="Times New Roman"/>
        </w:rPr>
        <w:t>ve</w:t>
      </w:r>
      <w:r w:rsidR="00276CCA">
        <w:rPr>
          <w:rFonts w:cs="Times New Roman"/>
        </w:rPr>
        <w:t xml:space="preserve"> a value of $100.00 to $</w:t>
      </w:r>
      <w:r w:rsidR="00505DE8">
        <w:rPr>
          <w:rFonts w:cs="Times New Roman"/>
        </w:rPr>
        <w:t>5</w:t>
      </w:r>
      <w:r w:rsidR="00276CCA">
        <w:rPr>
          <w:rFonts w:cs="Times New Roman"/>
        </w:rPr>
        <w:t>00.00, and like all the othe</w:t>
      </w:r>
      <w:r w:rsidR="00B93550">
        <w:rPr>
          <w:rFonts w:cs="Times New Roman"/>
        </w:rPr>
        <w:t>r</w:t>
      </w:r>
      <w:r w:rsidR="00276CCA">
        <w:rPr>
          <w:rFonts w:cs="Times New Roman"/>
        </w:rPr>
        <w:t xml:space="preserve"> </w:t>
      </w:r>
      <w:r w:rsidR="00B93550">
        <w:rPr>
          <w:rFonts w:cs="Times New Roman"/>
        </w:rPr>
        <w:t>k</w:t>
      </w:r>
      <w:r w:rsidR="00276CCA">
        <w:rPr>
          <w:rFonts w:cs="Times New Roman"/>
        </w:rPr>
        <w:t xml:space="preserve">ickbacks, </w:t>
      </w:r>
      <w:r w:rsidR="006673D2">
        <w:rPr>
          <w:rFonts w:cs="Times New Roman"/>
        </w:rPr>
        <w:t>a</w:t>
      </w:r>
      <w:r w:rsidR="00276CCA">
        <w:rPr>
          <w:rFonts w:cs="Times New Roman"/>
        </w:rPr>
        <w:t xml:space="preserve">re used to target Xolair prescribers and potential Xolair prescribers. </w:t>
      </w:r>
      <w:r w:rsidR="006673D2">
        <w:rPr>
          <w:rFonts w:cs="Times New Roman"/>
        </w:rPr>
        <w:t xml:space="preserve"> </w:t>
      </w:r>
      <w:r w:rsidR="00C46FF4">
        <w:rPr>
          <w:rFonts w:cs="Times New Roman"/>
        </w:rPr>
        <w:t>Ms. Kelly</w:t>
      </w:r>
      <w:r w:rsidR="00276CCA">
        <w:rPr>
          <w:rFonts w:cs="Times New Roman"/>
        </w:rPr>
        <w:t xml:space="preserve"> distributed approximately </w:t>
      </w:r>
      <w:r w:rsidR="00B93550">
        <w:rPr>
          <w:rFonts w:cs="Times New Roman"/>
        </w:rPr>
        <w:t>30 such gift baskets</w:t>
      </w:r>
      <w:r w:rsidR="00276CCA">
        <w:rPr>
          <w:rFonts w:cs="Times New Roman"/>
        </w:rPr>
        <w:t>.</w:t>
      </w:r>
    </w:p>
    <w:p w14:paraId="3105695B" w14:textId="4692FEAC" w:rsidR="005B6459" w:rsidRPr="00AD616B" w:rsidRDefault="005B6459" w:rsidP="00AD616B">
      <w:pPr>
        <w:pStyle w:val="ListParagraph"/>
        <w:numPr>
          <w:ilvl w:val="0"/>
          <w:numId w:val="21"/>
        </w:numPr>
        <w:rPr>
          <w:rFonts w:cs="Times New Roman"/>
          <w:b/>
        </w:rPr>
      </w:pPr>
      <w:r w:rsidRPr="00AD616B">
        <w:rPr>
          <w:rFonts w:cs="Times New Roman"/>
          <w:b/>
        </w:rPr>
        <w:t>Expensive bottles of wine</w:t>
      </w:r>
    </w:p>
    <w:p w14:paraId="47264E89" w14:textId="77777777" w:rsidR="00276CCA" w:rsidRDefault="00276CCA" w:rsidP="005B6459">
      <w:pPr>
        <w:ind w:left="1440" w:firstLine="720"/>
        <w:rPr>
          <w:rFonts w:cs="Times New Roman"/>
        </w:rPr>
      </w:pPr>
    </w:p>
    <w:p w14:paraId="239FADDF" w14:textId="6BC799E6" w:rsidR="00276CCA" w:rsidRDefault="00052F21" w:rsidP="00AD616B">
      <w:pPr>
        <w:spacing w:line="480" w:lineRule="auto"/>
        <w:ind w:firstLine="720"/>
        <w:contextualSpacing/>
        <w:rPr>
          <w:rFonts w:cs="Times New Roman"/>
        </w:rPr>
      </w:pPr>
      <w:r>
        <w:rPr>
          <w:rFonts w:cs="Times New Roman"/>
        </w:rPr>
        <w:t>444</w:t>
      </w:r>
      <w:r w:rsidR="00AD616B">
        <w:rPr>
          <w:rFonts w:cs="Times New Roman"/>
        </w:rPr>
        <w:t>.</w:t>
      </w:r>
      <w:r w:rsidR="00AD616B">
        <w:rPr>
          <w:rFonts w:cs="Times New Roman"/>
        </w:rPr>
        <w:tab/>
      </w:r>
      <w:r w:rsidR="00276CCA">
        <w:rPr>
          <w:rFonts w:cs="Times New Roman"/>
        </w:rPr>
        <w:t>These often ha</w:t>
      </w:r>
      <w:r w:rsidR="006673D2">
        <w:rPr>
          <w:rFonts w:cs="Times New Roman"/>
        </w:rPr>
        <w:t>ve</w:t>
      </w:r>
      <w:r w:rsidR="00276CCA">
        <w:rPr>
          <w:rFonts w:cs="Times New Roman"/>
        </w:rPr>
        <w:t xml:space="preserve"> a value of $100.00 to $1,000.00. </w:t>
      </w:r>
      <w:r w:rsidR="006673D2">
        <w:rPr>
          <w:rFonts w:cs="Times New Roman"/>
        </w:rPr>
        <w:t xml:space="preserve"> </w:t>
      </w:r>
      <w:r w:rsidR="00AD616B">
        <w:rPr>
          <w:rFonts w:cs="Times New Roman"/>
        </w:rPr>
        <w:t xml:space="preserve">Co-Relator Allison </w:t>
      </w:r>
      <w:r w:rsidR="00FF6B48">
        <w:rPr>
          <w:rFonts w:cs="Times New Roman"/>
        </w:rPr>
        <w:t>Kelly</w:t>
      </w:r>
      <w:r w:rsidR="00AD616B">
        <w:rPr>
          <w:rFonts w:cs="Times New Roman"/>
        </w:rPr>
        <w:t xml:space="preserve"> distributed </w:t>
      </w:r>
      <w:r w:rsidR="00B93550">
        <w:rPr>
          <w:rFonts w:cs="Times New Roman"/>
        </w:rPr>
        <w:t>a</w:t>
      </w:r>
      <w:r w:rsidR="00276CCA">
        <w:rPr>
          <w:rFonts w:cs="Times New Roman"/>
        </w:rPr>
        <w:t>pproximately</w:t>
      </w:r>
      <w:r w:rsidR="00B93550">
        <w:rPr>
          <w:rFonts w:cs="Times New Roman"/>
        </w:rPr>
        <w:t xml:space="preserve"> 10 </w:t>
      </w:r>
      <w:r w:rsidR="00AD616B">
        <w:rPr>
          <w:rFonts w:cs="Times New Roman"/>
        </w:rPr>
        <w:t>expensive bottle of wine to HCPs on her target list</w:t>
      </w:r>
      <w:r w:rsidR="00276CCA">
        <w:rPr>
          <w:rFonts w:cs="Times New Roman"/>
        </w:rPr>
        <w:t>.</w:t>
      </w:r>
    </w:p>
    <w:p w14:paraId="6F8A05AC" w14:textId="2B22ECEA" w:rsidR="00AD616B" w:rsidRPr="00AD616B" w:rsidRDefault="005B6459" w:rsidP="00AD616B">
      <w:pPr>
        <w:pStyle w:val="ListParagraph"/>
        <w:numPr>
          <w:ilvl w:val="0"/>
          <w:numId w:val="21"/>
        </w:numPr>
        <w:rPr>
          <w:rFonts w:cs="Times New Roman"/>
          <w:b/>
        </w:rPr>
      </w:pPr>
      <w:r w:rsidRPr="00AD616B">
        <w:rPr>
          <w:rFonts w:cs="Times New Roman"/>
          <w:b/>
        </w:rPr>
        <w:t>Bogus/fake studies led by physician “thought leaders</w:t>
      </w:r>
      <w:r w:rsidR="00B232CB">
        <w:rPr>
          <w:rFonts w:cs="Times New Roman"/>
          <w:b/>
        </w:rPr>
        <w:t>,”</w:t>
      </w:r>
      <w:r w:rsidRPr="00AD616B">
        <w:rPr>
          <w:rFonts w:cs="Times New Roman"/>
          <w:b/>
        </w:rPr>
        <w:t xml:space="preserve"> </w:t>
      </w:r>
    </w:p>
    <w:p w14:paraId="71A7563D" w14:textId="131593B4" w:rsidR="005B6459" w:rsidRPr="00AD616B" w:rsidRDefault="005B6459" w:rsidP="00AD616B">
      <w:pPr>
        <w:pStyle w:val="ListParagraph"/>
        <w:ind w:left="1080"/>
        <w:rPr>
          <w:rFonts w:cs="Times New Roman"/>
          <w:b/>
        </w:rPr>
      </w:pPr>
      <w:proofErr w:type="gramStart"/>
      <w:r w:rsidRPr="00AD616B">
        <w:rPr>
          <w:rFonts w:cs="Times New Roman"/>
          <w:b/>
        </w:rPr>
        <w:t>with</w:t>
      </w:r>
      <w:proofErr w:type="gramEnd"/>
      <w:r w:rsidRPr="00AD616B">
        <w:rPr>
          <w:rFonts w:cs="Times New Roman"/>
          <w:b/>
        </w:rPr>
        <w:t xml:space="preserve"> payments by Defendan</w:t>
      </w:r>
      <w:r w:rsidR="00AD616B" w:rsidRPr="00AD616B">
        <w:rPr>
          <w:rFonts w:cs="Times New Roman"/>
          <w:b/>
        </w:rPr>
        <w:t xml:space="preserve">ts to the </w:t>
      </w:r>
      <w:r w:rsidR="00785B98" w:rsidRPr="00AD616B">
        <w:rPr>
          <w:rFonts w:cs="Times New Roman"/>
          <w:b/>
        </w:rPr>
        <w:t>thought leaders</w:t>
      </w:r>
    </w:p>
    <w:p w14:paraId="423F124F" w14:textId="77777777" w:rsidR="009A6691" w:rsidRDefault="009A6691" w:rsidP="005B6459">
      <w:pPr>
        <w:ind w:left="1440" w:firstLine="720"/>
        <w:rPr>
          <w:rFonts w:cs="Times New Roman"/>
        </w:rPr>
      </w:pPr>
    </w:p>
    <w:p w14:paraId="3CD30B15" w14:textId="277F5A17" w:rsidR="008F3199" w:rsidRDefault="00052F21" w:rsidP="00052F21">
      <w:pPr>
        <w:spacing w:line="480" w:lineRule="auto"/>
        <w:ind w:firstLine="720"/>
        <w:contextualSpacing/>
        <w:rPr>
          <w:rFonts w:cs="Times New Roman"/>
          <w:szCs w:val="24"/>
        </w:rPr>
      </w:pPr>
      <w:r>
        <w:rPr>
          <w:rFonts w:cs="Times New Roman"/>
        </w:rPr>
        <w:t>445</w:t>
      </w:r>
      <w:r w:rsidR="008F3199">
        <w:rPr>
          <w:rFonts w:cs="Times New Roman"/>
        </w:rPr>
        <w:t>.</w:t>
      </w:r>
      <w:r w:rsidR="008F3199">
        <w:rPr>
          <w:rFonts w:cs="Times New Roman"/>
        </w:rPr>
        <w:tab/>
      </w:r>
      <w:r w:rsidR="009A6691">
        <w:rPr>
          <w:rFonts w:cs="Times New Roman"/>
        </w:rPr>
        <w:t xml:space="preserve">The TENOR study </w:t>
      </w:r>
      <w:r w:rsidR="006673D2">
        <w:rPr>
          <w:rFonts w:cs="Times New Roman"/>
        </w:rPr>
        <w:t>i</w:t>
      </w:r>
      <w:r w:rsidR="009A6691">
        <w:rPr>
          <w:rFonts w:cs="Times New Roman"/>
        </w:rPr>
        <w:t xml:space="preserve">s Defendants’ preeminent bogus study, </w:t>
      </w:r>
      <w:r w:rsidR="009A6691">
        <w:rPr>
          <w:rFonts w:cs="Times New Roman"/>
          <w:szCs w:val="24"/>
        </w:rPr>
        <w:t xml:space="preserve">on the quality of life of patients taking Xolair—with patients taking Xolair who, it was </w:t>
      </w:r>
      <w:r w:rsidR="009A6691" w:rsidRPr="006673D2">
        <w:rPr>
          <w:rFonts w:cs="Times New Roman"/>
          <w:szCs w:val="24"/>
          <w:u w:val="single"/>
        </w:rPr>
        <w:t>already</w:t>
      </w:r>
      <w:r w:rsidR="009A6691">
        <w:rPr>
          <w:rFonts w:cs="Times New Roman"/>
          <w:szCs w:val="24"/>
        </w:rPr>
        <w:t xml:space="preserve"> determined, would state that they had ha</w:t>
      </w:r>
      <w:r w:rsidR="006673D2">
        <w:rPr>
          <w:rFonts w:cs="Times New Roman"/>
          <w:szCs w:val="24"/>
        </w:rPr>
        <w:t>ve</w:t>
      </w:r>
      <w:r w:rsidR="009A6691">
        <w:rPr>
          <w:rFonts w:cs="Times New Roman"/>
          <w:szCs w:val="24"/>
        </w:rPr>
        <w:t xml:space="preserve"> a positive experience with the drug. </w:t>
      </w:r>
      <w:r w:rsidR="006673D2">
        <w:rPr>
          <w:rFonts w:cs="Times New Roman"/>
          <w:szCs w:val="24"/>
        </w:rPr>
        <w:t xml:space="preserve"> </w:t>
      </w:r>
      <w:r w:rsidR="009A6691">
        <w:rPr>
          <w:rFonts w:cs="Times New Roman"/>
          <w:szCs w:val="24"/>
        </w:rPr>
        <w:t xml:space="preserve">This </w:t>
      </w:r>
      <w:r w:rsidR="008F3199">
        <w:rPr>
          <w:rFonts w:cs="Times New Roman"/>
          <w:szCs w:val="24"/>
        </w:rPr>
        <w:t>remove</w:t>
      </w:r>
      <w:r w:rsidR="006673D2">
        <w:rPr>
          <w:rFonts w:cs="Times New Roman"/>
          <w:szCs w:val="24"/>
        </w:rPr>
        <w:t>s</w:t>
      </w:r>
      <w:r w:rsidR="008F3199">
        <w:rPr>
          <w:rFonts w:cs="Times New Roman"/>
          <w:szCs w:val="24"/>
        </w:rPr>
        <w:t xml:space="preserve"> the random, scientific </w:t>
      </w:r>
      <w:r w:rsidR="009A6691">
        <w:rPr>
          <w:rFonts w:cs="Times New Roman"/>
          <w:szCs w:val="24"/>
        </w:rPr>
        <w:t xml:space="preserve">nature that is expected of such a study. </w:t>
      </w:r>
    </w:p>
    <w:p w14:paraId="1D658672" w14:textId="07BACCBB" w:rsidR="009A6691" w:rsidRPr="008F3199" w:rsidRDefault="00052F21" w:rsidP="008F3199">
      <w:pPr>
        <w:spacing w:line="480" w:lineRule="auto"/>
        <w:ind w:firstLine="720"/>
        <w:contextualSpacing/>
        <w:rPr>
          <w:rFonts w:cs="Times New Roman"/>
          <w:szCs w:val="24"/>
        </w:rPr>
      </w:pPr>
      <w:r>
        <w:rPr>
          <w:rFonts w:cs="Times New Roman"/>
          <w:szCs w:val="24"/>
        </w:rPr>
        <w:t>446</w:t>
      </w:r>
      <w:r w:rsidR="008F3199">
        <w:rPr>
          <w:rFonts w:cs="Times New Roman"/>
          <w:szCs w:val="24"/>
        </w:rPr>
        <w:t>.</w:t>
      </w:r>
      <w:r w:rsidR="008F3199">
        <w:rPr>
          <w:rFonts w:cs="Times New Roman"/>
          <w:szCs w:val="24"/>
        </w:rPr>
        <w:tab/>
      </w:r>
      <w:r w:rsidR="009A6691">
        <w:rPr>
          <w:rFonts w:cs="Times New Roman"/>
          <w:szCs w:val="24"/>
        </w:rPr>
        <w:t xml:space="preserve">A purpose of </w:t>
      </w:r>
      <w:r w:rsidR="00004F8E">
        <w:rPr>
          <w:rFonts w:cs="Times New Roman"/>
          <w:szCs w:val="24"/>
        </w:rPr>
        <w:t xml:space="preserve">one </w:t>
      </w:r>
      <w:r w:rsidR="009A6691">
        <w:rPr>
          <w:rFonts w:cs="Times New Roman"/>
          <w:szCs w:val="24"/>
        </w:rPr>
        <w:t>the PEP</w:t>
      </w:r>
      <w:r w:rsidR="00004F8E">
        <w:rPr>
          <w:rFonts w:cs="Times New Roman"/>
          <w:szCs w:val="24"/>
        </w:rPr>
        <w:t>s</w:t>
      </w:r>
      <w:r w:rsidR="009A6691">
        <w:rPr>
          <w:rFonts w:cs="Times New Roman"/>
          <w:szCs w:val="24"/>
        </w:rPr>
        <w:t xml:space="preserve"> was</w:t>
      </w:r>
      <w:r w:rsidR="00004F8E">
        <w:rPr>
          <w:rFonts w:cs="Times New Roman"/>
          <w:szCs w:val="24"/>
        </w:rPr>
        <w:t xml:space="preserve"> </w:t>
      </w:r>
      <w:r w:rsidR="009A6691">
        <w:rPr>
          <w:rFonts w:cs="Times New Roman"/>
          <w:szCs w:val="24"/>
        </w:rPr>
        <w:t xml:space="preserve">to stock the TENOR Study. </w:t>
      </w:r>
      <w:r w:rsidR="006673D2">
        <w:rPr>
          <w:rFonts w:cs="Times New Roman"/>
          <w:szCs w:val="24"/>
        </w:rPr>
        <w:t xml:space="preserve"> </w:t>
      </w:r>
      <w:r w:rsidR="00004F8E">
        <w:rPr>
          <w:rFonts w:cs="Times New Roman"/>
          <w:szCs w:val="24"/>
        </w:rPr>
        <w:t xml:space="preserve">(Only some of the TENOR data was from the PEP online and phone data collection; most TENOR patients were “collected” by Defendants’ </w:t>
      </w:r>
      <w:r w:rsidR="00004F8E" w:rsidRPr="006673D2">
        <w:rPr>
          <w:rFonts w:cs="Times New Roman"/>
          <w:szCs w:val="24"/>
          <w:u w:val="single"/>
        </w:rPr>
        <w:t>paying HCPs</w:t>
      </w:r>
      <w:r w:rsidR="00004F8E">
        <w:rPr>
          <w:rFonts w:cs="Times New Roman"/>
          <w:szCs w:val="24"/>
        </w:rPr>
        <w:t xml:space="preserve"> to enroll patients in the study, with the HCP’s office filling out the principal paperwork and/or the patient’s filling out a questionnaire)</w:t>
      </w:r>
      <w:r w:rsidR="008F3199">
        <w:rPr>
          <w:rFonts w:cs="Times New Roman"/>
          <w:szCs w:val="24"/>
        </w:rPr>
        <w:t>.</w:t>
      </w:r>
    </w:p>
    <w:p w14:paraId="5A58936A" w14:textId="7725390B" w:rsidR="008F3199" w:rsidRPr="008F3199" w:rsidRDefault="005B6459" w:rsidP="008F3199">
      <w:pPr>
        <w:pStyle w:val="ListParagraph"/>
        <w:numPr>
          <w:ilvl w:val="0"/>
          <w:numId w:val="21"/>
        </w:numPr>
        <w:rPr>
          <w:rFonts w:cs="Times New Roman"/>
          <w:b/>
        </w:rPr>
      </w:pPr>
      <w:r w:rsidRPr="008F3199">
        <w:rPr>
          <w:rFonts w:cs="Times New Roman"/>
          <w:b/>
        </w:rPr>
        <w:t>Payments to “advisory (</w:t>
      </w:r>
      <w:r w:rsidR="008F3199">
        <w:rPr>
          <w:rFonts w:cs="Times New Roman"/>
          <w:b/>
        </w:rPr>
        <w:t>‘</w:t>
      </w:r>
      <w:r w:rsidRPr="008F3199">
        <w:rPr>
          <w:rFonts w:cs="Times New Roman"/>
          <w:b/>
        </w:rPr>
        <w:t>ad</w:t>
      </w:r>
      <w:r w:rsidR="008F3199">
        <w:rPr>
          <w:rFonts w:cs="Times New Roman"/>
          <w:b/>
        </w:rPr>
        <w:t>’</w:t>
      </w:r>
      <w:r w:rsidRPr="008F3199">
        <w:rPr>
          <w:rFonts w:cs="Times New Roman"/>
          <w:b/>
        </w:rPr>
        <w:t>) board” members</w:t>
      </w:r>
    </w:p>
    <w:p w14:paraId="78ED6A56" w14:textId="77777777" w:rsidR="008F3199" w:rsidRDefault="008F3199" w:rsidP="008F3199">
      <w:pPr>
        <w:pStyle w:val="ListParagraph"/>
        <w:ind w:left="1080"/>
        <w:rPr>
          <w:rFonts w:cs="Times New Roman"/>
        </w:rPr>
      </w:pPr>
    </w:p>
    <w:p w14:paraId="31F74E82" w14:textId="32A6CEB0" w:rsidR="009A6691" w:rsidRDefault="00052F21" w:rsidP="00B06A9C">
      <w:pPr>
        <w:spacing w:line="480" w:lineRule="auto"/>
        <w:ind w:firstLine="720"/>
        <w:contextualSpacing/>
        <w:rPr>
          <w:rFonts w:cs="Times New Roman"/>
        </w:rPr>
      </w:pPr>
      <w:r>
        <w:rPr>
          <w:rFonts w:cs="Times New Roman"/>
        </w:rPr>
        <w:t>447</w:t>
      </w:r>
      <w:r w:rsidR="008F3199">
        <w:rPr>
          <w:rFonts w:cs="Times New Roman"/>
        </w:rPr>
        <w:t>.</w:t>
      </w:r>
      <w:r w:rsidR="008F3199">
        <w:rPr>
          <w:rFonts w:cs="Times New Roman"/>
        </w:rPr>
        <w:tab/>
        <w:t xml:space="preserve">Defendants routinely </w:t>
      </w:r>
      <w:r w:rsidR="00645A61">
        <w:rPr>
          <w:rFonts w:cs="Times New Roman"/>
        </w:rPr>
        <w:t xml:space="preserve">have </w:t>
      </w:r>
      <w:r w:rsidR="008F3199">
        <w:rPr>
          <w:rFonts w:cs="Times New Roman"/>
        </w:rPr>
        <w:t>made p</w:t>
      </w:r>
      <w:r w:rsidR="008F3199" w:rsidRPr="008F3199">
        <w:rPr>
          <w:rFonts w:cs="Times New Roman"/>
        </w:rPr>
        <w:t>ayments to “advisory (</w:t>
      </w:r>
      <w:r w:rsidR="008F3199">
        <w:rPr>
          <w:rFonts w:cs="Times New Roman"/>
        </w:rPr>
        <w:t>‘</w:t>
      </w:r>
      <w:r w:rsidR="008F3199" w:rsidRPr="008F3199">
        <w:rPr>
          <w:rFonts w:cs="Times New Roman"/>
        </w:rPr>
        <w:t>ad</w:t>
      </w:r>
      <w:r w:rsidR="008F3199">
        <w:rPr>
          <w:rFonts w:cs="Times New Roman"/>
        </w:rPr>
        <w:t>’</w:t>
      </w:r>
      <w:r w:rsidR="008F3199" w:rsidRPr="008F3199">
        <w:rPr>
          <w:rFonts w:cs="Times New Roman"/>
        </w:rPr>
        <w:t xml:space="preserve">) board” members </w:t>
      </w:r>
      <w:r w:rsidR="005B6459" w:rsidRPr="008F3199">
        <w:rPr>
          <w:rFonts w:cs="Times New Roman"/>
        </w:rPr>
        <w:t xml:space="preserve">—both physician ad </w:t>
      </w:r>
      <w:r w:rsidR="005B6459">
        <w:rPr>
          <w:rFonts w:cs="Times New Roman"/>
        </w:rPr>
        <w:t>b</w:t>
      </w:r>
      <w:r w:rsidR="005B6459" w:rsidRPr="00443FBA">
        <w:rPr>
          <w:rFonts w:cs="Times New Roman"/>
        </w:rPr>
        <w:t xml:space="preserve">oards and nurse ad </w:t>
      </w:r>
      <w:r w:rsidR="005B6459">
        <w:rPr>
          <w:rFonts w:cs="Times New Roman"/>
        </w:rPr>
        <w:t>b</w:t>
      </w:r>
      <w:r w:rsidR="005B6459" w:rsidRPr="00443FBA">
        <w:rPr>
          <w:rFonts w:cs="Times New Roman"/>
        </w:rPr>
        <w:t>oards</w:t>
      </w:r>
      <w:r w:rsidR="005B6459">
        <w:rPr>
          <w:rFonts w:cs="Times New Roman"/>
        </w:rPr>
        <w:t xml:space="preserve">—with the </w:t>
      </w:r>
      <w:r w:rsidR="008F3199">
        <w:rPr>
          <w:rFonts w:cs="Times New Roman"/>
        </w:rPr>
        <w:t xml:space="preserve">main purpose being payments to </w:t>
      </w:r>
      <w:r w:rsidR="005B6459">
        <w:rPr>
          <w:rFonts w:cs="Times New Roman"/>
        </w:rPr>
        <w:t>the physicians and nurses “serving on them</w:t>
      </w:r>
      <w:r w:rsidR="00B232CB">
        <w:rPr>
          <w:rFonts w:cs="Times New Roman"/>
        </w:rPr>
        <w:t>,”</w:t>
      </w:r>
      <w:r w:rsidR="005B6459">
        <w:rPr>
          <w:rFonts w:cs="Times New Roman"/>
        </w:rPr>
        <w:t xml:space="preserve"> to ensure the prescribing of Xolair, as opposed to payments for advising Defendants about asthma and/or patients’ experie</w:t>
      </w:r>
      <w:r w:rsidR="00785B98">
        <w:rPr>
          <w:rFonts w:cs="Times New Roman"/>
        </w:rPr>
        <w:t>nce with Xolair</w:t>
      </w:r>
      <w:r w:rsidR="008F3199">
        <w:rPr>
          <w:rFonts w:cs="Times New Roman"/>
        </w:rPr>
        <w:t>.</w:t>
      </w:r>
    </w:p>
    <w:p w14:paraId="4F96F9D9" w14:textId="673EBEDA" w:rsidR="00BF58C8" w:rsidRDefault="00052F21" w:rsidP="00B06A9C">
      <w:pPr>
        <w:spacing w:line="480" w:lineRule="auto"/>
        <w:ind w:firstLine="720"/>
        <w:contextualSpacing/>
        <w:rPr>
          <w:rFonts w:cs="Times New Roman"/>
        </w:rPr>
      </w:pPr>
      <w:r>
        <w:rPr>
          <w:rFonts w:cs="Times New Roman"/>
        </w:rPr>
        <w:lastRenderedPageBreak/>
        <w:t>448</w:t>
      </w:r>
      <w:r w:rsidR="008F3199">
        <w:rPr>
          <w:rFonts w:cs="Times New Roman"/>
        </w:rPr>
        <w:t>.</w:t>
      </w:r>
      <w:r w:rsidR="008F3199">
        <w:rPr>
          <w:rFonts w:cs="Times New Roman"/>
        </w:rPr>
        <w:tab/>
      </w:r>
      <w:r w:rsidR="009A6691">
        <w:rPr>
          <w:rFonts w:cs="Times New Roman"/>
        </w:rPr>
        <w:t xml:space="preserve">Physicians and nurses who </w:t>
      </w:r>
      <w:r w:rsidR="00B06A9C">
        <w:rPr>
          <w:rFonts w:cs="Times New Roman"/>
        </w:rPr>
        <w:t>ar</w:t>
      </w:r>
      <w:r w:rsidR="009A6691">
        <w:rPr>
          <w:rFonts w:cs="Times New Roman"/>
        </w:rPr>
        <w:t xml:space="preserve">e best situated to serve as “thought leaders” and high prescribers of Xolair </w:t>
      </w:r>
      <w:r w:rsidR="00B06A9C">
        <w:rPr>
          <w:rFonts w:cs="Times New Roman"/>
        </w:rPr>
        <w:t>ar</w:t>
      </w:r>
      <w:r w:rsidR="009A6691">
        <w:rPr>
          <w:rFonts w:cs="Times New Roman"/>
        </w:rPr>
        <w:t xml:space="preserve">e recruited to serve on these ad boards. </w:t>
      </w:r>
      <w:r w:rsidR="006673D2">
        <w:rPr>
          <w:rFonts w:cs="Times New Roman"/>
        </w:rPr>
        <w:t xml:space="preserve"> </w:t>
      </w:r>
      <w:r w:rsidR="009A6691">
        <w:rPr>
          <w:rFonts w:cs="Times New Roman"/>
        </w:rPr>
        <w:t xml:space="preserve">Ad board members </w:t>
      </w:r>
      <w:r w:rsidR="00B06A9C">
        <w:rPr>
          <w:rFonts w:cs="Times New Roman"/>
        </w:rPr>
        <w:t>ar</w:t>
      </w:r>
      <w:r w:rsidR="009A6691">
        <w:rPr>
          <w:rFonts w:cs="Times New Roman"/>
        </w:rPr>
        <w:t xml:space="preserve">e paid </w:t>
      </w:r>
      <w:r w:rsidR="00B06A9C">
        <w:rPr>
          <w:rFonts w:cs="Times New Roman"/>
        </w:rPr>
        <w:t xml:space="preserve">high </w:t>
      </w:r>
      <w:r w:rsidR="009A6691">
        <w:rPr>
          <w:rFonts w:cs="Times New Roman"/>
        </w:rPr>
        <w:t xml:space="preserve">consulting fees, as well as hotel, </w:t>
      </w:r>
      <w:r w:rsidR="00B06A9C">
        <w:rPr>
          <w:rFonts w:cs="Times New Roman"/>
        </w:rPr>
        <w:t>food and travel expenses.</w:t>
      </w:r>
    </w:p>
    <w:p w14:paraId="6FE99E4B" w14:textId="63FAE61E" w:rsidR="000D5979" w:rsidRDefault="00052F21" w:rsidP="000D5979">
      <w:pPr>
        <w:pStyle w:val="Heading3"/>
        <w:numPr>
          <w:ilvl w:val="0"/>
          <w:numId w:val="0"/>
        </w:numPr>
        <w:ind w:firstLine="720"/>
        <w:jc w:val="both"/>
      </w:pPr>
      <w:r>
        <w:t>449</w:t>
      </w:r>
      <w:r w:rsidR="000D5979">
        <w:t>.</w:t>
      </w:r>
      <w:r w:rsidR="000D5979">
        <w:tab/>
        <w:t xml:space="preserve">From 2003 forward, Defendants routinely </w:t>
      </w:r>
      <w:r w:rsidR="00645A61">
        <w:t xml:space="preserve">provided </w:t>
      </w:r>
      <w:r w:rsidR="000D5979">
        <w:t xml:space="preserve">grant funds and other resources to key teaching hospital administrators and national physician </w:t>
      </w:r>
      <w:r w:rsidR="00645A61">
        <w:t>KOLS/</w:t>
      </w:r>
      <w:r w:rsidR="000D5979">
        <w:t>“thought leaders” in order to gain access for Defendants off-label doctor promoters to make presentations pushing the off-label use of Xolair.</w:t>
      </w:r>
    </w:p>
    <w:p w14:paraId="706A94E9" w14:textId="5AABA2D0" w:rsidR="000D5979" w:rsidRDefault="00052F21" w:rsidP="000D5979">
      <w:pPr>
        <w:pStyle w:val="Heading3"/>
        <w:numPr>
          <w:ilvl w:val="0"/>
          <w:numId w:val="0"/>
        </w:numPr>
        <w:ind w:firstLine="720"/>
        <w:jc w:val="both"/>
      </w:pPr>
      <w:r>
        <w:t>450</w:t>
      </w:r>
      <w:r w:rsidR="000D5979">
        <w:t>.</w:t>
      </w:r>
      <w:r w:rsidR="000D5979">
        <w:tab/>
        <w:t xml:space="preserve">Smaller-scale grants were also provided to local physicians and organizations in each sales territory to create local </w:t>
      </w:r>
      <w:r w:rsidR="00645A61">
        <w:t>KOLS/</w:t>
      </w:r>
      <w:r w:rsidR="000D5979">
        <w:t>“thought leaders,” to convert them into Xolair prescribers</w:t>
      </w:r>
      <w:r w:rsidR="00645A61">
        <w:t xml:space="preserve"> (or higher-level prescribers)</w:t>
      </w:r>
      <w:r w:rsidR="000D5979">
        <w:t xml:space="preserve">. </w:t>
      </w:r>
      <w:r w:rsidR="00645A61">
        <w:t xml:space="preserve"> </w:t>
      </w:r>
      <w:r w:rsidR="000D5979">
        <w:t>For example, grants of $1,000.00 to $1,500.00 were made</w:t>
      </w:r>
      <w:r w:rsidR="00645A61">
        <w:t>,</w:t>
      </w:r>
      <w:r w:rsidR="000D5979">
        <w:t xml:space="preserve"> in </w:t>
      </w:r>
      <w:r w:rsidR="00645A61">
        <w:t xml:space="preserve">co-Relator </w:t>
      </w:r>
      <w:r w:rsidR="000D5979">
        <w:t xml:space="preserve">Ms. Kelly’s </w:t>
      </w:r>
      <w:r w:rsidR="00645A61">
        <w:t xml:space="preserve">sales </w:t>
      </w:r>
      <w:r w:rsidR="000D5979">
        <w:t>territory</w:t>
      </w:r>
      <w:r w:rsidR="00645A61">
        <w:t>,</w:t>
      </w:r>
      <w:r w:rsidR="000D5979">
        <w:t xml:space="preserve"> to the Dominican Medical Society and the Bronx Medical Society, as well as </w:t>
      </w:r>
      <w:r w:rsidR="00645A61">
        <w:t xml:space="preserve">to </w:t>
      </w:r>
      <w:r w:rsidR="000D5979">
        <w:t xml:space="preserve">individual doctors like Dr. James Pollowitz, who also was paid a wide array of kickbacks (honoraria, meals, etc.). </w:t>
      </w:r>
    </w:p>
    <w:p w14:paraId="43DF9D9D" w14:textId="48C3FDA0" w:rsidR="000D5979" w:rsidRDefault="00052F21" w:rsidP="000D5979">
      <w:pPr>
        <w:pStyle w:val="Heading3"/>
        <w:numPr>
          <w:ilvl w:val="0"/>
          <w:numId w:val="0"/>
        </w:numPr>
        <w:ind w:firstLine="720"/>
        <w:jc w:val="both"/>
      </w:pPr>
      <w:r>
        <w:t>451</w:t>
      </w:r>
      <w:r w:rsidR="000D5979">
        <w:t>.</w:t>
      </w:r>
      <w:r w:rsidR="000D5979">
        <w:tab/>
      </w:r>
      <w:r w:rsidR="00645A61">
        <w:t>L</w:t>
      </w:r>
      <w:r w:rsidR="000D5979">
        <w:t xml:space="preserve">ocal </w:t>
      </w:r>
      <w:r w:rsidR="00645A61">
        <w:t>KOLS/</w:t>
      </w:r>
      <w:r w:rsidR="000D5979">
        <w:t xml:space="preserve">“thought leaders” </w:t>
      </w:r>
      <w:r w:rsidR="00645A61">
        <w:t>a</w:t>
      </w:r>
      <w:r w:rsidR="000D5979">
        <w:t xml:space="preserve">re very frequently paid a lot of money to purportedly promote scientific/medical ideas about off-label uses of Xolair, but so little actual work </w:t>
      </w:r>
      <w:r w:rsidR="00645A61">
        <w:t>i</w:t>
      </w:r>
      <w:r w:rsidR="000D5979">
        <w:t xml:space="preserve">s done by so many local “thought leaders” that the payments are really nothing more than kickbacks—especially when the local “thought leader” is being paid $1,000.00 or $1,500.00 to chat about Xolair for a few minutes at a fancy dinner and very few or no doctor invitees/friends are able to show up—making it nothing more than a lucrative payment to dine with a few doctor friends, the sales representative, and/or the “thought leader’s” spouse.   </w:t>
      </w:r>
    </w:p>
    <w:p w14:paraId="74AE6A52" w14:textId="035BBAC1" w:rsidR="000D5979" w:rsidRDefault="00052F21" w:rsidP="000D5979">
      <w:pPr>
        <w:pStyle w:val="Heading3"/>
        <w:numPr>
          <w:ilvl w:val="0"/>
          <w:numId w:val="0"/>
        </w:numPr>
        <w:ind w:left="90" w:firstLine="630"/>
      </w:pPr>
      <w:r>
        <w:t>452</w:t>
      </w:r>
      <w:r w:rsidR="000D5979">
        <w:t>.</w:t>
      </w:r>
      <w:r w:rsidR="000D5979">
        <w:tab/>
        <w:t>From 2003 forward, Defendants</w:t>
      </w:r>
      <w:r w:rsidR="00645A61">
        <w:t xml:space="preserve"> have</w:t>
      </w:r>
      <w:r w:rsidR="000D5979">
        <w:t xml:space="preserve"> conducted </w:t>
      </w:r>
      <w:r w:rsidR="00645A61">
        <w:t>a</w:t>
      </w:r>
      <w:r w:rsidR="000D5979">
        <w:t xml:space="preserve">d </w:t>
      </w:r>
      <w:r w:rsidR="00645A61">
        <w:t>b</w:t>
      </w:r>
      <w:r w:rsidR="000D5979">
        <w:t>oard meetings across the U</w:t>
      </w:r>
      <w:r w:rsidR="00645A61">
        <w:t xml:space="preserve">nited States where doctors, paid </w:t>
      </w:r>
      <w:r w:rsidR="000D5979">
        <w:t xml:space="preserve">by Defendants to speak on various off-label uses for Xolair at weekend “conferences” at high-end resorts to which other health care professionals, particularly </w:t>
      </w:r>
      <w:r w:rsidR="000D5979">
        <w:lastRenderedPageBreak/>
        <w:t>potential prescribers of the drugs, were invited.</w:t>
      </w:r>
      <w:r w:rsidR="00645A61">
        <w:t xml:space="preserve">  At least hundreds </w:t>
      </w:r>
      <w:r w:rsidR="000D5979">
        <w:t xml:space="preserve">of doctors </w:t>
      </w:r>
      <w:r w:rsidR="00645A61">
        <w:t xml:space="preserve">have </w:t>
      </w:r>
      <w:r w:rsidR="000D5979">
        <w:t>attended these nationwide.</w:t>
      </w:r>
    </w:p>
    <w:p w14:paraId="6231C745" w14:textId="48727CAF" w:rsidR="000D5979" w:rsidRDefault="00052F21" w:rsidP="000D5979">
      <w:pPr>
        <w:pStyle w:val="Heading3"/>
        <w:numPr>
          <w:ilvl w:val="0"/>
          <w:numId w:val="0"/>
        </w:numPr>
        <w:ind w:left="90" w:firstLine="630"/>
        <w:jc w:val="both"/>
      </w:pPr>
      <w:r>
        <w:t>453</w:t>
      </w:r>
      <w:r w:rsidR="000D5979">
        <w:t>.</w:t>
      </w:r>
      <w:r w:rsidR="000D5979">
        <w:tab/>
        <w:t xml:space="preserve">Some of the speaker programs </w:t>
      </w:r>
      <w:r w:rsidR="00645A61">
        <w:t>a</w:t>
      </w:r>
      <w:r w:rsidR="000D5979">
        <w:t xml:space="preserve">re advertised as being focused on Xolair’s narrow indication. </w:t>
      </w:r>
      <w:r w:rsidR="00645A61">
        <w:t xml:space="preserve"> </w:t>
      </w:r>
      <w:r w:rsidR="000D5979">
        <w:t xml:space="preserve">But the actual presentations </w:t>
      </w:r>
      <w:r w:rsidR="00645A61">
        <w:t>a</w:t>
      </w:r>
      <w:r w:rsidR="000D5979">
        <w:t xml:space="preserve">re substantially off-label. </w:t>
      </w:r>
      <w:r w:rsidR="00645A61">
        <w:t xml:space="preserve"> </w:t>
      </w:r>
      <w:r w:rsidR="000D5979">
        <w:t xml:space="preserve">Others </w:t>
      </w:r>
      <w:r w:rsidR="00645A61">
        <w:t>a</w:t>
      </w:r>
      <w:r w:rsidR="000D5979">
        <w:t xml:space="preserve">re given titles that suggest the off-label focus of the presentations. </w:t>
      </w:r>
    </w:p>
    <w:p w14:paraId="2AB68918" w14:textId="2E681003" w:rsidR="000D5979" w:rsidRDefault="00052F21" w:rsidP="000D5979">
      <w:pPr>
        <w:pStyle w:val="Heading3"/>
        <w:numPr>
          <w:ilvl w:val="0"/>
          <w:numId w:val="0"/>
        </w:numPr>
        <w:ind w:left="90" w:firstLine="630"/>
        <w:jc w:val="both"/>
      </w:pPr>
      <w:r>
        <w:t>454</w:t>
      </w:r>
      <w:r w:rsidR="000D5979">
        <w:t>.</w:t>
      </w:r>
      <w:r w:rsidR="000D5979">
        <w:tab/>
        <w:t xml:space="preserve">Xolair’s top prescribers </w:t>
      </w:r>
      <w:r w:rsidR="00645A61">
        <w:t>a</w:t>
      </w:r>
      <w:r w:rsidR="000D5979">
        <w:t>re often t</w:t>
      </w:r>
      <w:r w:rsidR="00645A61">
        <w:t>he most frequent speakers pai</w:t>
      </w:r>
      <w:r w:rsidR="000D5979">
        <w:t>d by Defendants</w:t>
      </w:r>
      <w:r w:rsidR="00645A61">
        <w:t xml:space="preserve"> to serve as KOLs</w:t>
      </w:r>
      <w:r w:rsidR="000D5979">
        <w:t xml:space="preserve">. </w:t>
      </w:r>
      <w:r w:rsidR="000D5979" w:rsidRPr="007D0840">
        <w:rPr>
          <w:szCs w:val="24"/>
        </w:rPr>
        <w:t>The</w:t>
      </w:r>
      <w:r w:rsidR="000D5979">
        <w:rPr>
          <w:szCs w:val="24"/>
        </w:rPr>
        <w:t xml:space="preserve">ir payments </w:t>
      </w:r>
      <w:r w:rsidR="000D5979" w:rsidRPr="00E677F1">
        <w:rPr>
          <w:szCs w:val="24"/>
        </w:rPr>
        <w:t xml:space="preserve">to </w:t>
      </w:r>
      <w:r w:rsidR="000D5979">
        <w:rPr>
          <w:szCs w:val="24"/>
        </w:rPr>
        <w:t xml:space="preserve">these </w:t>
      </w:r>
      <w:r w:rsidR="000D5979" w:rsidRPr="00E677F1">
        <w:rPr>
          <w:szCs w:val="24"/>
        </w:rPr>
        <w:t xml:space="preserve">physicians </w:t>
      </w:r>
      <w:r w:rsidR="00645A61">
        <w:rPr>
          <w:szCs w:val="24"/>
        </w:rPr>
        <w:t>a</w:t>
      </w:r>
      <w:r w:rsidR="000D5979" w:rsidRPr="00E677F1">
        <w:rPr>
          <w:szCs w:val="24"/>
        </w:rPr>
        <w:t xml:space="preserve">re all </w:t>
      </w:r>
      <w:r w:rsidR="00645A61">
        <w:rPr>
          <w:szCs w:val="24"/>
        </w:rPr>
        <w:t xml:space="preserve">very </w:t>
      </w:r>
      <w:r w:rsidR="000D5979" w:rsidRPr="00E677F1">
        <w:rPr>
          <w:szCs w:val="24"/>
        </w:rPr>
        <w:t>lucrative</w:t>
      </w:r>
      <w:r w:rsidR="000D5979">
        <w:rPr>
          <w:szCs w:val="24"/>
        </w:rPr>
        <w:t>—far from minimal</w:t>
      </w:r>
      <w:r w:rsidR="000D5979" w:rsidRPr="007D0840">
        <w:rPr>
          <w:szCs w:val="24"/>
        </w:rPr>
        <w:t xml:space="preserve">.  </w:t>
      </w:r>
      <w:r w:rsidR="000D5979">
        <w:rPr>
          <w:szCs w:val="24"/>
        </w:rPr>
        <w:t xml:space="preserve">Attendees </w:t>
      </w:r>
      <w:r w:rsidR="00645A61">
        <w:rPr>
          <w:szCs w:val="24"/>
        </w:rPr>
        <w:t>a</w:t>
      </w:r>
      <w:r w:rsidR="000D5979">
        <w:rPr>
          <w:szCs w:val="24"/>
        </w:rPr>
        <w:t>re frequently also paid thousands of dollars for their attendance at the resorts where the presentations occur.</w:t>
      </w:r>
    </w:p>
    <w:p w14:paraId="37B62E31" w14:textId="199E417C" w:rsidR="000D5979" w:rsidRDefault="00052F21" w:rsidP="000D5979">
      <w:pPr>
        <w:pStyle w:val="Heading3"/>
        <w:numPr>
          <w:ilvl w:val="0"/>
          <w:numId w:val="0"/>
        </w:numPr>
        <w:ind w:left="90" w:firstLine="630"/>
        <w:jc w:val="both"/>
      </w:pPr>
      <w:r>
        <w:rPr>
          <w:szCs w:val="24"/>
        </w:rPr>
        <w:t>455</w:t>
      </w:r>
      <w:r w:rsidR="000D5979">
        <w:rPr>
          <w:szCs w:val="24"/>
        </w:rPr>
        <w:t>.</w:t>
      </w:r>
      <w:r w:rsidR="000D5979">
        <w:rPr>
          <w:szCs w:val="24"/>
        </w:rPr>
        <w:tab/>
        <w:t xml:space="preserve">Xolair prescribers, and potential Xolair prescribers, </w:t>
      </w:r>
      <w:r w:rsidR="000D5979" w:rsidRPr="00645A61">
        <w:rPr>
          <w:szCs w:val="24"/>
          <w:u w:val="single"/>
        </w:rPr>
        <w:t>routinely</w:t>
      </w:r>
      <w:r w:rsidR="00645A61">
        <w:rPr>
          <w:szCs w:val="24"/>
        </w:rPr>
        <w:t xml:space="preserve"> </w:t>
      </w:r>
      <w:r w:rsidR="00645A61" w:rsidRPr="00645A61">
        <w:rPr>
          <w:szCs w:val="24"/>
        </w:rPr>
        <w:t>a</w:t>
      </w:r>
      <w:r w:rsidR="000D5979" w:rsidRPr="00645A61">
        <w:rPr>
          <w:szCs w:val="24"/>
        </w:rPr>
        <w:t>re</w:t>
      </w:r>
      <w:r w:rsidR="000D5979" w:rsidRPr="007D0840">
        <w:rPr>
          <w:szCs w:val="24"/>
        </w:rPr>
        <w:t xml:space="preserve"> </w:t>
      </w:r>
      <w:r w:rsidR="000D5979" w:rsidRPr="00E677F1">
        <w:rPr>
          <w:szCs w:val="24"/>
        </w:rPr>
        <w:t>provided all-expenses-paid,</w:t>
      </w:r>
      <w:r w:rsidR="000D5979">
        <w:rPr>
          <w:szCs w:val="24"/>
        </w:rPr>
        <w:t xml:space="preserve"> </w:t>
      </w:r>
      <w:r w:rsidR="000D5979" w:rsidRPr="007D0840">
        <w:rPr>
          <w:szCs w:val="24"/>
        </w:rPr>
        <w:t xml:space="preserve">free trips to conferences at high-end hotels in which </w:t>
      </w:r>
      <w:r w:rsidR="000D5979">
        <w:rPr>
          <w:szCs w:val="24"/>
        </w:rPr>
        <w:t>Defendants</w:t>
      </w:r>
      <w:r w:rsidR="000D5979" w:rsidRPr="007D0840">
        <w:rPr>
          <w:szCs w:val="24"/>
        </w:rPr>
        <w:t xml:space="preserve"> sponsor</w:t>
      </w:r>
      <w:r w:rsidR="00645A61">
        <w:rPr>
          <w:szCs w:val="24"/>
        </w:rPr>
        <w:t xml:space="preserve"> these</w:t>
      </w:r>
      <w:r w:rsidR="000D5979">
        <w:rPr>
          <w:szCs w:val="24"/>
        </w:rPr>
        <w:t xml:space="preserve"> off-label speaking programs.</w:t>
      </w:r>
      <w:r w:rsidR="000D5979" w:rsidRPr="007D0840">
        <w:rPr>
          <w:szCs w:val="24"/>
        </w:rPr>
        <w:t xml:space="preserve"> </w:t>
      </w:r>
      <w:r w:rsidR="00645A61">
        <w:rPr>
          <w:szCs w:val="24"/>
        </w:rPr>
        <w:t xml:space="preserve"> </w:t>
      </w:r>
      <w:r w:rsidR="000D5979">
        <w:rPr>
          <w:szCs w:val="24"/>
        </w:rPr>
        <w:t xml:space="preserve">These “programs” </w:t>
      </w:r>
      <w:r w:rsidR="00645A61">
        <w:rPr>
          <w:szCs w:val="24"/>
        </w:rPr>
        <w:t>a</w:t>
      </w:r>
      <w:r w:rsidR="000D5979">
        <w:rPr>
          <w:szCs w:val="24"/>
        </w:rPr>
        <w:t xml:space="preserve">re </w:t>
      </w:r>
      <w:r w:rsidR="000D5979">
        <w:t xml:space="preserve">really brief presentations, compared to the long days at the resorts. </w:t>
      </w:r>
      <w:r w:rsidR="00645A61">
        <w:t xml:space="preserve"> </w:t>
      </w:r>
      <w:r w:rsidR="000D5979">
        <w:t xml:space="preserve">Large stipends </w:t>
      </w:r>
      <w:r w:rsidR="00645A61">
        <w:t>a</w:t>
      </w:r>
      <w:r w:rsidR="000D5979">
        <w:rPr>
          <w:szCs w:val="24"/>
        </w:rPr>
        <w:t xml:space="preserve">re routinely doled out for attendees. </w:t>
      </w:r>
      <w:r w:rsidR="00645A61">
        <w:rPr>
          <w:szCs w:val="24"/>
        </w:rPr>
        <w:t xml:space="preserve"> </w:t>
      </w:r>
      <w:r w:rsidR="000D5979">
        <w:rPr>
          <w:szCs w:val="24"/>
        </w:rPr>
        <w:t xml:space="preserve">This </w:t>
      </w:r>
      <w:r w:rsidR="00645A61">
        <w:rPr>
          <w:szCs w:val="24"/>
        </w:rPr>
        <w:t>h</w:t>
      </w:r>
      <w:r w:rsidR="000D5979">
        <w:rPr>
          <w:szCs w:val="24"/>
        </w:rPr>
        <w:t xml:space="preserve">as </w:t>
      </w:r>
      <w:r w:rsidR="00645A61">
        <w:rPr>
          <w:szCs w:val="24"/>
        </w:rPr>
        <w:t xml:space="preserve">been </w:t>
      </w:r>
      <w:r w:rsidR="000D5979">
        <w:rPr>
          <w:szCs w:val="24"/>
        </w:rPr>
        <w:t>Defendants’ pattern and practice</w:t>
      </w:r>
      <w:r w:rsidR="00645A61">
        <w:rPr>
          <w:szCs w:val="24"/>
        </w:rPr>
        <w:t>, as with all kickbacks forming part of the kickbacks scheme</w:t>
      </w:r>
      <w:r w:rsidR="000D5979">
        <w:rPr>
          <w:szCs w:val="24"/>
        </w:rPr>
        <w:t xml:space="preserve">.  </w:t>
      </w:r>
    </w:p>
    <w:p w14:paraId="6316EAC9" w14:textId="0CAB5483" w:rsidR="000D5979" w:rsidRDefault="00052F21" w:rsidP="000D5979">
      <w:pPr>
        <w:pStyle w:val="Heading3"/>
        <w:numPr>
          <w:ilvl w:val="0"/>
          <w:numId w:val="0"/>
        </w:numPr>
        <w:ind w:firstLine="720"/>
        <w:jc w:val="both"/>
      </w:pPr>
      <w:r>
        <w:t>456</w:t>
      </w:r>
      <w:r w:rsidR="000D5979">
        <w:t>.</w:t>
      </w:r>
      <w:r w:rsidR="000D5979">
        <w:tab/>
      </w:r>
      <w:proofErr w:type="gramStart"/>
      <w:r w:rsidR="000D5979">
        <w:t>The</w:t>
      </w:r>
      <w:proofErr w:type="gramEnd"/>
      <w:r w:rsidR="000D5979">
        <w:t xml:space="preserve"> “crossing the line” into AKS territory here is clear:  Defendants could </w:t>
      </w:r>
    </w:p>
    <w:p w14:paraId="013A0AD3" w14:textId="17260E00" w:rsidR="000D5979" w:rsidRDefault="000D5979" w:rsidP="000D5979">
      <w:pPr>
        <w:pStyle w:val="Heading3"/>
        <w:numPr>
          <w:ilvl w:val="0"/>
          <w:numId w:val="0"/>
        </w:numPr>
        <w:ind w:left="90"/>
        <w:jc w:val="both"/>
      </w:pPr>
      <w:proofErr w:type="gramStart"/>
      <w:r>
        <w:t>promote</w:t>
      </w:r>
      <w:proofErr w:type="gramEnd"/>
      <w:r>
        <w:t xml:space="preserve"> the off-label uses of Xolair by simply mailing, e-mailing, or otherwise providing the information to doctors.  Instead, Defendants open up their coffers to induce.</w:t>
      </w:r>
    </w:p>
    <w:p w14:paraId="0E7D170A" w14:textId="5BCD4BAD" w:rsidR="000D5979" w:rsidRPr="00645A61" w:rsidRDefault="00052F21" w:rsidP="00645A61">
      <w:pPr>
        <w:pStyle w:val="Heading3"/>
        <w:numPr>
          <w:ilvl w:val="0"/>
          <w:numId w:val="0"/>
        </w:numPr>
        <w:ind w:left="90" w:firstLine="630"/>
        <w:jc w:val="both"/>
        <w:rPr>
          <w:szCs w:val="24"/>
        </w:rPr>
      </w:pPr>
      <w:r>
        <w:rPr>
          <w:szCs w:val="24"/>
        </w:rPr>
        <w:t>457</w:t>
      </w:r>
      <w:r w:rsidR="000D5979">
        <w:rPr>
          <w:szCs w:val="24"/>
        </w:rPr>
        <w:t>.</w:t>
      </w:r>
      <w:r w:rsidR="000D5979">
        <w:rPr>
          <w:szCs w:val="24"/>
        </w:rPr>
        <w:tab/>
      </w:r>
      <w:r w:rsidR="000D5979" w:rsidRPr="007D0840">
        <w:rPr>
          <w:szCs w:val="24"/>
        </w:rPr>
        <w:t xml:space="preserve">However, it </w:t>
      </w:r>
      <w:r w:rsidR="000D5979">
        <w:rPr>
          <w:szCs w:val="24"/>
        </w:rPr>
        <w:t>ha</w:t>
      </w:r>
      <w:r w:rsidR="000D5979" w:rsidRPr="007D0840">
        <w:rPr>
          <w:szCs w:val="24"/>
        </w:rPr>
        <w:t>s</w:t>
      </w:r>
      <w:r w:rsidR="000D5979">
        <w:rPr>
          <w:szCs w:val="24"/>
        </w:rPr>
        <w:t xml:space="preserve"> been</w:t>
      </w:r>
      <w:r w:rsidR="000D5979" w:rsidRPr="007D0840">
        <w:rPr>
          <w:szCs w:val="24"/>
        </w:rPr>
        <w:t xml:space="preserve"> the</w:t>
      </w:r>
      <w:r w:rsidR="00645A61">
        <w:rPr>
          <w:szCs w:val="24"/>
        </w:rPr>
        <w:t xml:space="preserve"> national KOLs/thoughtleaders/</w:t>
      </w:r>
      <w:r w:rsidR="000D5979" w:rsidRPr="00645A61">
        <w:rPr>
          <w:szCs w:val="24"/>
        </w:rPr>
        <w:t>speakers</w:t>
      </w:r>
      <w:r w:rsidR="000D5979" w:rsidRPr="00E677F1">
        <w:rPr>
          <w:szCs w:val="24"/>
        </w:rPr>
        <w:t xml:space="preserve"> at the programs who </w:t>
      </w:r>
      <w:r w:rsidR="000D5979">
        <w:rPr>
          <w:szCs w:val="24"/>
        </w:rPr>
        <w:t>have been provided the most</w:t>
      </w:r>
      <w:r w:rsidR="000D5979" w:rsidRPr="007D0840">
        <w:rPr>
          <w:szCs w:val="24"/>
        </w:rPr>
        <w:t xml:space="preserve"> lucrative inducements in exchange for their off-label uses and promotions of </w:t>
      </w:r>
      <w:r w:rsidR="000D5979">
        <w:rPr>
          <w:szCs w:val="24"/>
        </w:rPr>
        <w:t>Xolair</w:t>
      </w:r>
      <w:r w:rsidR="000D5979">
        <w:t>.</w:t>
      </w:r>
      <w:r w:rsidR="00645A61">
        <w:t xml:space="preserve"> </w:t>
      </w:r>
      <w:r w:rsidR="000D5979">
        <w:t xml:space="preserve"> They </w:t>
      </w:r>
      <w:r w:rsidR="00645A61">
        <w:t>a</w:t>
      </w:r>
      <w:r w:rsidR="000D5979">
        <w:t xml:space="preserve">re frequently paid </w:t>
      </w:r>
      <w:r w:rsidR="00645A61" w:rsidRPr="00645A61">
        <w:rPr>
          <w:u w:val="single"/>
        </w:rPr>
        <w:t>at least</w:t>
      </w:r>
      <w:r w:rsidR="00645A61">
        <w:t xml:space="preserve"> </w:t>
      </w:r>
      <w:r w:rsidR="000D5979">
        <w:t>tens of thousands of dollars per year</w:t>
      </w:r>
      <w:r w:rsidR="000D5979" w:rsidRPr="007D0840">
        <w:rPr>
          <w:szCs w:val="24"/>
        </w:rPr>
        <w:t xml:space="preserve">, </w:t>
      </w:r>
      <w:r w:rsidR="000D5979">
        <w:rPr>
          <w:szCs w:val="24"/>
        </w:rPr>
        <w:t xml:space="preserve">plus other covered expenses, in </w:t>
      </w:r>
      <w:r w:rsidR="000D5979" w:rsidRPr="00E677F1">
        <w:rPr>
          <w:szCs w:val="24"/>
        </w:rPr>
        <w:t xml:space="preserve">speaking/consulting fees.  </w:t>
      </w:r>
      <w:r w:rsidR="000D5979">
        <w:rPr>
          <w:szCs w:val="24"/>
        </w:rPr>
        <w:t xml:space="preserve">This, too, </w:t>
      </w:r>
      <w:r w:rsidR="00645A61">
        <w:rPr>
          <w:szCs w:val="24"/>
        </w:rPr>
        <w:t>h</w:t>
      </w:r>
      <w:r w:rsidR="000D5979">
        <w:rPr>
          <w:szCs w:val="24"/>
        </w:rPr>
        <w:t xml:space="preserve">as </w:t>
      </w:r>
      <w:r w:rsidR="00645A61">
        <w:rPr>
          <w:szCs w:val="24"/>
        </w:rPr>
        <w:t xml:space="preserve">been </w:t>
      </w:r>
      <w:r w:rsidR="000D5979">
        <w:rPr>
          <w:szCs w:val="24"/>
        </w:rPr>
        <w:t>Defendants’ pattern and practice.</w:t>
      </w:r>
    </w:p>
    <w:p w14:paraId="3526659D" w14:textId="1B023F9B" w:rsidR="00B06A9C" w:rsidRPr="00B06A9C" w:rsidRDefault="00BF58C8" w:rsidP="00B06A9C">
      <w:pPr>
        <w:pStyle w:val="ListParagraph"/>
        <w:numPr>
          <w:ilvl w:val="0"/>
          <w:numId w:val="21"/>
        </w:numPr>
        <w:rPr>
          <w:rFonts w:cs="Times New Roman"/>
          <w:b/>
        </w:rPr>
      </w:pPr>
      <w:r w:rsidRPr="00B06A9C">
        <w:rPr>
          <w:rFonts w:cs="Times New Roman"/>
          <w:b/>
        </w:rPr>
        <w:t xml:space="preserve">Wastage </w:t>
      </w:r>
      <w:r w:rsidR="00B06A9C" w:rsidRPr="00B06A9C">
        <w:rPr>
          <w:rFonts w:cs="Times New Roman"/>
          <w:b/>
        </w:rPr>
        <w:t>P</w:t>
      </w:r>
      <w:r w:rsidRPr="00B06A9C">
        <w:rPr>
          <w:rFonts w:cs="Times New Roman"/>
          <w:b/>
        </w:rPr>
        <w:t xml:space="preserve">rogram </w:t>
      </w:r>
    </w:p>
    <w:p w14:paraId="4D02488C" w14:textId="77777777" w:rsidR="00B06A9C" w:rsidRDefault="00B06A9C" w:rsidP="00B06A9C">
      <w:pPr>
        <w:ind w:firstLine="720"/>
        <w:contextualSpacing/>
        <w:rPr>
          <w:rFonts w:cs="Times New Roman"/>
        </w:rPr>
      </w:pPr>
    </w:p>
    <w:p w14:paraId="6ADC6743" w14:textId="193CBD7E" w:rsidR="00BF58C8" w:rsidRDefault="00052F21" w:rsidP="00B06A9C">
      <w:pPr>
        <w:spacing w:line="480" w:lineRule="auto"/>
        <w:ind w:firstLine="720"/>
        <w:contextualSpacing/>
        <w:rPr>
          <w:rFonts w:cs="Times New Roman"/>
        </w:rPr>
      </w:pPr>
      <w:r>
        <w:rPr>
          <w:rFonts w:cs="Times New Roman"/>
        </w:rPr>
        <w:lastRenderedPageBreak/>
        <w:t>458</w:t>
      </w:r>
      <w:r w:rsidR="00B06A9C">
        <w:rPr>
          <w:rFonts w:cs="Times New Roman"/>
        </w:rPr>
        <w:t>.</w:t>
      </w:r>
      <w:r w:rsidR="00B06A9C">
        <w:rPr>
          <w:rFonts w:cs="Times New Roman"/>
        </w:rPr>
        <w:tab/>
        <w:t xml:space="preserve">On its surface, Defendants’ Wastage Program has existed </w:t>
      </w:r>
      <w:r w:rsidR="00BF58C8">
        <w:rPr>
          <w:rFonts w:cs="Times New Roman"/>
        </w:rPr>
        <w:t xml:space="preserve">to ensure that HCPs would not be out of pocket for any vials of Xolair that </w:t>
      </w:r>
      <w:r w:rsidR="00D42EB4">
        <w:rPr>
          <w:rFonts w:cs="Times New Roman"/>
        </w:rPr>
        <w:t>a</w:t>
      </w:r>
      <w:r w:rsidR="00BF58C8">
        <w:rPr>
          <w:rFonts w:cs="Times New Roman"/>
        </w:rPr>
        <w:t>re spilled, lost, or broken</w:t>
      </w:r>
      <w:r w:rsidR="00B06A9C">
        <w:rPr>
          <w:rFonts w:cs="Times New Roman"/>
        </w:rPr>
        <w:t>.</w:t>
      </w:r>
    </w:p>
    <w:p w14:paraId="5850623E" w14:textId="32A915D8" w:rsidR="00B06A9C" w:rsidRDefault="0052581B" w:rsidP="00B06A9C">
      <w:pPr>
        <w:spacing w:line="480" w:lineRule="auto"/>
        <w:ind w:firstLine="720"/>
        <w:contextualSpacing/>
      </w:pPr>
      <w:r>
        <w:rPr>
          <w:rFonts w:cs="Times New Roman"/>
        </w:rPr>
        <w:t>459</w:t>
      </w:r>
      <w:r w:rsidR="00B06A9C">
        <w:rPr>
          <w:rFonts w:cs="Times New Roman"/>
        </w:rPr>
        <w:t>.</w:t>
      </w:r>
      <w:r w:rsidR="00B06A9C">
        <w:rPr>
          <w:rFonts w:cs="Times New Roman"/>
        </w:rPr>
        <w:tab/>
        <w:t xml:space="preserve">Even if that were this program’s true and only purpose, the program is a prohibited kickback </w:t>
      </w:r>
      <w:r w:rsidR="00BF58C8">
        <w:t xml:space="preserve">that </w:t>
      </w:r>
      <w:r w:rsidR="00B06A9C">
        <w:t>i</w:t>
      </w:r>
      <w:r w:rsidR="00BF58C8">
        <w:t xml:space="preserve">s </w:t>
      </w:r>
      <w:r w:rsidR="00B06A9C">
        <w:t xml:space="preserve">specifically </w:t>
      </w:r>
      <w:r w:rsidR="00BF58C8">
        <w:t xml:space="preserve">designed to induce physicians to </w:t>
      </w:r>
      <w:r w:rsidR="00B06A9C">
        <w:t xml:space="preserve">prescribe </w:t>
      </w:r>
      <w:r w:rsidR="00BF58C8">
        <w:t>Xolair</w:t>
      </w:r>
      <w:r w:rsidR="00B06A9C">
        <w:t xml:space="preserve"> because, </w:t>
      </w:r>
      <w:r w:rsidR="00BF58C8">
        <w:t xml:space="preserve">when a HCP </w:t>
      </w:r>
      <w:r w:rsidR="00B06A9C">
        <w:t xml:space="preserve">normally </w:t>
      </w:r>
      <w:r w:rsidR="00BF58C8">
        <w:t xml:space="preserve">spills, loses, or breaks a vial of medicine, </w:t>
      </w:r>
      <w:r w:rsidR="00B06A9C">
        <w:t xml:space="preserve">he or she </w:t>
      </w:r>
      <w:r w:rsidR="00BF58C8">
        <w:t xml:space="preserve">must bear the expense of the mishap. </w:t>
      </w:r>
      <w:r w:rsidR="00D42EB4">
        <w:t xml:space="preserve"> </w:t>
      </w:r>
      <w:r w:rsidR="00BF58C8">
        <w:t xml:space="preserve">The </w:t>
      </w:r>
      <w:r w:rsidR="00BF58C8" w:rsidRPr="00A0018F">
        <w:t>Wastage</w:t>
      </w:r>
      <w:r w:rsidR="00BF58C8">
        <w:t xml:space="preserve"> Program remove</w:t>
      </w:r>
      <w:r w:rsidR="00D42EB4">
        <w:t>s</w:t>
      </w:r>
      <w:r w:rsidR="00BF58C8">
        <w:t xml:space="preserve"> that risk, as an inducement. </w:t>
      </w:r>
    </w:p>
    <w:p w14:paraId="3D413F98" w14:textId="4229A121" w:rsidR="00BF58C8" w:rsidRDefault="0052581B" w:rsidP="00B06A9C">
      <w:pPr>
        <w:spacing w:line="480" w:lineRule="auto"/>
        <w:ind w:firstLine="720"/>
        <w:contextualSpacing/>
      </w:pPr>
      <w:r>
        <w:t>460</w:t>
      </w:r>
      <w:r w:rsidR="00B06A9C">
        <w:t>.</w:t>
      </w:r>
      <w:r w:rsidR="00B06A9C">
        <w:tab/>
      </w:r>
      <w:r w:rsidR="009A6DE6">
        <w:t>Of even greater concern, the program allow</w:t>
      </w:r>
      <w:r w:rsidR="00B06A9C">
        <w:t>s</w:t>
      </w:r>
      <w:r w:rsidR="009A6DE6">
        <w:t xml:space="preserve"> the HCP to be reimbursed when a patient </w:t>
      </w:r>
      <w:r w:rsidR="00B06A9C">
        <w:t>i</w:t>
      </w:r>
      <w:r w:rsidR="009A6DE6">
        <w:t>s a “no-show” for his appoint</w:t>
      </w:r>
      <w:r w:rsidR="00B06A9C">
        <w:t xml:space="preserve">ment for Xolair administration.  That fact </w:t>
      </w:r>
      <w:r w:rsidR="00D42EB4">
        <w:t>h</w:t>
      </w:r>
      <w:r w:rsidR="00B06A9C">
        <w:t xml:space="preserve">as </w:t>
      </w:r>
      <w:r w:rsidR="00D42EB4">
        <w:t xml:space="preserve">been well </w:t>
      </w:r>
      <w:r w:rsidR="00B06A9C">
        <w:t xml:space="preserve">known to many members of Defendants’ Xolair sales forces—including Relators.  </w:t>
      </w:r>
      <w:r w:rsidR="00BF58C8">
        <w:t>Such a financial guarantee is clearly a prohibited inducement.</w:t>
      </w:r>
    </w:p>
    <w:p w14:paraId="4CA2A351" w14:textId="7D74567C" w:rsidR="00B06A9C" w:rsidRDefault="0052581B" w:rsidP="00B06A9C">
      <w:pPr>
        <w:spacing w:line="480" w:lineRule="auto"/>
        <w:ind w:firstLine="720"/>
        <w:contextualSpacing/>
        <w:rPr>
          <w:rFonts w:cs="Times New Roman"/>
          <w:szCs w:val="24"/>
        </w:rPr>
      </w:pPr>
      <w:r>
        <w:rPr>
          <w:rFonts w:eastAsiaTheme="majorEastAsia" w:cs="Times New Roman"/>
          <w:bCs/>
        </w:rPr>
        <w:t>461</w:t>
      </w:r>
      <w:r w:rsidR="00B06A9C">
        <w:rPr>
          <w:rFonts w:eastAsiaTheme="majorEastAsia" w:cs="Times New Roman"/>
          <w:bCs/>
        </w:rPr>
        <w:t>.</w:t>
      </w:r>
      <w:r w:rsidR="00B06A9C">
        <w:rPr>
          <w:rFonts w:eastAsiaTheme="majorEastAsia" w:cs="Times New Roman"/>
          <w:bCs/>
        </w:rPr>
        <w:tab/>
      </w:r>
      <w:r w:rsidR="001455BA">
        <w:rPr>
          <w:rFonts w:eastAsiaTheme="majorEastAsia" w:cs="Times New Roman"/>
          <w:bCs/>
        </w:rPr>
        <w:t xml:space="preserve">Specifically, </w:t>
      </w:r>
      <w:r w:rsidR="001455BA">
        <w:rPr>
          <w:rFonts w:cs="Times New Roman"/>
          <w:szCs w:val="24"/>
        </w:rPr>
        <w:t xml:space="preserve">Defendants’ Xolair sales forces </w:t>
      </w:r>
      <w:r w:rsidR="00B06A9C">
        <w:rPr>
          <w:rFonts w:cs="Times New Roman"/>
          <w:szCs w:val="24"/>
        </w:rPr>
        <w:t>have been</w:t>
      </w:r>
      <w:r w:rsidR="001455BA">
        <w:rPr>
          <w:rFonts w:cs="Times New Roman"/>
          <w:szCs w:val="24"/>
        </w:rPr>
        <w:t xml:space="preserve"> instructed to tell HCPs that,</w:t>
      </w:r>
      <w:r w:rsidR="00B06A9C">
        <w:rPr>
          <w:rFonts w:cs="Times New Roman"/>
          <w:szCs w:val="24"/>
        </w:rPr>
        <w:t xml:space="preserve"> </w:t>
      </w:r>
      <w:r w:rsidR="001455BA">
        <w:rPr>
          <w:rFonts w:cs="Times New Roman"/>
          <w:szCs w:val="24"/>
        </w:rPr>
        <w:t>when patients d</w:t>
      </w:r>
      <w:r w:rsidR="00B06A9C">
        <w:rPr>
          <w:rFonts w:cs="Times New Roman"/>
          <w:szCs w:val="24"/>
        </w:rPr>
        <w:t xml:space="preserve">o </w:t>
      </w:r>
      <w:r w:rsidR="001455BA">
        <w:rPr>
          <w:rFonts w:cs="Times New Roman"/>
          <w:szCs w:val="24"/>
        </w:rPr>
        <w:t>not show up for their Xolair treatment, that such an event trigger</w:t>
      </w:r>
      <w:r w:rsidR="00B06A9C">
        <w:rPr>
          <w:rFonts w:cs="Times New Roman"/>
          <w:szCs w:val="24"/>
        </w:rPr>
        <w:t xml:space="preserve">s </w:t>
      </w:r>
      <w:r w:rsidR="001455BA">
        <w:rPr>
          <w:rFonts w:cs="Times New Roman"/>
          <w:szCs w:val="24"/>
        </w:rPr>
        <w:t>Defendants’ Wastage Program, and that HCPs should fill out a “wastage” form, stating that the vials were spilled or broken or that the vials did not reconstitute properly (e.g., because of clumps)</w:t>
      </w:r>
      <w:r w:rsidR="00B06A9C">
        <w:rPr>
          <w:rFonts w:cs="Times New Roman"/>
          <w:szCs w:val="24"/>
        </w:rPr>
        <w:t>,</w:t>
      </w:r>
      <w:r w:rsidR="001455BA">
        <w:rPr>
          <w:rFonts w:cs="Times New Roman"/>
          <w:szCs w:val="24"/>
        </w:rPr>
        <w:t xml:space="preserve"> and to send the completed form to Defendants so that the HCPs would receive replacement vials at no additional charge. </w:t>
      </w:r>
    </w:p>
    <w:p w14:paraId="0920D49A" w14:textId="48C87D27" w:rsidR="001455BA" w:rsidRPr="004459A4" w:rsidRDefault="0052581B" w:rsidP="00B06A9C">
      <w:pPr>
        <w:spacing w:line="480" w:lineRule="auto"/>
        <w:ind w:firstLine="720"/>
        <w:contextualSpacing/>
        <w:rPr>
          <w:rFonts w:cs="Times New Roman"/>
          <w:szCs w:val="24"/>
        </w:rPr>
      </w:pPr>
      <w:r>
        <w:rPr>
          <w:rFonts w:cs="Times New Roman"/>
          <w:szCs w:val="24"/>
        </w:rPr>
        <w:t>462</w:t>
      </w:r>
      <w:r w:rsidR="00B06A9C">
        <w:rPr>
          <w:rFonts w:cs="Times New Roman"/>
          <w:szCs w:val="24"/>
        </w:rPr>
        <w:t>.</w:t>
      </w:r>
      <w:r w:rsidR="00B06A9C">
        <w:rPr>
          <w:rFonts w:cs="Times New Roman"/>
          <w:szCs w:val="24"/>
        </w:rPr>
        <w:tab/>
      </w:r>
      <w:r w:rsidR="001455BA">
        <w:rPr>
          <w:rFonts w:cs="Times New Roman"/>
          <w:szCs w:val="24"/>
        </w:rPr>
        <w:t xml:space="preserve">This </w:t>
      </w:r>
      <w:r w:rsidR="00B06A9C">
        <w:rPr>
          <w:rFonts w:cs="Times New Roman"/>
          <w:szCs w:val="24"/>
        </w:rPr>
        <w:t>i</w:t>
      </w:r>
      <w:r w:rsidR="001455BA">
        <w:rPr>
          <w:rFonts w:cs="Times New Roman"/>
          <w:szCs w:val="24"/>
        </w:rPr>
        <w:t xml:space="preserve">s a prohibited kickback because it </w:t>
      </w:r>
      <w:r w:rsidR="00B06A9C">
        <w:rPr>
          <w:rFonts w:cs="Times New Roman"/>
          <w:szCs w:val="24"/>
        </w:rPr>
        <w:t>i</w:t>
      </w:r>
      <w:r w:rsidR="001455BA">
        <w:rPr>
          <w:rFonts w:cs="Times New Roman"/>
          <w:szCs w:val="24"/>
        </w:rPr>
        <w:t xml:space="preserve">s offered and provided as an inducement, to ensure that HCPs suffer no out-of-pocket loss for patient actions that otherwise normally </w:t>
      </w:r>
      <w:r w:rsidR="00A01877">
        <w:rPr>
          <w:rFonts w:cs="Times New Roman"/>
          <w:szCs w:val="24"/>
        </w:rPr>
        <w:t xml:space="preserve">would </w:t>
      </w:r>
      <w:r w:rsidR="001455BA">
        <w:rPr>
          <w:rFonts w:cs="Times New Roman"/>
          <w:szCs w:val="24"/>
        </w:rPr>
        <w:t xml:space="preserve">result </w:t>
      </w:r>
      <w:r w:rsidR="001455BA" w:rsidRPr="00722E9F">
        <w:rPr>
          <w:rFonts w:cs="Times New Roman"/>
          <w:szCs w:val="24"/>
        </w:rPr>
        <w:t xml:space="preserve">in </w:t>
      </w:r>
      <w:r w:rsidR="001455BA" w:rsidRPr="004459A4">
        <w:rPr>
          <w:rFonts w:cs="Times New Roman"/>
          <w:szCs w:val="24"/>
        </w:rPr>
        <w:t xml:space="preserve">a loss to the HCP. </w:t>
      </w:r>
    </w:p>
    <w:p w14:paraId="67E45ACA" w14:textId="688C5F48" w:rsidR="00B06A9C" w:rsidRDefault="0052581B" w:rsidP="00B06A9C">
      <w:pPr>
        <w:spacing w:line="480" w:lineRule="auto"/>
        <w:ind w:firstLine="720"/>
        <w:contextualSpacing/>
        <w:rPr>
          <w:rFonts w:cs="Times New Roman"/>
          <w:szCs w:val="24"/>
        </w:rPr>
      </w:pPr>
      <w:r>
        <w:rPr>
          <w:rFonts w:eastAsiaTheme="majorEastAsia" w:cs="Times New Roman"/>
          <w:bCs/>
        </w:rPr>
        <w:t>463</w:t>
      </w:r>
      <w:r w:rsidR="00B06A9C">
        <w:rPr>
          <w:rFonts w:eastAsiaTheme="majorEastAsia" w:cs="Times New Roman"/>
          <w:bCs/>
        </w:rPr>
        <w:t>.</w:t>
      </w:r>
      <w:r w:rsidR="00B06A9C">
        <w:rPr>
          <w:rFonts w:eastAsiaTheme="majorEastAsia" w:cs="Times New Roman"/>
          <w:bCs/>
        </w:rPr>
        <w:tab/>
      </w:r>
      <w:r w:rsidR="00BF58C8">
        <w:rPr>
          <w:rFonts w:cs="Times New Roman"/>
          <w:szCs w:val="24"/>
        </w:rPr>
        <w:t xml:space="preserve">Under the Wastage Program, the HCP </w:t>
      </w:r>
      <w:r w:rsidR="00B06A9C">
        <w:rPr>
          <w:rFonts w:cs="Times New Roman"/>
          <w:szCs w:val="24"/>
        </w:rPr>
        <w:t xml:space="preserve">may </w:t>
      </w:r>
      <w:r w:rsidR="00BF58C8">
        <w:rPr>
          <w:rFonts w:cs="Times New Roman"/>
          <w:szCs w:val="24"/>
        </w:rPr>
        <w:t>seek reimbursement from Genentech. Genentech distribute</w:t>
      </w:r>
      <w:r w:rsidR="00A01877">
        <w:rPr>
          <w:rFonts w:cs="Times New Roman"/>
          <w:szCs w:val="24"/>
        </w:rPr>
        <w:t>s</w:t>
      </w:r>
      <w:r w:rsidR="00BF58C8">
        <w:rPr>
          <w:rFonts w:cs="Times New Roman"/>
          <w:szCs w:val="24"/>
        </w:rPr>
        <w:t xml:space="preserve"> to HCPs a form called a “Xolair Wastage Replacement Request Form”</w:t>
      </w:r>
      <w:r w:rsidR="00E331FC">
        <w:rPr>
          <w:rFonts w:cs="Times New Roman"/>
          <w:szCs w:val="24"/>
        </w:rPr>
        <w:t xml:space="preserve"> [attached hereto and incorporated herein by reference as </w:t>
      </w:r>
      <w:r w:rsidR="00E331FC" w:rsidRPr="00E331FC">
        <w:rPr>
          <w:rFonts w:cs="Times New Roman"/>
          <w:b/>
          <w:szCs w:val="24"/>
        </w:rPr>
        <w:t>Exhibit “</w:t>
      </w:r>
      <w:r w:rsidR="00D025DC">
        <w:rPr>
          <w:rFonts w:cs="Times New Roman"/>
          <w:b/>
          <w:szCs w:val="24"/>
        </w:rPr>
        <w:t>N</w:t>
      </w:r>
      <w:r w:rsidR="00E331FC" w:rsidRPr="00E331FC">
        <w:rPr>
          <w:rFonts w:cs="Times New Roman"/>
          <w:b/>
          <w:szCs w:val="24"/>
        </w:rPr>
        <w:t>”</w:t>
      </w:r>
      <w:r w:rsidR="00E331FC">
        <w:rPr>
          <w:rFonts w:cs="Times New Roman"/>
          <w:szCs w:val="24"/>
        </w:rPr>
        <w:t>].</w:t>
      </w:r>
      <w:r w:rsidR="00BF58C8">
        <w:rPr>
          <w:rFonts w:cs="Times New Roman"/>
          <w:szCs w:val="24"/>
        </w:rPr>
        <w:t xml:space="preserve"> </w:t>
      </w:r>
    </w:p>
    <w:p w14:paraId="22012610" w14:textId="5A941851" w:rsidR="00B06A9C" w:rsidRDefault="0052581B" w:rsidP="00B06A9C">
      <w:pPr>
        <w:spacing w:line="480" w:lineRule="auto"/>
        <w:ind w:firstLine="720"/>
        <w:contextualSpacing/>
        <w:rPr>
          <w:rFonts w:cs="Times New Roman"/>
          <w:szCs w:val="24"/>
        </w:rPr>
      </w:pPr>
      <w:r>
        <w:rPr>
          <w:rFonts w:cs="Times New Roman"/>
          <w:szCs w:val="24"/>
        </w:rPr>
        <w:lastRenderedPageBreak/>
        <w:t>464</w:t>
      </w:r>
      <w:r w:rsidR="00B06A9C">
        <w:rPr>
          <w:rFonts w:cs="Times New Roman"/>
          <w:szCs w:val="24"/>
        </w:rPr>
        <w:t>.</w:t>
      </w:r>
      <w:r w:rsidR="00B06A9C">
        <w:rPr>
          <w:rFonts w:cs="Times New Roman"/>
          <w:szCs w:val="24"/>
        </w:rPr>
        <w:tab/>
      </w:r>
      <w:r w:rsidR="00BF58C8">
        <w:rPr>
          <w:rFonts w:cs="Times New Roman"/>
          <w:szCs w:val="24"/>
        </w:rPr>
        <w:t>To submit the request, the HCP or sales representative fax</w:t>
      </w:r>
      <w:r w:rsidR="00B06A9C">
        <w:rPr>
          <w:rFonts w:cs="Times New Roman"/>
          <w:szCs w:val="24"/>
        </w:rPr>
        <w:t>es</w:t>
      </w:r>
      <w:r w:rsidR="00BF58C8">
        <w:rPr>
          <w:rFonts w:cs="Times New Roman"/>
          <w:szCs w:val="24"/>
        </w:rPr>
        <w:t xml:space="preserve"> the form to Gen</w:t>
      </w:r>
      <w:r w:rsidR="00B06A9C">
        <w:rPr>
          <w:rFonts w:cs="Times New Roman"/>
          <w:szCs w:val="24"/>
        </w:rPr>
        <w:t>entech Customer Service at 650-</w:t>
      </w:r>
      <w:r w:rsidR="00BF58C8">
        <w:rPr>
          <w:rFonts w:cs="Times New Roman"/>
          <w:szCs w:val="24"/>
        </w:rPr>
        <w:t xml:space="preserve">225-8517. </w:t>
      </w:r>
      <w:r w:rsidR="00A01877">
        <w:rPr>
          <w:rFonts w:cs="Times New Roman"/>
          <w:szCs w:val="24"/>
        </w:rPr>
        <w:t xml:space="preserve"> </w:t>
      </w:r>
      <w:r w:rsidR="00BF58C8">
        <w:rPr>
          <w:rFonts w:cs="Times New Roman"/>
          <w:szCs w:val="24"/>
        </w:rPr>
        <w:t xml:space="preserve">In the form, the HCP or sale representative </w:t>
      </w:r>
      <w:r w:rsidR="00B06A9C">
        <w:rPr>
          <w:rFonts w:cs="Times New Roman"/>
          <w:szCs w:val="24"/>
        </w:rPr>
        <w:t>i</w:t>
      </w:r>
      <w:r w:rsidR="00BF58C8">
        <w:rPr>
          <w:rFonts w:cs="Times New Roman"/>
          <w:szCs w:val="24"/>
        </w:rPr>
        <w:t xml:space="preserve">s asked to fill out fields that include: </w:t>
      </w:r>
      <w:r w:rsidR="00A01877">
        <w:rPr>
          <w:rFonts w:cs="Times New Roman"/>
          <w:szCs w:val="24"/>
        </w:rPr>
        <w:t xml:space="preserve"> </w:t>
      </w:r>
      <w:r w:rsidR="00BF58C8">
        <w:rPr>
          <w:rFonts w:cs="Times New Roman"/>
          <w:szCs w:val="24"/>
        </w:rPr>
        <w:t>(1) the sales representative’s name; (2) phone number; (3) e-mail address; (4) fax number; (5) customer (HCP) name; (6) sales territory number; (7) customer (HCP) addres</w:t>
      </w:r>
      <w:r w:rsidR="00B06A9C">
        <w:rPr>
          <w:rFonts w:cs="Times New Roman"/>
          <w:szCs w:val="24"/>
        </w:rPr>
        <w:t xml:space="preserve">s; (8) customer (HCP) city and </w:t>
      </w:r>
      <w:r w:rsidR="00BF58C8">
        <w:rPr>
          <w:rFonts w:cs="Times New Roman"/>
          <w:szCs w:val="24"/>
        </w:rPr>
        <w:t>state; (9) customer (HCP) zip code; and (10) the reason for the wastage replacement request, including the quantity of Xolair that was wasted and whether the reason was that the Xolair was destroyed (dropped), that the Xolair was reconstituted but that the patien</w:t>
      </w:r>
      <w:r w:rsidR="00B06A9C">
        <w:rPr>
          <w:rFonts w:cs="Times New Roman"/>
          <w:szCs w:val="24"/>
        </w:rPr>
        <w:t xml:space="preserve">t missed the appointment; that </w:t>
      </w:r>
      <w:r w:rsidR="00BF58C8">
        <w:rPr>
          <w:rFonts w:cs="Times New Roman"/>
          <w:szCs w:val="24"/>
        </w:rPr>
        <w:t xml:space="preserve">blood had been pulled pack into the syringe; </w:t>
      </w:r>
      <w:r w:rsidR="00B06A9C">
        <w:rPr>
          <w:rFonts w:cs="Times New Roman"/>
          <w:szCs w:val="24"/>
        </w:rPr>
        <w:t xml:space="preserve">that that the Xolair could not </w:t>
      </w:r>
      <w:r w:rsidR="00BF58C8">
        <w:rPr>
          <w:rFonts w:cs="Times New Roman"/>
          <w:szCs w:val="24"/>
        </w:rPr>
        <w:t xml:space="preserve">be administered to the patient due to exacerbation; or that an admixture error had occurred which made the solution unsuitable for use. </w:t>
      </w:r>
    </w:p>
    <w:p w14:paraId="530B4A7B" w14:textId="44B2AC28" w:rsidR="00BF58C8" w:rsidRDefault="0052581B" w:rsidP="00B06A9C">
      <w:pPr>
        <w:spacing w:line="480" w:lineRule="auto"/>
        <w:ind w:firstLine="720"/>
        <w:contextualSpacing/>
        <w:rPr>
          <w:rFonts w:cs="Times New Roman"/>
          <w:szCs w:val="24"/>
        </w:rPr>
      </w:pPr>
      <w:r>
        <w:rPr>
          <w:rFonts w:cs="Times New Roman"/>
          <w:szCs w:val="24"/>
        </w:rPr>
        <w:t>465</w:t>
      </w:r>
      <w:r w:rsidR="00B06A9C">
        <w:rPr>
          <w:rFonts w:cs="Times New Roman"/>
          <w:szCs w:val="24"/>
        </w:rPr>
        <w:t>.</w:t>
      </w:r>
      <w:r w:rsidR="00B06A9C">
        <w:rPr>
          <w:rFonts w:cs="Times New Roman"/>
          <w:szCs w:val="24"/>
        </w:rPr>
        <w:tab/>
      </w:r>
      <w:r w:rsidR="00BF58C8">
        <w:rPr>
          <w:rFonts w:cs="Times New Roman"/>
          <w:szCs w:val="24"/>
        </w:rPr>
        <w:t>The form also ha</w:t>
      </w:r>
      <w:r w:rsidR="00B06A9C">
        <w:rPr>
          <w:rFonts w:cs="Times New Roman"/>
          <w:szCs w:val="24"/>
        </w:rPr>
        <w:t>s</w:t>
      </w:r>
      <w:r w:rsidR="00BF58C8">
        <w:rPr>
          <w:rFonts w:cs="Times New Roman"/>
          <w:szCs w:val="24"/>
        </w:rPr>
        <w:t xml:space="preserve"> a line for someone to sign and date</w:t>
      </w:r>
      <w:r w:rsidR="00A01877">
        <w:rPr>
          <w:rFonts w:cs="Times New Roman"/>
          <w:szCs w:val="24"/>
        </w:rPr>
        <w:t>,</w:t>
      </w:r>
      <w:r w:rsidR="00BF58C8">
        <w:rPr>
          <w:rFonts w:cs="Times New Roman"/>
          <w:szCs w:val="24"/>
        </w:rPr>
        <w:t xml:space="preserve"> indicat</w:t>
      </w:r>
      <w:r w:rsidR="00A01877">
        <w:rPr>
          <w:rFonts w:cs="Times New Roman"/>
          <w:szCs w:val="24"/>
        </w:rPr>
        <w:t>ing</w:t>
      </w:r>
      <w:r w:rsidR="00BF58C8">
        <w:rPr>
          <w:rFonts w:cs="Times New Roman"/>
          <w:szCs w:val="24"/>
        </w:rPr>
        <w:t xml:space="preserve"> that the product being replaced ha</w:t>
      </w:r>
      <w:r w:rsidR="00B06A9C">
        <w:rPr>
          <w:rFonts w:cs="Times New Roman"/>
          <w:szCs w:val="24"/>
        </w:rPr>
        <w:t>s</w:t>
      </w:r>
      <w:r w:rsidR="00BF58C8">
        <w:rPr>
          <w:rFonts w:cs="Times New Roman"/>
          <w:szCs w:val="24"/>
        </w:rPr>
        <w:t xml:space="preserve"> not been billed to a pati</w:t>
      </w:r>
      <w:r w:rsidR="00B06A9C">
        <w:rPr>
          <w:rFonts w:cs="Times New Roman"/>
          <w:szCs w:val="24"/>
        </w:rPr>
        <w:t xml:space="preserve">ent or a private or Government </w:t>
      </w:r>
      <w:r w:rsidR="00BF58C8">
        <w:rPr>
          <w:rFonts w:cs="Times New Roman"/>
          <w:szCs w:val="24"/>
        </w:rPr>
        <w:t xml:space="preserve">payer. </w:t>
      </w:r>
    </w:p>
    <w:p w14:paraId="6EA3A710" w14:textId="320669B3" w:rsidR="00E44636" w:rsidRDefault="0052581B" w:rsidP="00B06A9C">
      <w:pPr>
        <w:spacing w:line="480" w:lineRule="auto"/>
        <w:ind w:firstLine="720"/>
        <w:contextualSpacing/>
        <w:rPr>
          <w:rFonts w:cs="Times New Roman"/>
          <w:szCs w:val="24"/>
        </w:rPr>
      </w:pPr>
      <w:r>
        <w:rPr>
          <w:rFonts w:cs="Times New Roman"/>
          <w:szCs w:val="24"/>
        </w:rPr>
        <w:t>466</w:t>
      </w:r>
      <w:r w:rsidR="00B06A9C">
        <w:rPr>
          <w:rFonts w:cs="Times New Roman"/>
          <w:szCs w:val="24"/>
        </w:rPr>
        <w:t>.</w:t>
      </w:r>
      <w:r w:rsidR="00B06A9C">
        <w:rPr>
          <w:rFonts w:cs="Times New Roman"/>
          <w:szCs w:val="24"/>
        </w:rPr>
        <w:tab/>
      </w:r>
      <w:r w:rsidR="00BF58C8">
        <w:rPr>
          <w:rFonts w:cs="Times New Roman"/>
          <w:szCs w:val="24"/>
        </w:rPr>
        <w:t>This program constitute</w:t>
      </w:r>
      <w:r w:rsidR="00B06A9C">
        <w:rPr>
          <w:rFonts w:cs="Times New Roman"/>
          <w:szCs w:val="24"/>
        </w:rPr>
        <w:t>s</w:t>
      </w:r>
      <w:r w:rsidR="00BF58C8">
        <w:rPr>
          <w:rFonts w:cs="Times New Roman"/>
          <w:szCs w:val="24"/>
        </w:rPr>
        <w:t xml:space="preserve"> an illegal kickback because it </w:t>
      </w:r>
      <w:r w:rsidR="00B06A9C">
        <w:rPr>
          <w:rFonts w:cs="Times New Roman"/>
          <w:szCs w:val="24"/>
        </w:rPr>
        <w:t>i</w:t>
      </w:r>
      <w:r w:rsidR="00BF58C8">
        <w:rPr>
          <w:rFonts w:cs="Times New Roman"/>
          <w:szCs w:val="24"/>
        </w:rPr>
        <w:t xml:space="preserve">s an inducement for HCPs to buy Xolair, in violation of the AKS. </w:t>
      </w:r>
      <w:r w:rsidR="00A01877">
        <w:rPr>
          <w:rFonts w:cs="Times New Roman"/>
          <w:szCs w:val="24"/>
        </w:rPr>
        <w:t xml:space="preserve"> </w:t>
      </w:r>
      <w:r w:rsidR="00B06A9C">
        <w:rPr>
          <w:rFonts w:cs="Times New Roman"/>
          <w:szCs w:val="24"/>
        </w:rPr>
        <w:t xml:space="preserve">Again, </w:t>
      </w:r>
      <w:r w:rsidR="00BF58C8">
        <w:rPr>
          <w:rFonts w:cs="Times New Roman"/>
          <w:szCs w:val="24"/>
        </w:rPr>
        <w:t>i</w:t>
      </w:r>
      <w:r w:rsidR="00B06A9C">
        <w:rPr>
          <w:rFonts w:cs="Times New Roman"/>
          <w:szCs w:val="24"/>
        </w:rPr>
        <w:t xml:space="preserve">n the normal course of </w:t>
      </w:r>
      <w:r w:rsidR="00BF58C8">
        <w:rPr>
          <w:rFonts w:cs="Times New Roman"/>
          <w:szCs w:val="24"/>
        </w:rPr>
        <w:t>these types of errors</w:t>
      </w:r>
      <w:r w:rsidR="00B06A9C">
        <w:rPr>
          <w:rFonts w:cs="Times New Roman"/>
          <w:szCs w:val="24"/>
        </w:rPr>
        <w:t xml:space="preserve"> occurring</w:t>
      </w:r>
      <w:r w:rsidR="00BF58C8">
        <w:rPr>
          <w:rFonts w:cs="Times New Roman"/>
          <w:szCs w:val="24"/>
        </w:rPr>
        <w:t>, it is the HCP’s financial loss, because Medicare, Medicaid, or private insurance would never reimburse the HCP under these circumstances.</w:t>
      </w:r>
      <w:r w:rsidR="00A01877">
        <w:rPr>
          <w:rFonts w:cs="Times New Roman"/>
          <w:szCs w:val="24"/>
        </w:rPr>
        <w:t xml:space="preserve"> </w:t>
      </w:r>
      <w:r w:rsidR="00BF58C8">
        <w:rPr>
          <w:rFonts w:cs="Times New Roman"/>
          <w:szCs w:val="24"/>
        </w:rPr>
        <w:t xml:space="preserve"> Here, however, Genent</w:t>
      </w:r>
      <w:r w:rsidR="00B06A9C">
        <w:rPr>
          <w:rFonts w:cs="Times New Roman"/>
          <w:szCs w:val="24"/>
        </w:rPr>
        <w:t xml:space="preserve">ech </w:t>
      </w:r>
      <w:r w:rsidR="00EA3AA4">
        <w:rPr>
          <w:rFonts w:cs="Times New Roman"/>
          <w:szCs w:val="24"/>
        </w:rPr>
        <w:t xml:space="preserve">has </w:t>
      </w:r>
      <w:r w:rsidR="00B06A9C">
        <w:rPr>
          <w:rFonts w:cs="Times New Roman"/>
          <w:szCs w:val="24"/>
        </w:rPr>
        <w:t xml:space="preserve">put itself in the place of </w:t>
      </w:r>
      <w:r w:rsidR="00A01877">
        <w:rPr>
          <w:rFonts w:cs="Times New Roman"/>
          <w:szCs w:val="24"/>
        </w:rPr>
        <w:t>g</w:t>
      </w:r>
      <w:r w:rsidR="00BF58C8">
        <w:rPr>
          <w:rFonts w:cs="Times New Roman"/>
          <w:szCs w:val="24"/>
        </w:rPr>
        <w:t xml:space="preserve">overnment </w:t>
      </w:r>
      <w:r w:rsidR="00A01877">
        <w:rPr>
          <w:rFonts w:cs="Times New Roman"/>
          <w:szCs w:val="24"/>
        </w:rPr>
        <w:t xml:space="preserve">healthcare </w:t>
      </w:r>
      <w:r w:rsidR="00BF58C8">
        <w:rPr>
          <w:rFonts w:cs="Times New Roman"/>
          <w:szCs w:val="24"/>
        </w:rPr>
        <w:t xml:space="preserve">programs </w:t>
      </w:r>
      <w:r w:rsidR="00EA3AA4">
        <w:rPr>
          <w:rFonts w:cs="Times New Roman"/>
          <w:szCs w:val="24"/>
        </w:rPr>
        <w:t xml:space="preserve">to </w:t>
      </w:r>
      <w:r w:rsidR="00BF58C8">
        <w:rPr>
          <w:rFonts w:cs="Times New Roman"/>
          <w:szCs w:val="24"/>
        </w:rPr>
        <w:t>ensure no out-of-pocket loss for the purchase price of the drug, which is a prohibited kickback.</w:t>
      </w:r>
      <w:r w:rsidR="00C458E9">
        <w:rPr>
          <w:rFonts w:cs="Times New Roman"/>
          <w:szCs w:val="24"/>
        </w:rPr>
        <w:t xml:space="preserve"> </w:t>
      </w:r>
    </w:p>
    <w:p w14:paraId="4739B6B2" w14:textId="468016AA" w:rsidR="00E63025" w:rsidRDefault="0052581B" w:rsidP="00E63025">
      <w:pPr>
        <w:spacing w:line="480" w:lineRule="auto"/>
        <w:ind w:firstLine="720"/>
        <w:contextualSpacing/>
        <w:rPr>
          <w:rFonts w:cs="Times New Roman"/>
          <w:szCs w:val="24"/>
        </w:rPr>
      </w:pPr>
      <w:r>
        <w:rPr>
          <w:rFonts w:cs="Times New Roman"/>
          <w:szCs w:val="24"/>
        </w:rPr>
        <w:t>467</w:t>
      </w:r>
      <w:r w:rsidR="00B06A9C">
        <w:rPr>
          <w:rFonts w:cs="Times New Roman"/>
          <w:szCs w:val="24"/>
        </w:rPr>
        <w:t>.</w:t>
      </w:r>
      <w:r w:rsidR="00B06A9C">
        <w:rPr>
          <w:rFonts w:cs="Times New Roman"/>
          <w:szCs w:val="24"/>
        </w:rPr>
        <w:tab/>
      </w:r>
      <w:r w:rsidR="00E44636" w:rsidRPr="004459A4">
        <w:rPr>
          <w:rFonts w:cs="Times New Roman"/>
          <w:szCs w:val="24"/>
        </w:rPr>
        <w:t xml:space="preserve">One of the main purposes of this program </w:t>
      </w:r>
      <w:r w:rsidR="00EA3AA4">
        <w:rPr>
          <w:rFonts w:cs="Times New Roman"/>
          <w:szCs w:val="24"/>
        </w:rPr>
        <w:t>i</w:t>
      </w:r>
      <w:r w:rsidR="00E44636" w:rsidRPr="004459A4">
        <w:rPr>
          <w:rFonts w:cs="Times New Roman"/>
          <w:szCs w:val="24"/>
        </w:rPr>
        <w:t xml:space="preserve">s to allow HCPs to receive free Xolair, to increase their profits. </w:t>
      </w:r>
      <w:r w:rsidR="00A01877">
        <w:rPr>
          <w:rFonts w:cs="Times New Roman"/>
          <w:szCs w:val="24"/>
        </w:rPr>
        <w:t xml:space="preserve"> </w:t>
      </w:r>
      <w:r w:rsidR="00E44636" w:rsidRPr="004459A4">
        <w:rPr>
          <w:rFonts w:cs="Times New Roman"/>
          <w:szCs w:val="24"/>
        </w:rPr>
        <w:t xml:space="preserve">HCPs </w:t>
      </w:r>
      <w:r w:rsidR="00EA3AA4">
        <w:rPr>
          <w:rFonts w:cs="Times New Roman"/>
          <w:szCs w:val="24"/>
        </w:rPr>
        <w:t>ar</w:t>
      </w:r>
      <w:r w:rsidR="00E44636" w:rsidRPr="004459A4">
        <w:rPr>
          <w:rFonts w:cs="Times New Roman"/>
          <w:szCs w:val="24"/>
        </w:rPr>
        <w:t xml:space="preserve">e encouraged to report that patients </w:t>
      </w:r>
      <w:r w:rsidR="00E44636" w:rsidRPr="00EA3AA4">
        <w:t>ha</w:t>
      </w:r>
      <w:r w:rsidR="00EA3AA4" w:rsidRPr="00EA3AA4">
        <w:t>v</w:t>
      </w:r>
      <w:r w:rsidR="00EA3AA4">
        <w:t xml:space="preserve">e </w:t>
      </w:r>
      <w:r w:rsidR="00E44636" w:rsidRPr="00EA3AA4">
        <w:t>not</w:t>
      </w:r>
      <w:r w:rsidR="00E44636" w:rsidRPr="004459A4">
        <w:rPr>
          <w:rFonts w:cs="Times New Roman"/>
          <w:szCs w:val="24"/>
        </w:rPr>
        <w:t xml:space="preserve"> shown up for appointments or that a vial ha</w:t>
      </w:r>
      <w:r w:rsidR="00EA3AA4">
        <w:rPr>
          <w:rFonts w:cs="Times New Roman"/>
          <w:szCs w:val="24"/>
        </w:rPr>
        <w:t>s</w:t>
      </w:r>
      <w:r w:rsidR="00E44636" w:rsidRPr="004459A4">
        <w:rPr>
          <w:rFonts w:cs="Times New Roman"/>
          <w:szCs w:val="24"/>
        </w:rPr>
        <w:t xml:space="preserve"> broken, which trigger</w:t>
      </w:r>
      <w:r w:rsidR="00EA3AA4">
        <w:rPr>
          <w:rFonts w:cs="Times New Roman"/>
          <w:szCs w:val="24"/>
        </w:rPr>
        <w:t>s</w:t>
      </w:r>
      <w:r w:rsidR="00E44636" w:rsidRPr="004459A4">
        <w:rPr>
          <w:rFonts w:cs="Times New Roman"/>
          <w:szCs w:val="24"/>
        </w:rPr>
        <w:t xml:space="preserve"> a free replacement vial. </w:t>
      </w:r>
      <w:r w:rsidR="00A01877">
        <w:rPr>
          <w:rFonts w:cs="Times New Roman"/>
          <w:szCs w:val="24"/>
        </w:rPr>
        <w:t xml:space="preserve"> </w:t>
      </w:r>
      <w:r w:rsidR="00E44636" w:rsidRPr="004459A4">
        <w:rPr>
          <w:rFonts w:cs="Times New Roman"/>
          <w:szCs w:val="24"/>
        </w:rPr>
        <w:t>Although this c</w:t>
      </w:r>
      <w:r w:rsidR="00A01877">
        <w:rPr>
          <w:rFonts w:cs="Times New Roman"/>
          <w:szCs w:val="24"/>
        </w:rPr>
        <w:t>o</w:t>
      </w:r>
      <w:r w:rsidR="00E44636" w:rsidRPr="004459A4">
        <w:rPr>
          <w:rFonts w:cs="Times New Roman"/>
          <w:szCs w:val="24"/>
        </w:rPr>
        <w:t>me</w:t>
      </w:r>
      <w:r w:rsidR="00A01877">
        <w:rPr>
          <w:rFonts w:cs="Times New Roman"/>
          <w:szCs w:val="24"/>
        </w:rPr>
        <w:t>s</w:t>
      </w:r>
      <w:r w:rsidR="00E44636" w:rsidRPr="004459A4">
        <w:rPr>
          <w:rFonts w:cs="Times New Roman"/>
          <w:szCs w:val="24"/>
        </w:rPr>
        <w:t xml:space="preserve"> out of sales representatives’ commissions, because it </w:t>
      </w:r>
      <w:r w:rsidR="00A01877">
        <w:rPr>
          <w:rFonts w:cs="Times New Roman"/>
          <w:szCs w:val="24"/>
        </w:rPr>
        <w:t>i</w:t>
      </w:r>
      <w:r w:rsidR="00E44636" w:rsidRPr="004459A4">
        <w:rPr>
          <w:rFonts w:cs="Times New Roman"/>
          <w:szCs w:val="24"/>
        </w:rPr>
        <w:t>s characterized, for sales and accounting purposes, as one less vial sold, it le</w:t>
      </w:r>
      <w:r w:rsidR="00EA3AA4">
        <w:rPr>
          <w:rFonts w:cs="Times New Roman"/>
          <w:szCs w:val="24"/>
        </w:rPr>
        <w:t>a</w:t>
      </w:r>
      <w:r w:rsidR="00E44636" w:rsidRPr="004459A4">
        <w:rPr>
          <w:rFonts w:cs="Times New Roman"/>
          <w:szCs w:val="24"/>
        </w:rPr>
        <w:t>d</w:t>
      </w:r>
      <w:r w:rsidR="00EA3AA4">
        <w:rPr>
          <w:rFonts w:cs="Times New Roman"/>
          <w:szCs w:val="24"/>
        </w:rPr>
        <w:t>s</w:t>
      </w:r>
      <w:r w:rsidR="00E44636" w:rsidRPr="004459A4">
        <w:rPr>
          <w:rFonts w:cs="Times New Roman"/>
          <w:szCs w:val="24"/>
        </w:rPr>
        <w:t xml:space="preserve"> to higher sales overall by sales representatives </w:t>
      </w:r>
      <w:r w:rsidR="00E44636" w:rsidRPr="004459A4">
        <w:rPr>
          <w:rFonts w:cs="Times New Roman"/>
          <w:szCs w:val="24"/>
        </w:rPr>
        <w:lastRenderedPageBreak/>
        <w:t>because the program guarantee</w:t>
      </w:r>
      <w:r w:rsidR="00EA3AA4">
        <w:rPr>
          <w:rFonts w:cs="Times New Roman"/>
          <w:szCs w:val="24"/>
        </w:rPr>
        <w:t>s</w:t>
      </w:r>
      <w:r w:rsidR="00E44636" w:rsidRPr="004459A4">
        <w:rPr>
          <w:rFonts w:cs="Times New Roman"/>
          <w:szCs w:val="24"/>
        </w:rPr>
        <w:t xml:space="preserve"> that HCPs w</w:t>
      </w:r>
      <w:r w:rsidR="00EA3AA4">
        <w:rPr>
          <w:rFonts w:cs="Times New Roman"/>
          <w:szCs w:val="24"/>
        </w:rPr>
        <w:t xml:space="preserve">ill </w:t>
      </w:r>
      <w:r w:rsidR="00E44636" w:rsidRPr="004459A4">
        <w:rPr>
          <w:rFonts w:cs="Times New Roman"/>
          <w:szCs w:val="24"/>
        </w:rPr>
        <w:t>not be out of pocket</w:t>
      </w:r>
      <w:r w:rsidR="00EA3AA4">
        <w:rPr>
          <w:rFonts w:cs="Times New Roman"/>
          <w:szCs w:val="24"/>
        </w:rPr>
        <w:t>,</w:t>
      </w:r>
      <w:r w:rsidR="00E44636" w:rsidRPr="004459A4">
        <w:rPr>
          <w:rFonts w:cs="Times New Roman"/>
          <w:szCs w:val="24"/>
        </w:rPr>
        <w:t xml:space="preserve"> and sales </w:t>
      </w:r>
      <w:r w:rsidR="00EA3AA4">
        <w:rPr>
          <w:rFonts w:cs="Times New Roman"/>
          <w:szCs w:val="24"/>
        </w:rPr>
        <w:t>a</w:t>
      </w:r>
      <w:r w:rsidR="00E44636" w:rsidRPr="004459A4">
        <w:rPr>
          <w:rFonts w:cs="Times New Roman"/>
          <w:szCs w:val="24"/>
        </w:rPr>
        <w:t>re stimulated by the free “replacement” items.</w:t>
      </w:r>
    </w:p>
    <w:p w14:paraId="2FB9D3AE" w14:textId="13468DE3" w:rsidR="00E63025" w:rsidRPr="0052581B" w:rsidRDefault="0052581B" w:rsidP="00E63025">
      <w:pPr>
        <w:spacing w:line="480" w:lineRule="auto"/>
        <w:contextualSpacing/>
        <w:rPr>
          <w:rFonts w:cs="Times New Roman"/>
          <w:b/>
          <w:szCs w:val="24"/>
        </w:rPr>
      </w:pPr>
      <w:r>
        <w:rPr>
          <w:rFonts w:cs="Times New Roman"/>
          <w:b/>
        </w:rPr>
        <w:t>B.</w:t>
      </w:r>
      <w:r>
        <w:rPr>
          <w:rFonts w:cs="Times New Roman"/>
          <w:b/>
        </w:rPr>
        <w:tab/>
      </w:r>
      <w:r w:rsidRPr="0052581B">
        <w:rPr>
          <w:rFonts w:cs="Times New Roman"/>
          <w:b/>
        </w:rPr>
        <w:t>FREE MEDICAL AND OFFICE EQUIPMENT</w:t>
      </w:r>
    </w:p>
    <w:p w14:paraId="48C08032" w14:textId="5524A6FB" w:rsidR="005B6459" w:rsidRDefault="0052581B" w:rsidP="00E63025">
      <w:pPr>
        <w:spacing w:line="480" w:lineRule="auto"/>
        <w:ind w:firstLine="720"/>
        <w:contextualSpacing/>
        <w:rPr>
          <w:rFonts w:cs="Times New Roman"/>
        </w:rPr>
      </w:pPr>
      <w:r>
        <w:rPr>
          <w:rFonts w:cs="Times New Roman"/>
        </w:rPr>
        <w:t>468</w:t>
      </w:r>
      <w:r w:rsidR="00E63025">
        <w:rPr>
          <w:rFonts w:cs="Times New Roman"/>
        </w:rPr>
        <w:t>.</w:t>
      </w:r>
      <w:r w:rsidR="00E63025">
        <w:rPr>
          <w:rFonts w:cs="Times New Roman"/>
        </w:rPr>
        <w:tab/>
      </w:r>
      <w:r w:rsidR="005B6459">
        <w:rPr>
          <w:rFonts w:cs="Times New Roman"/>
        </w:rPr>
        <w:t>Defendants have provided a variety of expensive equipment</w:t>
      </w:r>
      <w:r w:rsidR="005B6459" w:rsidRPr="00B93292">
        <w:rPr>
          <w:rFonts w:cs="Times New Roman"/>
        </w:rPr>
        <w:t xml:space="preserve"> to HCPs to induce them to </w:t>
      </w:r>
      <w:r w:rsidR="005B6459">
        <w:rPr>
          <w:rFonts w:cs="Times New Roman"/>
        </w:rPr>
        <w:t xml:space="preserve">administer Xolair because storing and mixing/reconstituting Xolair, testing for asthma, and tracking asthma patients are all expensive, time-consuming propositions for the many HCPs, who, in contrast, do not incur these major expenses in prescribing FDA-approved competitor drugs like Advair and Singulair.  </w:t>
      </w:r>
      <w:r w:rsidR="005B6459" w:rsidRPr="00B93292">
        <w:rPr>
          <w:rFonts w:cs="Times New Roman"/>
        </w:rPr>
        <w:t xml:space="preserve"> </w:t>
      </w:r>
    </w:p>
    <w:p w14:paraId="366FD5A7" w14:textId="46E235E0" w:rsidR="005B6459" w:rsidRPr="00E63025" w:rsidRDefault="00E63025" w:rsidP="00E63025">
      <w:pPr>
        <w:pStyle w:val="ListParagraph"/>
        <w:numPr>
          <w:ilvl w:val="0"/>
          <w:numId w:val="21"/>
        </w:numPr>
        <w:spacing w:line="480" w:lineRule="auto"/>
        <w:rPr>
          <w:rFonts w:cs="Times New Roman"/>
        </w:rPr>
      </w:pPr>
      <w:r w:rsidRPr="00E63025">
        <w:rPr>
          <w:rFonts w:cs="Times New Roman"/>
        </w:rPr>
        <w:tab/>
      </w:r>
      <w:r w:rsidR="005B6459" w:rsidRPr="00E63025">
        <w:rPr>
          <w:rFonts w:cs="Times New Roman"/>
          <w:b/>
        </w:rPr>
        <w:t>Swirlers/spinners</w:t>
      </w:r>
      <w:r w:rsidR="00785B98" w:rsidRPr="00E63025">
        <w:rPr>
          <w:rFonts w:cs="Times New Roman"/>
          <w:b/>
        </w:rPr>
        <w:t xml:space="preserve"> (for mixing Xolair)</w:t>
      </w:r>
    </w:p>
    <w:p w14:paraId="127BB49D" w14:textId="6FEA3CC0" w:rsidR="00E63025" w:rsidRDefault="0052581B" w:rsidP="00E63025">
      <w:pPr>
        <w:spacing w:line="480" w:lineRule="auto"/>
        <w:ind w:firstLine="720"/>
        <w:contextualSpacing/>
        <w:rPr>
          <w:rFonts w:cs="Times New Roman"/>
        </w:rPr>
      </w:pPr>
      <w:r>
        <w:rPr>
          <w:rFonts w:cs="Times New Roman"/>
        </w:rPr>
        <w:t>469</w:t>
      </w:r>
      <w:r w:rsidR="00E63025">
        <w:rPr>
          <w:rFonts w:cs="Times New Roman"/>
        </w:rPr>
        <w:t>.</w:t>
      </w:r>
      <w:r w:rsidR="00E63025">
        <w:rPr>
          <w:rFonts w:cs="Times New Roman"/>
        </w:rPr>
        <w:tab/>
      </w:r>
      <w:r w:rsidR="005D10C1">
        <w:rPr>
          <w:rFonts w:cs="Times New Roman"/>
        </w:rPr>
        <w:t xml:space="preserve">It </w:t>
      </w:r>
      <w:r w:rsidR="00A01877">
        <w:rPr>
          <w:rFonts w:cs="Times New Roman"/>
        </w:rPr>
        <w:t>i</w:t>
      </w:r>
      <w:r w:rsidR="005D10C1">
        <w:rPr>
          <w:rFonts w:cs="Times New Roman"/>
        </w:rPr>
        <w:t xml:space="preserve">s time-consuming for HCPs to mix Xolair before administering the drug. </w:t>
      </w:r>
      <w:r w:rsidR="00A01877">
        <w:rPr>
          <w:rFonts w:cs="Times New Roman"/>
        </w:rPr>
        <w:t xml:space="preserve"> </w:t>
      </w:r>
      <w:r w:rsidR="005D10C1">
        <w:rPr>
          <w:rFonts w:cs="Times New Roman"/>
        </w:rPr>
        <w:t xml:space="preserve">To save them time, Defendants </w:t>
      </w:r>
      <w:r w:rsidR="00A01877">
        <w:rPr>
          <w:rFonts w:cs="Times New Roman"/>
        </w:rPr>
        <w:t xml:space="preserve">have </w:t>
      </w:r>
      <w:r w:rsidR="005D10C1">
        <w:rPr>
          <w:rFonts w:cs="Times New Roman"/>
        </w:rPr>
        <w:t>provided them with free swirlers/s</w:t>
      </w:r>
      <w:r w:rsidR="005D10C1" w:rsidRPr="00A0018F">
        <w:rPr>
          <w:rFonts w:cs="Times New Roman"/>
        </w:rPr>
        <w:t>pinners</w:t>
      </w:r>
      <w:r w:rsidR="005D10C1">
        <w:rPr>
          <w:rFonts w:cs="Times New Roman"/>
        </w:rPr>
        <w:t xml:space="preserve">. </w:t>
      </w:r>
      <w:r w:rsidR="00A01877">
        <w:rPr>
          <w:rFonts w:cs="Times New Roman"/>
        </w:rPr>
        <w:t xml:space="preserve"> </w:t>
      </w:r>
      <w:r w:rsidR="005D10C1">
        <w:rPr>
          <w:rFonts w:cs="Times New Roman"/>
        </w:rPr>
        <w:t xml:space="preserve">Coupons for them </w:t>
      </w:r>
      <w:r w:rsidR="00A01877">
        <w:rPr>
          <w:rFonts w:cs="Times New Roman"/>
        </w:rPr>
        <w:t xml:space="preserve">are given to the HCPs, who can </w:t>
      </w:r>
      <w:r w:rsidR="005D10C1">
        <w:rPr>
          <w:rFonts w:cs="Times New Roman"/>
        </w:rPr>
        <w:t xml:space="preserve">then go online, enter the promotional code, and </w:t>
      </w:r>
      <w:r w:rsidR="00704AFB">
        <w:rPr>
          <w:rFonts w:cs="Times New Roman"/>
        </w:rPr>
        <w:t>other information, and the free swirler/s</w:t>
      </w:r>
      <w:r w:rsidR="00704AFB" w:rsidRPr="00A0018F">
        <w:rPr>
          <w:rFonts w:cs="Times New Roman"/>
        </w:rPr>
        <w:t>pinner</w:t>
      </w:r>
      <w:r w:rsidR="00704AFB">
        <w:rPr>
          <w:rFonts w:cs="Times New Roman"/>
        </w:rPr>
        <w:t xml:space="preserve"> arrive</w:t>
      </w:r>
      <w:r w:rsidR="00A01877">
        <w:rPr>
          <w:rFonts w:cs="Times New Roman"/>
        </w:rPr>
        <w:t>s</w:t>
      </w:r>
      <w:r w:rsidR="00704AFB">
        <w:rPr>
          <w:rFonts w:cs="Times New Roman"/>
        </w:rPr>
        <w:t xml:space="preserve"> within days—paid for by Defendants.</w:t>
      </w:r>
      <w:r w:rsidR="00A01877">
        <w:rPr>
          <w:rFonts w:cs="Times New Roman"/>
        </w:rPr>
        <w:t xml:space="preserve">  These are also useful to HCPs in general—beyond their utility in assessing asthma and/or prescribing Xolair.   </w:t>
      </w:r>
      <w:r w:rsidR="00704AFB">
        <w:rPr>
          <w:rFonts w:cs="Times New Roman"/>
        </w:rPr>
        <w:t xml:space="preserve"> </w:t>
      </w:r>
    </w:p>
    <w:p w14:paraId="1DD9033A" w14:textId="0F042E6C" w:rsidR="00E63025" w:rsidRDefault="0052581B" w:rsidP="00E63025">
      <w:pPr>
        <w:spacing w:line="480" w:lineRule="auto"/>
        <w:ind w:firstLine="720"/>
        <w:contextualSpacing/>
        <w:rPr>
          <w:rFonts w:cs="Times New Roman"/>
        </w:rPr>
      </w:pPr>
      <w:r>
        <w:rPr>
          <w:rFonts w:cs="Times New Roman"/>
        </w:rPr>
        <w:t>470</w:t>
      </w:r>
      <w:r w:rsidR="00E63025">
        <w:rPr>
          <w:rFonts w:cs="Times New Roman"/>
        </w:rPr>
        <w:t>.</w:t>
      </w:r>
      <w:r w:rsidR="00E63025">
        <w:rPr>
          <w:rFonts w:cs="Times New Roman"/>
        </w:rPr>
        <w:tab/>
      </w:r>
      <w:r w:rsidR="00704AFB">
        <w:rPr>
          <w:rFonts w:cs="Times New Roman"/>
        </w:rPr>
        <w:t>These ha</w:t>
      </w:r>
      <w:r w:rsidR="00A01877">
        <w:rPr>
          <w:rFonts w:cs="Times New Roman"/>
        </w:rPr>
        <w:t>ve</w:t>
      </w:r>
      <w:r w:rsidR="00704AFB">
        <w:rPr>
          <w:rFonts w:cs="Times New Roman"/>
        </w:rPr>
        <w:t xml:space="preserve"> a market value of </w:t>
      </w:r>
      <w:r w:rsidR="00B93550">
        <w:rPr>
          <w:rFonts w:cs="Times New Roman"/>
        </w:rPr>
        <w:t xml:space="preserve">approximately </w:t>
      </w:r>
      <w:r w:rsidR="00704AFB">
        <w:rPr>
          <w:rFonts w:cs="Times New Roman"/>
        </w:rPr>
        <w:t>$</w:t>
      </w:r>
      <w:r w:rsidR="00B93550">
        <w:rPr>
          <w:rFonts w:cs="Times New Roman"/>
        </w:rPr>
        <w:t>460.00 in recent years</w:t>
      </w:r>
      <w:r w:rsidR="00704AFB">
        <w:rPr>
          <w:rFonts w:cs="Times New Roman"/>
        </w:rPr>
        <w:t>.</w:t>
      </w:r>
      <w:r w:rsidR="006D4ADF">
        <w:rPr>
          <w:rFonts w:cs="Times New Roman"/>
        </w:rPr>
        <w:t xml:space="preserve"> </w:t>
      </w:r>
      <w:r w:rsidR="00A01877">
        <w:rPr>
          <w:rFonts w:cs="Times New Roman"/>
        </w:rPr>
        <w:t xml:space="preserve"> </w:t>
      </w:r>
      <w:proofErr w:type="gramStart"/>
      <w:r w:rsidR="006D4ADF">
        <w:rPr>
          <w:rFonts w:cs="Times New Roman"/>
        </w:rPr>
        <w:t>The specific type of swirler that HCPs can and do get, courtesy of Defendants, is the IKA (manufacturer’s name) MS 450 Swirler.</w:t>
      </w:r>
      <w:proofErr w:type="gramEnd"/>
      <w:r w:rsidR="006D4ADF">
        <w:rPr>
          <w:rFonts w:cs="Times New Roman"/>
        </w:rPr>
        <w:t xml:space="preserve"> </w:t>
      </w:r>
      <w:r w:rsidR="00A01877">
        <w:rPr>
          <w:rFonts w:cs="Times New Roman"/>
        </w:rPr>
        <w:t xml:space="preserve"> </w:t>
      </w:r>
      <w:r w:rsidR="006D4ADF">
        <w:rPr>
          <w:rFonts w:cs="Times New Roman"/>
        </w:rPr>
        <w:t xml:space="preserve">The coupons that </w:t>
      </w:r>
      <w:r w:rsidR="00A01877">
        <w:rPr>
          <w:rFonts w:cs="Times New Roman"/>
        </w:rPr>
        <w:t>a</w:t>
      </w:r>
      <w:r w:rsidR="006D4ADF">
        <w:rPr>
          <w:rFonts w:cs="Times New Roman"/>
        </w:rPr>
        <w:t>re distributed to HCPs contain both Genentech and Novartis’ name on them</w:t>
      </w:r>
      <w:r w:rsidR="008A79D2">
        <w:rPr>
          <w:rFonts w:cs="Times New Roman"/>
        </w:rPr>
        <w:t xml:space="preserve"> </w:t>
      </w:r>
      <w:r w:rsidR="008A79D2">
        <w:rPr>
          <w:rFonts w:cs="Times New Roman"/>
          <w:szCs w:val="24"/>
        </w:rPr>
        <w:t xml:space="preserve">[attached hereto and incorporated herein by reference as </w:t>
      </w:r>
      <w:r w:rsidR="008A79D2" w:rsidRPr="00E331FC">
        <w:rPr>
          <w:rFonts w:cs="Times New Roman"/>
          <w:b/>
          <w:szCs w:val="24"/>
        </w:rPr>
        <w:t>Exhibit “</w:t>
      </w:r>
      <w:r w:rsidR="00D025DC">
        <w:rPr>
          <w:rFonts w:cs="Times New Roman"/>
          <w:b/>
          <w:szCs w:val="24"/>
        </w:rPr>
        <w:t>O</w:t>
      </w:r>
      <w:r w:rsidR="008A79D2" w:rsidRPr="00E331FC">
        <w:rPr>
          <w:rFonts w:cs="Times New Roman"/>
          <w:b/>
          <w:szCs w:val="24"/>
        </w:rPr>
        <w:t>”</w:t>
      </w:r>
      <w:r w:rsidR="008A79D2">
        <w:rPr>
          <w:rFonts w:cs="Times New Roman"/>
          <w:szCs w:val="24"/>
        </w:rPr>
        <w:t>]</w:t>
      </w:r>
      <w:r w:rsidR="006D4ADF">
        <w:rPr>
          <w:rFonts w:cs="Times New Roman"/>
        </w:rPr>
        <w:t xml:space="preserve">. </w:t>
      </w:r>
      <w:r w:rsidR="00A01877">
        <w:rPr>
          <w:rFonts w:cs="Times New Roman"/>
        </w:rPr>
        <w:t xml:space="preserve"> </w:t>
      </w:r>
      <w:r w:rsidR="006D4ADF">
        <w:rPr>
          <w:rFonts w:cs="Times New Roman"/>
        </w:rPr>
        <w:t xml:space="preserve">They </w:t>
      </w:r>
      <w:r w:rsidR="00A01877">
        <w:rPr>
          <w:rFonts w:cs="Times New Roman"/>
        </w:rPr>
        <w:t>a</w:t>
      </w:r>
      <w:r w:rsidR="006D4ADF">
        <w:rPr>
          <w:rFonts w:cs="Times New Roman"/>
        </w:rPr>
        <w:t xml:space="preserve">re redeemable at </w:t>
      </w:r>
      <w:hyperlink r:id="rId11" w:history="1">
        <w:r w:rsidR="007B3033" w:rsidRPr="00FC6EE2">
          <w:rPr>
            <w:rStyle w:val="Hyperlink"/>
          </w:rPr>
          <w:t>www.IKAusa.com</w:t>
        </w:r>
      </w:hyperlink>
      <w:r w:rsidR="006D4ADF">
        <w:rPr>
          <w:rFonts w:cs="Times New Roman"/>
        </w:rPr>
        <w:t>.</w:t>
      </w:r>
      <w:r w:rsidR="007B3033">
        <w:rPr>
          <w:rFonts w:cs="Times New Roman"/>
        </w:rPr>
        <w:t xml:space="preserve"> </w:t>
      </w:r>
    </w:p>
    <w:p w14:paraId="5745ACC6" w14:textId="5EBFE710" w:rsidR="00E63025" w:rsidRDefault="0052581B" w:rsidP="00E63025">
      <w:pPr>
        <w:spacing w:line="480" w:lineRule="auto"/>
        <w:ind w:firstLine="720"/>
        <w:contextualSpacing/>
        <w:rPr>
          <w:rFonts w:cs="Times New Roman"/>
        </w:rPr>
      </w:pPr>
      <w:r>
        <w:rPr>
          <w:rFonts w:cs="Times New Roman"/>
        </w:rPr>
        <w:t>471</w:t>
      </w:r>
      <w:r w:rsidR="00E63025">
        <w:rPr>
          <w:rFonts w:cs="Times New Roman"/>
        </w:rPr>
        <w:t>.</w:t>
      </w:r>
      <w:r w:rsidR="00E63025">
        <w:rPr>
          <w:rFonts w:cs="Times New Roman"/>
        </w:rPr>
        <w:tab/>
      </w:r>
      <w:r w:rsidR="007B3033">
        <w:rPr>
          <w:rFonts w:cs="Times New Roman"/>
        </w:rPr>
        <w:t xml:space="preserve">This </w:t>
      </w:r>
      <w:r w:rsidR="00A01877">
        <w:rPr>
          <w:rFonts w:cs="Times New Roman"/>
        </w:rPr>
        <w:t>i</w:t>
      </w:r>
      <w:r w:rsidR="007B3033">
        <w:rPr>
          <w:rFonts w:cs="Times New Roman"/>
        </w:rPr>
        <w:t>s one of the most prevalent types of kickbacks provided by Defendants—an extremely widespread national directive by Defendants.</w:t>
      </w:r>
      <w:r w:rsidR="00A20940">
        <w:rPr>
          <w:rFonts w:cs="Times New Roman"/>
        </w:rPr>
        <w:t xml:space="preserve"> </w:t>
      </w:r>
    </w:p>
    <w:p w14:paraId="41EC54BA" w14:textId="7F294FA9" w:rsidR="00E63025" w:rsidRDefault="0052581B" w:rsidP="00E63025">
      <w:pPr>
        <w:spacing w:line="480" w:lineRule="auto"/>
        <w:ind w:firstLine="720"/>
        <w:contextualSpacing/>
        <w:rPr>
          <w:rFonts w:cs="Times New Roman"/>
        </w:rPr>
      </w:pPr>
      <w:r>
        <w:rPr>
          <w:rFonts w:cs="Times New Roman"/>
        </w:rPr>
        <w:lastRenderedPageBreak/>
        <w:t>472</w:t>
      </w:r>
      <w:r w:rsidR="00E63025">
        <w:rPr>
          <w:rFonts w:cs="Times New Roman"/>
        </w:rPr>
        <w:t>.</w:t>
      </w:r>
      <w:r w:rsidR="00E63025">
        <w:rPr>
          <w:rFonts w:cs="Times New Roman"/>
        </w:rPr>
        <w:tab/>
      </w:r>
      <w:r w:rsidR="00A20940">
        <w:rPr>
          <w:rFonts w:cs="Times New Roman"/>
        </w:rPr>
        <w:t>At times, the Xolair sales representatives themselves order the swirlers for the HCPs and/or deliver them to the HCPs’ offices, so that the sales representative would be more directly recognized by th</w:t>
      </w:r>
      <w:r w:rsidR="00A263AD">
        <w:rPr>
          <w:rFonts w:cs="Times New Roman"/>
        </w:rPr>
        <w:t xml:space="preserve">e HCP as having provided a gift. </w:t>
      </w:r>
    </w:p>
    <w:p w14:paraId="6EDE755D" w14:textId="35FD84A0" w:rsidR="005D10C1" w:rsidRPr="00E63025" w:rsidRDefault="0052581B" w:rsidP="00E63025">
      <w:pPr>
        <w:spacing w:line="480" w:lineRule="auto"/>
        <w:ind w:firstLine="720"/>
        <w:contextualSpacing/>
        <w:rPr>
          <w:rFonts w:cs="Times New Roman"/>
          <w:szCs w:val="24"/>
        </w:rPr>
      </w:pPr>
      <w:r>
        <w:rPr>
          <w:rFonts w:cs="Times New Roman"/>
        </w:rPr>
        <w:t>473</w:t>
      </w:r>
      <w:r w:rsidR="00E63025">
        <w:rPr>
          <w:rFonts w:cs="Times New Roman"/>
        </w:rPr>
        <w:t>.</w:t>
      </w:r>
      <w:r w:rsidR="00E63025">
        <w:rPr>
          <w:rFonts w:cs="Times New Roman"/>
        </w:rPr>
        <w:tab/>
      </w:r>
      <w:r w:rsidR="00A263AD" w:rsidRPr="004459A4">
        <w:rPr>
          <w:rFonts w:cs="Times New Roman"/>
          <w:szCs w:val="24"/>
        </w:rPr>
        <w:t xml:space="preserve">For example, </w:t>
      </w:r>
      <w:r w:rsidR="00A01877">
        <w:rPr>
          <w:rFonts w:cs="Times New Roman"/>
          <w:szCs w:val="24"/>
        </w:rPr>
        <w:t xml:space="preserve">co-Relator </w:t>
      </w:r>
      <w:r w:rsidR="00A263AD" w:rsidRPr="004459A4">
        <w:rPr>
          <w:rFonts w:cs="Times New Roman"/>
          <w:szCs w:val="24"/>
        </w:rPr>
        <w:t xml:space="preserve">Stephen Fauci distributed the swirler coupon to every HCP he called on, distributing approximately 30 coupons during his employment by Genentech. </w:t>
      </w:r>
      <w:r w:rsidR="00A01877">
        <w:rPr>
          <w:rFonts w:cs="Times New Roman"/>
          <w:szCs w:val="24"/>
        </w:rPr>
        <w:t xml:space="preserve"> </w:t>
      </w:r>
      <w:r w:rsidR="00A263AD" w:rsidRPr="004459A4">
        <w:rPr>
          <w:rFonts w:cs="Times New Roman"/>
          <w:szCs w:val="24"/>
        </w:rPr>
        <w:t xml:space="preserve">Some HCPs ask for the free swirlers, because of the demand on office staff time in mixing the drug. </w:t>
      </w:r>
      <w:r w:rsidR="00A01877">
        <w:rPr>
          <w:rFonts w:cs="Times New Roman"/>
          <w:szCs w:val="24"/>
        </w:rPr>
        <w:t xml:space="preserve"> </w:t>
      </w:r>
      <w:r w:rsidR="00A263AD" w:rsidRPr="004459A4">
        <w:rPr>
          <w:rFonts w:cs="Times New Roman"/>
          <w:szCs w:val="24"/>
        </w:rPr>
        <w:t xml:space="preserve">When Defendants noted that some HCPs were interested in receiving swirlers, they instituted this </w:t>
      </w:r>
      <w:r w:rsidR="00A01877">
        <w:rPr>
          <w:rFonts w:cs="Times New Roman"/>
          <w:szCs w:val="24"/>
        </w:rPr>
        <w:t xml:space="preserve">ongoing </w:t>
      </w:r>
      <w:r w:rsidR="00A263AD" w:rsidRPr="004459A4">
        <w:rPr>
          <w:rFonts w:cs="Times New Roman"/>
          <w:szCs w:val="24"/>
        </w:rPr>
        <w:t>national program.</w:t>
      </w:r>
      <w:r w:rsidR="00A20940">
        <w:rPr>
          <w:rFonts w:cs="Times New Roman"/>
        </w:rPr>
        <w:t xml:space="preserve">  </w:t>
      </w:r>
      <w:r w:rsidR="006D4ADF">
        <w:rPr>
          <w:rFonts w:cs="Times New Roman"/>
        </w:rPr>
        <w:t xml:space="preserve"> </w:t>
      </w:r>
      <w:r w:rsidR="005D10C1">
        <w:rPr>
          <w:rFonts w:cs="Times New Roman"/>
        </w:rPr>
        <w:t xml:space="preserve"> </w:t>
      </w:r>
    </w:p>
    <w:p w14:paraId="631328BD" w14:textId="31A3361B" w:rsidR="00E63025" w:rsidRPr="00E63025" w:rsidRDefault="005B6459" w:rsidP="00E63025">
      <w:pPr>
        <w:pStyle w:val="ListParagraph"/>
        <w:numPr>
          <w:ilvl w:val="0"/>
          <w:numId w:val="21"/>
        </w:numPr>
        <w:spacing w:line="480" w:lineRule="auto"/>
        <w:rPr>
          <w:rFonts w:cs="Times New Roman"/>
          <w:b/>
        </w:rPr>
      </w:pPr>
      <w:r w:rsidRPr="00E63025">
        <w:rPr>
          <w:rFonts w:cs="Times New Roman"/>
          <w:b/>
        </w:rPr>
        <w:t>Pulmonary functio</w:t>
      </w:r>
      <w:r w:rsidR="00785B98" w:rsidRPr="00E63025">
        <w:rPr>
          <w:rFonts w:cs="Times New Roman"/>
          <w:b/>
        </w:rPr>
        <w:t>n machines (to test for asthma)</w:t>
      </w:r>
    </w:p>
    <w:p w14:paraId="6B68ECDC" w14:textId="1144E4C6" w:rsidR="00704AFB" w:rsidRDefault="0052581B" w:rsidP="00E63025">
      <w:pPr>
        <w:spacing w:line="480" w:lineRule="auto"/>
        <w:ind w:firstLine="720"/>
        <w:contextualSpacing/>
        <w:rPr>
          <w:rFonts w:cs="Times New Roman"/>
        </w:rPr>
      </w:pPr>
      <w:r>
        <w:rPr>
          <w:rFonts w:cs="Times New Roman"/>
        </w:rPr>
        <w:t>474</w:t>
      </w:r>
      <w:r w:rsidR="00E63025">
        <w:rPr>
          <w:rFonts w:cs="Times New Roman"/>
        </w:rPr>
        <w:t>.</w:t>
      </w:r>
      <w:r w:rsidR="00E63025">
        <w:rPr>
          <w:rFonts w:cs="Times New Roman"/>
        </w:rPr>
        <w:tab/>
      </w:r>
      <w:r w:rsidR="00704AFB">
        <w:rPr>
          <w:rFonts w:cs="Times New Roman"/>
        </w:rPr>
        <w:t xml:space="preserve">These </w:t>
      </w:r>
      <w:r w:rsidR="00A01877">
        <w:rPr>
          <w:rFonts w:cs="Times New Roman"/>
        </w:rPr>
        <w:t xml:space="preserve">have been </w:t>
      </w:r>
      <w:r w:rsidR="00704AFB">
        <w:rPr>
          <w:rFonts w:cs="Times New Roman"/>
        </w:rPr>
        <w:t xml:space="preserve">provided, free of charge, to HCPs, to save them money and </w:t>
      </w:r>
    </w:p>
    <w:p w14:paraId="5D5F709D" w14:textId="43510B8E" w:rsidR="00E63025" w:rsidRDefault="00704AFB" w:rsidP="00E63025">
      <w:pPr>
        <w:spacing w:line="480" w:lineRule="auto"/>
        <w:contextualSpacing/>
        <w:rPr>
          <w:rFonts w:cs="Times New Roman"/>
        </w:rPr>
      </w:pPr>
      <w:proofErr w:type="gramStart"/>
      <w:r>
        <w:rPr>
          <w:rFonts w:cs="Times New Roman"/>
        </w:rPr>
        <w:t>make</w:t>
      </w:r>
      <w:proofErr w:type="gramEnd"/>
      <w:r>
        <w:rPr>
          <w:rFonts w:cs="Times New Roman"/>
        </w:rPr>
        <w:t xml:space="preserve"> it easier for them to test p</w:t>
      </w:r>
      <w:r w:rsidRPr="00A0018F">
        <w:rPr>
          <w:rFonts w:cs="Times New Roman"/>
        </w:rPr>
        <w:t>ulmonary functio</w:t>
      </w:r>
      <w:r>
        <w:rPr>
          <w:rFonts w:cs="Times New Roman"/>
        </w:rPr>
        <w:t>n values in deciding whether or not to prescribe Xol</w:t>
      </w:r>
      <w:r w:rsidR="00B93550">
        <w:rPr>
          <w:rFonts w:cs="Times New Roman"/>
        </w:rPr>
        <w:t>air.</w:t>
      </w:r>
      <w:r w:rsidR="00A01877">
        <w:rPr>
          <w:rFonts w:cs="Times New Roman"/>
        </w:rPr>
        <w:t xml:space="preserve">  These machines are also useful to HCPs in general—beyond their utility in assessing asthma and/or prescribing Xolair. </w:t>
      </w:r>
      <w:r w:rsidR="00B93550">
        <w:rPr>
          <w:rFonts w:cs="Times New Roman"/>
        </w:rPr>
        <w:t xml:space="preserve">  </w:t>
      </w:r>
    </w:p>
    <w:p w14:paraId="16364681" w14:textId="19AF154D" w:rsidR="00D32C78" w:rsidRPr="004459A4" w:rsidRDefault="0052581B" w:rsidP="00E63025">
      <w:pPr>
        <w:spacing w:line="480" w:lineRule="auto"/>
        <w:ind w:firstLine="720"/>
        <w:contextualSpacing/>
        <w:rPr>
          <w:rFonts w:cs="Times New Roman"/>
          <w:szCs w:val="24"/>
        </w:rPr>
      </w:pPr>
      <w:r>
        <w:rPr>
          <w:rFonts w:cs="Times New Roman"/>
        </w:rPr>
        <w:t>475</w:t>
      </w:r>
      <w:r w:rsidR="00E63025">
        <w:rPr>
          <w:rFonts w:cs="Times New Roman"/>
        </w:rPr>
        <w:t>.</w:t>
      </w:r>
      <w:r w:rsidR="00E63025">
        <w:rPr>
          <w:rFonts w:cs="Times New Roman"/>
        </w:rPr>
        <w:tab/>
      </w:r>
      <w:r w:rsidR="00D32C78" w:rsidRPr="004459A4">
        <w:rPr>
          <w:rFonts w:cs="Times New Roman"/>
          <w:szCs w:val="24"/>
        </w:rPr>
        <w:t xml:space="preserve">For example, Xolair sales representatives Curtis James, Kim Dickman, Lisa Wheeler, and Patricia Pino distributed them—each on average distributing one such machine to one HCP. </w:t>
      </w:r>
      <w:r w:rsidR="00A01877">
        <w:rPr>
          <w:rFonts w:cs="Times New Roman"/>
          <w:szCs w:val="24"/>
        </w:rPr>
        <w:t xml:space="preserve"> They a</w:t>
      </w:r>
      <w:r w:rsidR="00D32C78" w:rsidRPr="004459A4">
        <w:rPr>
          <w:rFonts w:cs="Times New Roman"/>
          <w:szCs w:val="24"/>
        </w:rPr>
        <w:t xml:space="preserve">re </w:t>
      </w:r>
      <w:r w:rsidR="00A01877">
        <w:rPr>
          <w:rFonts w:cs="Times New Roman"/>
          <w:szCs w:val="24"/>
        </w:rPr>
        <w:t xml:space="preserve">very </w:t>
      </w:r>
      <w:r w:rsidR="00D32C78" w:rsidRPr="004459A4">
        <w:rPr>
          <w:rFonts w:cs="Times New Roman"/>
          <w:szCs w:val="24"/>
        </w:rPr>
        <w:t>expensive machines, costing between approximately $1,500 and $3,000.</w:t>
      </w:r>
    </w:p>
    <w:p w14:paraId="25C9FAD9" w14:textId="1046F65E" w:rsidR="005B6459" w:rsidRPr="00E63025" w:rsidRDefault="00E63025" w:rsidP="00E63025">
      <w:pPr>
        <w:pStyle w:val="ListParagraph"/>
        <w:numPr>
          <w:ilvl w:val="0"/>
          <w:numId w:val="21"/>
        </w:numPr>
        <w:spacing w:line="480" w:lineRule="auto"/>
        <w:rPr>
          <w:rFonts w:cs="Times New Roman"/>
          <w:b/>
        </w:rPr>
      </w:pPr>
      <w:r w:rsidRPr="00E63025">
        <w:rPr>
          <w:rFonts w:cs="Times New Roman"/>
          <w:b/>
        </w:rPr>
        <w:t>Refrigerators (to store Xolair)</w:t>
      </w:r>
    </w:p>
    <w:p w14:paraId="085B0C7A" w14:textId="5D6C9960" w:rsidR="00E63025" w:rsidRDefault="0052581B" w:rsidP="00E63025">
      <w:pPr>
        <w:spacing w:line="480" w:lineRule="auto"/>
        <w:ind w:firstLine="720"/>
        <w:contextualSpacing/>
        <w:rPr>
          <w:rFonts w:cs="Times New Roman"/>
          <w:szCs w:val="24"/>
        </w:rPr>
      </w:pPr>
      <w:r>
        <w:rPr>
          <w:rFonts w:cs="Times New Roman"/>
        </w:rPr>
        <w:t>476</w:t>
      </w:r>
      <w:r w:rsidR="00E63025">
        <w:rPr>
          <w:rFonts w:cs="Times New Roman"/>
        </w:rPr>
        <w:t>.</w:t>
      </w:r>
      <w:r w:rsidR="00E63025">
        <w:rPr>
          <w:rFonts w:cs="Times New Roman"/>
        </w:rPr>
        <w:tab/>
      </w:r>
      <w:r w:rsidR="00704AFB">
        <w:rPr>
          <w:rFonts w:cs="Times New Roman"/>
        </w:rPr>
        <w:t>Xolair ha</w:t>
      </w:r>
      <w:r w:rsidR="00A01877">
        <w:rPr>
          <w:rFonts w:cs="Times New Roman"/>
        </w:rPr>
        <w:t>s</w:t>
      </w:r>
      <w:r w:rsidR="00704AFB">
        <w:rPr>
          <w:rFonts w:cs="Times New Roman"/>
        </w:rPr>
        <w:t xml:space="preserve"> to be stored in a refrigerator in order to be kept cool. </w:t>
      </w:r>
      <w:r w:rsidR="00E63025">
        <w:rPr>
          <w:rFonts w:cs="Times New Roman"/>
        </w:rPr>
        <w:t xml:space="preserve"> </w:t>
      </w:r>
      <w:r w:rsidR="00704AFB">
        <w:rPr>
          <w:rFonts w:cs="Times New Roman"/>
        </w:rPr>
        <w:t>Competitors’ asthma drugs d</w:t>
      </w:r>
      <w:r w:rsidR="00A01877">
        <w:rPr>
          <w:rFonts w:cs="Times New Roman"/>
        </w:rPr>
        <w:t>o</w:t>
      </w:r>
      <w:r w:rsidR="00704AFB">
        <w:rPr>
          <w:rFonts w:cs="Times New Roman"/>
        </w:rPr>
        <w:t xml:space="preserve"> not require such expense/storage.</w:t>
      </w:r>
      <w:r w:rsidR="00A01877">
        <w:rPr>
          <w:rFonts w:cs="Times New Roman"/>
        </w:rPr>
        <w:t xml:space="preserve"> </w:t>
      </w:r>
      <w:r w:rsidR="00704AFB">
        <w:rPr>
          <w:rFonts w:cs="Times New Roman"/>
        </w:rPr>
        <w:t xml:space="preserve"> So Defendants provide free mini-refrigerators to many HCPs to induce them to administer Xolair. </w:t>
      </w:r>
      <w:r w:rsidR="00A01877">
        <w:rPr>
          <w:rFonts w:cs="Times New Roman"/>
        </w:rPr>
        <w:t xml:space="preserve"> These refrigerators are also useful to HCPs in general—beyond their utility in </w:t>
      </w:r>
      <w:r w:rsidR="006104F0">
        <w:rPr>
          <w:rFonts w:cs="Times New Roman"/>
        </w:rPr>
        <w:t xml:space="preserve">storing </w:t>
      </w:r>
      <w:r w:rsidR="00A01877">
        <w:rPr>
          <w:rFonts w:cs="Times New Roman"/>
        </w:rPr>
        <w:t xml:space="preserve">Xolair.  </w:t>
      </w:r>
      <w:r w:rsidR="00FC6D8B" w:rsidRPr="004459A4">
        <w:rPr>
          <w:rFonts w:cs="Times New Roman"/>
          <w:szCs w:val="24"/>
        </w:rPr>
        <w:t xml:space="preserve">This </w:t>
      </w:r>
      <w:r w:rsidR="00A01877">
        <w:rPr>
          <w:rFonts w:cs="Times New Roman"/>
          <w:szCs w:val="24"/>
        </w:rPr>
        <w:t>i</w:t>
      </w:r>
      <w:r w:rsidR="00FC6D8B" w:rsidRPr="004459A4">
        <w:rPr>
          <w:rFonts w:cs="Times New Roman"/>
          <w:szCs w:val="24"/>
        </w:rPr>
        <w:t xml:space="preserve">s </w:t>
      </w:r>
      <w:r w:rsidR="00A01877">
        <w:rPr>
          <w:rFonts w:cs="Times New Roman"/>
          <w:szCs w:val="24"/>
        </w:rPr>
        <w:t xml:space="preserve">yet </w:t>
      </w:r>
      <w:proofErr w:type="gramStart"/>
      <w:r w:rsidR="00A01877">
        <w:rPr>
          <w:rFonts w:cs="Times New Roman"/>
          <w:szCs w:val="24"/>
        </w:rPr>
        <w:t xml:space="preserve">another </w:t>
      </w:r>
      <w:r w:rsidR="00FC6D8B" w:rsidRPr="004459A4">
        <w:rPr>
          <w:rFonts w:cs="Times New Roman"/>
          <w:szCs w:val="24"/>
        </w:rPr>
        <w:t>a</w:t>
      </w:r>
      <w:proofErr w:type="gramEnd"/>
      <w:r w:rsidR="00FC6D8B" w:rsidRPr="004459A4">
        <w:rPr>
          <w:rFonts w:cs="Times New Roman"/>
          <w:szCs w:val="24"/>
        </w:rPr>
        <w:t xml:space="preserve"> national program, as confirmed by Stephen Fauci when he served on the 2004 Natio</w:t>
      </w:r>
      <w:r w:rsidR="00FC6D8B">
        <w:rPr>
          <w:rFonts w:cs="Times New Roman"/>
          <w:szCs w:val="24"/>
        </w:rPr>
        <w:t xml:space="preserve">nal Sales Representative Panel. </w:t>
      </w:r>
    </w:p>
    <w:p w14:paraId="2CC4E756" w14:textId="2A44E4E6" w:rsidR="00FC6D8B" w:rsidRDefault="0052581B" w:rsidP="00E63025">
      <w:pPr>
        <w:spacing w:line="480" w:lineRule="auto"/>
        <w:ind w:firstLine="720"/>
        <w:contextualSpacing/>
        <w:rPr>
          <w:rFonts w:cs="Times New Roman"/>
          <w:szCs w:val="24"/>
        </w:rPr>
      </w:pPr>
      <w:r>
        <w:rPr>
          <w:rFonts w:cs="Times New Roman"/>
          <w:szCs w:val="24"/>
        </w:rPr>
        <w:lastRenderedPageBreak/>
        <w:t>477</w:t>
      </w:r>
      <w:r w:rsidR="00E63025">
        <w:rPr>
          <w:rFonts w:cs="Times New Roman"/>
          <w:szCs w:val="24"/>
        </w:rPr>
        <w:t>.</w:t>
      </w:r>
      <w:r w:rsidR="00E63025">
        <w:rPr>
          <w:rFonts w:cs="Times New Roman"/>
          <w:szCs w:val="24"/>
        </w:rPr>
        <w:tab/>
      </w:r>
      <w:r w:rsidR="00FC6D8B" w:rsidRPr="004459A4">
        <w:rPr>
          <w:rFonts w:cs="Times New Roman"/>
          <w:szCs w:val="24"/>
        </w:rPr>
        <w:t xml:space="preserve">In 2006 or 2007, </w:t>
      </w:r>
      <w:r w:rsidR="00FC6D8B">
        <w:rPr>
          <w:rFonts w:cs="Times New Roman"/>
          <w:szCs w:val="24"/>
        </w:rPr>
        <w:t>Genentech’s Xolair’s Director of Sales,</w:t>
      </w:r>
      <w:r w:rsidR="00FC6D8B" w:rsidRPr="004459A4">
        <w:rPr>
          <w:rFonts w:cs="Times New Roman"/>
          <w:szCs w:val="24"/>
        </w:rPr>
        <w:t xml:space="preserve"> Leslie Flynn</w:t>
      </w:r>
      <w:r w:rsidR="00FC6D8B">
        <w:rPr>
          <w:rFonts w:cs="Times New Roman"/>
          <w:szCs w:val="24"/>
        </w:rPr>
        <w:t>,</w:t>
      </w:r>
      <w:r w:rsidR="00FC6D8B" w:rsidRPr="004459A4">
        <w:rPr>
          <w:rFonts w:cs="Times New Roman"/>
          <w:szCs w:val="24"/>
        </w:rPr>
        <w:t xml:space="preserve"> sent a “CYA” e-mail and/or memorandum in which she stated that sales representatives should cease distributing refrigerators, but the national campaign continued, with her and Defendants’ knowledge. </w:t>
      </w:r>
      <w:r>
        <w:rPr>
          <w:rFonts w:cs="Times New Roman"/>
          <w:szCs w:val="24"/>
        </w:rPr>
        <w:t xml:space="preserve"> </w:t>
      </w:r>
      <w:r w:rsidR="00FC6D8B" w:rsidRPr="004459A4">
        <w:rPr>
          <w:rFonts w:cs="Times New Roman"/>
          <w:szCs w:val="24"/>
        </w:rPr>
        <w:t xml:space="preserve">The e-mail and/or memorandum </w:t>
      </w:r>
      <w:proofErr w:type="gramStart"/>
      <w:r w:rsidR="00FC6D8B" w:rsidRPr="004459A4">
        <w:rPr>
          <w:rFonts w:cs="Times New Roman"/>
          <w:szCs w:val="24"/>
        </w:rPr>
        <w:t>was</w:t>
      </w:r>
      <w:proofErr w:type="gramEnd"/>
      <w:r w:rsidR="00FC6D8B" w:rsidRPr="004459A4">
        <w:rPr>
          <w:rFonts w:cs="Times New Roman"/>
          <w:szCs w:val="24"/>
        </w:rPr>
        <w:t xml:space="preserve"> created to create an appearance of belated compliance, if anyone ever questioned the practice later. </w:t>
      </w:r>
      <w:r w:rsidR="006104F0">
        <w:rPr>
          <w:rFonts w:cs="Times New Roman"/>
          <w:szCs w:val="24"/>
        </w:rPr>
        <w:t xml:space="preserve"> </w:t>
      </w:r>
      <w:r w:rsidR="00FC6D8B" w:rsidRPr="004459A4">
        <w:rPr>
          <w:rFonts w:cs="Times New Roman"/>
          <w:szCs w:val="24"/>
        </w:rPr>
        <w:t xml:space="preserve">The e-mail and/or memorandum stated that Genentech’s accounting department had discovered that sales representatives were buying the refrigerators. </w:t>
      </w:r>
    </w:p>
    <w:p w14:paraId="18EBA77C" w14:textId="03826DF0" w:rsidR="00FC6D8B" w:rsidRPr="004459A4" w:rsidRDefault="0052581B" w:rsidP="00E63025">
      <w:pPr>
        <w:spacing w:line="480" w:lineRule="auto"/>
        <w:ind w:firstLine="720"/>
        <w:contextualSpacing/>
        <w:rPr>
          <w:rFonts w:cs="Times New Roman"/>
          <w:b/>
          <w:szCs w:val="24"/>
        </w:rPr>
      </w:pPr>
      <w:r>
        <w:rPr>
          <w:rFonts w:cs="Times New Roman"/>
          <w:szCs w:val="24"/>
        </w:rPr>
        <w:t>478</w:t>
      </w:r>
      <w:r w:rsidR="00E63025">
        <w:rPr>
          <w:rFonts w:cs="Times New Roman"/>
          <w:szCs w:val="24"/>
        </w:rPr>
        <w:t>.</w:t>
      </w:r>
      <w:r w:rsidR="00E63025">
        <w:rPr>
          <w:rFonts w:cs="Times New Roman"/>
          <w:szCs w:val="24"/>
        </w:rPr>
        <w:tab/>
      </w:r>
      <w:r w:rsidR="00FC6D8B" w:rsidRPr="004459A4">
        <w:rPr>
          <w:rFonts w:cs="Times New Roman"/>
          <w:szCs w:val="24"/>
        </w:rPr>
        <w:t xml:space="preserve">Defendants widely distributed the free refrigerators to HCPs across the country. </w:t>
      </w:r>
      <w:r w:rsidR="006104F0">
        <w:rPr>
          <w:rFonts w:cs="Times New Roman"/>
          <w:szCs w:val="24"/>
        </w:rPr>
        <w:t xml:space="preserve"> </w:t>
      </w:r>
      <w:r w:rsidR="00FC6D8B" w:rsidRPr="004459A4">
        <w:rPr>
          <w:rFonts w:cs="Times New Roman"/>
          <w:szCs w:val="24"/>
        </w:rPr>
        <w:t xml:space="preserve">For example, in Stephen Fauci’s </w:t>
      </w:r>
      <w:r w:rsidR="006104F0">
        <w:rPr>
          <w:rFonts w:cs="Times New Roman"/>
          <w:szCs w:val="24"/>
        </w:rPr>
        <w:t xml:space="preserve">New England </w:t>
      </w:r>
      <w:r w:rsidR="00FC6D8B" w:rsidRPr="004459A4">
        <w:rPr>
          <w:rFonts w:cs="Times New Roman"/>
          <w:szCs w:val="24"/>
        </w:rPr>
        <w:t>territory</w:t>
      </w:r>
      <w:r w:rsidR="006104F0">
        <w:rPr>
          <w:rFonts w:cs="Times New Roman"/>
          <w:szCs w:val="24"/>
        </w:rPr>
        <w:t xml:space="preserve"> (the “Patriot division”)</w:t>
      </w:r>
      <w:r w:rsidR="00FC6D8B" w:rsidRPr="004459A4">
        <w:rPr>
          <w:rFonts w:cs="Times New Roman"/>
          <w:szCs w:val="24"/>
        </w:rPr>
        <w:t>, Curtis James, Kim Dickman, Lisa Wheeler, Patricia Pino, and James Sullivan (when he was a sales representative) distributed them to HCPs in 200</w:t>
      </w:r>
      <w:r w:rsidR="00FC6D8B">
        <w:rPr>
          <w:rFonts w:cs="Times New Roman"/>
          <w:szCs w:val="24"/>
        </w:rPr>
        <w:t>4</w:t>
      </w:r>
      <w:r w:rsidR="00FC6D8B" w:rsidRPr="004459A4">
        <w:rPr>
          <w:rFonts w:cs="Times New Roman"/>
          <w:szCs w:val="24"/>
        </w:rPr>
        <w:t>. One or two of these sales representatives</w:t>
      </w:r>
      <w:r w:rsidR="00FC6D8B">
        <w:rPr>
          <w:rFonts w:cs="Times New Roman"/>
          <w:szCs w:val="24"/>
        </w:rPr>
        <w:t>, either Curtis James or Lisa Wheeler,</w:t>
      </w:r>
      <w:r w:rsidR="00FC6D8B" w:rsidRPr="004459A4">
        <w:rPr>
          <w:rFonts w:cs="Times New Roman"/>
          <w:szCs w:val="24"/>
        </w:rPr>
        <w:t xml:space="preserve"> joked,</w:t>
      </w:r>
      <w:r w:rsidR="00FC6D8B">
        <w:rPr>
          <w:rFonts w:cs="Times New Roman"/>
          <w:szCs w:val="24"/>
        </w:rPr>
        <w:t xml:space="preserve"> </w:t>
      </w:r>
      <w:r w:rsidR="00FC6D8B" w:rsidRPr="004459A4">
        <w:rPr>
          <w:rFonts w:cs="Times New Roman"/>
          <w:szCs w:val="24"/>
        </w:rPr>
        <w:t xml:space="preserve">“Can we get a discount from Home Depot if we buy the refrigerators in bulk?” </w:t>
      </w:r>
    </w:p>
    <w:p w14:paraId="1B29CC38" w14:textId="2530BE70" w:rsidR="00704AFB" w:rsidRPr="00E63025" w:rsidRDefault="005B6459" w:rsidP="00E63025">
      <w:pPr>
        <w:pStyle w:val="ListParagraph"/>
        <w:numPr>
          <w:ilvl w:val="0"/>
          <w:numId w:val="21"/>
        </w:numPr>
        <w:spacing w:line="480" w:lineRule="auto"/>
        <w:rPr>
          <w:rFonts w:cs="Times New Roman"/>
          <w:b/>
        </w:rPr>
      </w:pPr>
      <w:r w:rsidRPr="00E63025">
        <w:rPr>
          <w:rFonts w:cs="Times New Roman"/>
          <w:b/>
        </w:rPr>
        <w:t>IgE test kits (to test for asthma)</w:t>
      </w:r>
    </w:p>
    <w:p w14:paraId="3FC25BD6" w14:textId="5754C011" w:rsidR="00E63025" w:rsidRDefault="0052581B" w:rsidP="00E63025">
      <w:pPr>
        <w:spacing w:line="480" w:lineRule="auto"/>
        <w:ind w:firstLine="720"/>
        <w:contextualSpacing/>
        <w:rPr>
          <w:rFonts w:cs="Times New Roman"/>
        </w:rPr>
      </w:pPr>
      <w:r>
        <w:rPr>
          <w:rFonts w:cs="Times New Roman"/>
        </w:rPr>
        <w:t>479</w:t>
      </w:r>
      <w:r w:rsidR="00E63025">
        <w:rPr>
          <w:rFonts w:cs="Times New Roman"/>
        </w:rPr>
        <w:t>.</w:t>
      </w:r>
      <w:r w:rsidR="00E63025">
        <w:rPr>
          <w:rFonts w:cs="Times New Roman"/>
        </w:rPr>
        <w:tab/>
      </w:r>
      <w:r w:rsidR="00704AFB">
        <w:rPr>
          <w:rFonts w:cs="Times New Roman"/>
        </w:rPr>
        <w:t xml:space="preserve">These </w:t>
      </w:r>
      <w:r w:rsidR="006104F0">
        <w:rPr>
          <w:rFonts w:cs="Times New Roman"/>
        </w:rPr>
        <w:t>have been</w:t>
      </w:r>
      <w:r w:rsidR="00704AFB">
        <w:rPr>
          <w:rFonts w:cs="Times New Roman"/>
        </w:rPr>
        <w:t xml:space="preserve"> </w:t>
      </w:r>
      <w:r w:rsidR="006104F0">
        <w:rPr>
          <w:rFonts w:cs="Times New Roman"/>
        </w:rPr>
        <w:t xml:space="preserve">routinely </w:t>
      </w:r>
      <w:r w:rsidR="00704AFB">
        <w:rPr>
          <w:rFonts w:cs="Times New Roman"/>
        </w:rPr>
        <w:t>provided</w:t>
      </w:r>
      <w:r w:rsidR="006104F0">
        <w:rPr>
          <w:rFonts w:cs="Times New Roman"/>
        </w:rPr>
        <w:t xml:space="preserve"> to HCPs</w:t>
      </w:r>
      <w:r w:rsidR="00704AFB">
        <w:rPr>
          <w:rFonts w:cs="Times New Roman"/>
        </w:rPr>
        <w:t>, free of charge, to save them money and make it easie</w:t>
      </w:r>
      <w:r w:rsidR="006104F0">
        <w:rPr>
          <w:rFonts w:cs="Times New Roman"/>
        </w:rPr>
        <w:t xml:space="preserve">r for them to test for asthma.  </w:t>
      </w:r>
      <w:r w:rsidR="00704AFB">
        <w:rPr>
          <w:rFonts w:cs="Times New Roman"/>
        </w:rPr>
        <w:t>These had a ma</w:t>
      </w:r>
      <w:r w:rsidR="00B93550">
        <w:rPr>
          <w:rFonts w:cs="Times New Roman"/>
        </w:rPr>
        <w:t>rket value of approximately $140.00</w:t>
      </w:r>
      <w:r w:rsidR="00704AFB">
        <w:rPr>
          <w:rFonts w:cs="Times New Roman"/>
        </w:rPr>
        <w:t>.</w:t>
      </w:r>
      <w:r w:rsidR="006104F0">
        <w:rPr>
          <w:rFonts w:cs="Times New Roman"/>
        </w:rPr>
        <w:t xml:space="preserve">  These may also be useful to some HCPs in general—beyond their utility in assessing asthma and/or prescribing Xolair.   </w:t>
      </w:r>
      <w:r w:rsidR="00704AFB">
        <w:rPr>
          <w:rFonts w:cs="Times New Roman"/>
        </w:rPr>
        <w:t xml:space="preserve"> </w:t>
      </w:r>
    </w:p>
    <w:p w14:paraId="668F94A6" w14:textId="290E047B" w:rsidR="00D025DC" w:rsidRDefault="0052581B" w:rsidP="00E63025">
      <w:pPr>
        <w:spacing w:line="480" w:lineRule="auto"/>
        <w:ind w:firstLine="720"/>
        <w:contextualSpacing/>
        <w:rPr>
          <w:rFonts w:cs="Times New Roman"/>
        </w:rPr>
      </w:pPr>
      <w:r>
        <w:rPr>
          <w:rFonts w:cs="Times New Roman"/>
        </w:rPr>
        <w:t>480</w:t>
      </w:r>
      <w:r w:rsidR="00E63025">
        <w:rPr>
          <w:rFonts w:cs="Times New Roman"/>
        </w:rPr>
        <w:t>.</w:t>
      </w:r>
      <w:r w:rsidR="00E63025">
        <w:rPr>
          <w:rFonts w:cs="Times New Roman"/>
        </w:rPr>
        <w:tab/>
      </w:r>
      <w:r w:rsidR="00C67694">
        <w:rPr>
          <w:rFonts w:cs="Times New Roman"/>
        </w:rPr>
        <w:t xml:space="preserve">A July 21, 2006 e-mail and attachment from Novartis Xolair District Sales Manager Martin Clark to various Novartis Xolair sales representatives asked them for feedback on how to better “‘ramp up’ faster on these 2 key resources (PEP kits and IgE kits)…to get better pullthru on these resources (getting to lead to more Xolair vials for you &amp; your partner)” [attached hereto and incorporated herein by reference as </w:t>
      </w:r>
      <w:r w:rsidR="00C67694" w:rsidRPr="00C67694">
        <w:rPr>
          <w:rFonts w:cs="Times New Roman"/>
          <w:b/>
        </w:rPr>
        <w:t>Exhibit “</w:t>
      </w:r>
      <w:r w:rsidR="00D025DC">
        <w:rPr>
          <w:rFonts w:cs="Times New Roman"/>
          <w:b/>
        </w:rPr>
        <w:t>P</w:t>
      </w:r>
      <w:r w:rsidR="00C67694" w:rsidRPr="00C67694">
        <w:rPr>
          <w:rFonts w:cs="Times New Roman"/>
          <w:b/>
        </w:rPr>
        <w:t>”</w:t>
      </w:r>
      <w:r>
        <w:rPr>
          <w:rFonts w:cs="Times New Roman"/>
        </w:rPr>
        <w:t>].</w:t>
      </w:r>
    </w:p>
    <w:p w14:paraId="1BEA4925" w14:textId="2D4687D0" w:rsidR="00310FAA" w:rsidRDefault="0052581B" w:rsidP="00E63025">
      <w:pPr>
        <w:spacing w:line="480" w:lineRule="auto"/>
        <w:ind w:firstLine="720"/>
        <w:contextualSpacing/>
        <w:rPr>
          <w:rFonts w:cs="Times New Roman"/>
        </w:rPr>
      </w:pPr>
      <w:r>
        <w:rPr>
          <w:rFonts w:cs="Times New Roman"/>
        </w:rPr>
        <w:lastRenderedPageBreak/>
        <w:t>481</w:t>
      </w:r>
      <w:r w:rsidR="00E63025">
        <w:rPr>
          <w:rFonts w:cs="Times New Roman"/>
        </w:rPr>
        <w:t>.</w:t>
      </w:r>
      <w:r w:rsidR="00E63025">
        <w:rPr>
          <w:rFonts w:cs="Times New Roman"/>
        </w:rPr>
        <w:tab/>
      </w:r>
      <w:r w:rsidR="007B1563">
        <w:rPr>
          <w:rFonts w:cs="Times New Roman"/>
        </w:rPr>
        <w:t>From April 2006 through December 2006</w:t>
      </w:r>
      <w:r w:rsidR="00310FAA">
        <w:rPr>
          <w:rFonts w:cs="Times New Roman"/>
        </w:rPr>
        <w:t xml:space="preserve"> alone</w:t>
      </w:r>
      <w:r w:rsidR="007B1563">
        <w:rPr>
          <w:rFonts w:cs="Times New Roman"/>
        </w:rPr>
        <w:t>, Defendants</w:t>
      </w:r>
      <w:r w:rsidR="00310FAA">
        <w:rPr>
          <w:rFonts w:cs="Times New Roman"/>
        </w:rPr>
        <w:t xml:space="preserve"> distributed 7,297 IgE test kits nationwide.</w:t>
      </w:r>
      <w:r w:rsidR="007B1563">
        <w:rPr>
          <w:rFonts w:cs="Times New Roman"/>
        </w:rPr>
        <w:t xml:space="preserve"> </w:t>
      </w:r>
      <w:r w:rsidR="00C67694">
        <w:rPr>
          <w:rFonts w:cs="Times New Roman"/>
        </w:rPr>
        <w:t xml:space="preserve">     </w:t>
      </w:r>
    </w:p>
    <w:p w14:paraId="00864F9B" w14:textId="7114C00F" w:rsidR="007830DC" w:rsidRDefault="0052581B" w:rsidP="00E63025">
      <w:pPr>
        <w:spacing w:line="480" w:lineRule="auto"/>
        <w:ind w:firstLine="720"/>
        <w:contextualSpacing/>
        <w:rPr>
          <w:rFonts w:cs="Times New Roman"/>
        </w:rPr>
      </w:pPr>
      <w:r>
        <w:rPr>
          <w:rFonts w:cs="Times New Roman"/>
        </w:rPr>
        <w:t>482</w:t>
      </w:r>
      <w:r w:rsidR="00E63025">
        <w:rPr>
          <w:rFonts w:cs="Times New Roman"/>
        </w:rPr>
        <w:t>.</w:t>
      </w:r>
      <w:r w:rsidR="00E63025">
        <w:rPr>
          <w:rFonts w:cs="Times New Roman"/>
        </w:rPr>
        <w:tab/>
      </w:r>
      <w:r w:rsidR="00310FAA">
        <w:rPr>
          <w:rFonts w:cs="Times New Roman"/>
        </w:rPr>
        <w:t>On February 21, 2007, the LDP (senior manager, above DM) of the Novartis U.S. Xolair Brand Team, Gus Lo</w:t>
      </w:r>
      <w:r w:rsidR="00E63025">
        <w:rPr>
          <w:rFonts w:cs="Times New Roman"/>
        </w:rPr>
        <w:t>b</w:t>
      </w:r>
      <w:r w:rsidR="00310FAA">
        <w:rPr>
          <w:rFonts w:cs="Times New Roman"/>
        </w:rPr>
        <w:t>os</w:t>
      </w:r>
      <w:r w:rsidR="00E63025">
        <w:rPr>
          <w:rFonts w:cs="Times New Roman"/>
        </w:rPr>
        <w:t>,</w:t>
      </w:r>
      <w:r w:rsidR="00310FAA">
        <w:rPr>
          <w:rFonts w:cs="Times New Roman"/>
        </w:rPr>
        <w:t xml:space="preserve"> sent an e-mail to Novartis Xolair sales representatives instructing them to “please focus on distributing the IgE kits to our PUD’s [pulmonologists]</w:t>
      </w:r>
      <w:r w:rsidR="00B232CB">
        <w:rPr>
          <w:rFonts w:cs="Times New Roman"/>
        </w:rPr>
        <w:t>,”</w:t>
      </w:r>
      <w:r w:rsidR="00310FAA">
        <w:rPr>
          <w:rFonts w:cs="Times New Roman"/>
        </w:rPr>
        <w:t xml:space="preserve"> and attached the February 18, 2007 IgE test specimen report. </w:t>
      </w:r>
    </w:p>
    <w:p w14:paraId="0D27D166" w14:textId="7BD5FA8D" w:rsidR="007830DC" w:rsidRDefault="0052581B" w:rsidP="00E63025">
      <w:pPr>
        <w:spacing w:line="480" w:lineRule="auto"/>
        <w:ind w:firstLine="720"/>
        <w:contextualSpacing/>
        <w:rPr>
          <w:rFonts w:cs="Times New Roman"/>
          <w:szCs w:val="24"/>
        </w:rPr>
      </w:pPr>
      <w:r>
        <w:rPr>
          <w:rFonts w:cs="Times New Roman"/>
          <w:szCs w:val="24"/>
        </w:rPr>
        <w:t>483</w:t>
      </w:r>
      <w:r w:rsidR="00E63025">
        <w:rPr>
          <w:rFonts w:cs="Times New Roman"/>
          <w:szCs w:val="24"/>
        </w:rPr>
        <w:t>.</w:t>
      </w:r>
      <w:r w:rsidR="00E63025">
        <w:rPr>
          <w:rFonts w:cs="Times New Roman"/>
          <w:szCs w:val="24"/>
        </w:rPr>
        <w:tab/>
      </w:r>
      <w:r w:rsidR="007830DC">
        <w:rPr>
          <w:rFonts w:cs="Times New Roman"/>
          <w:szCs w:val="24"/>
        </w:rPr>
        <w:t xml:space="preserve">In 2006, </w:t>
      </w:r>
      <w:r w:rsidR="00C46FF4">
        <w:rPr>
          <w:rFonts w:cs="Times New Roman"/>
          <w:szCs w:val="24"/>
        </w:rPr>
        <w:t>Ms. Kelly</w:t>
      </w:r>
      <w:r w:rsidR="007830DC">
        <w:rPr>
          <w:rFonts w:cs="Times New Roman"/>
          <w:szCs w:val="24"/>
        </w:rPr>
        <w:t xml:space="preserve"> was a Senior Xolair Specialist, in the Respiratory/ Dermatology Therapeutic Franchise of Novartis’ Pharmaceuticals Division. </w:t>
      </w:r>
      <w:r w:rsidR="00E63025">
        <w:rPr>
          <w:rFonts w:cs="Times New Roman"/>
          <w:szCs w:val="24"/>
        </w:rPr>
        <w:t xml:space="preserve"> </w:t>
      </w:r>
      <w:r w:rsidR="007830DC">
        <w:rPr>
          <w:rFonts w:cs="Times New Roman"/>
          <w:szCs w:val="24"/>
        </w:rPr>
        <w:t xml:space="preserve">Martin (“Marty”) R. Clark was her manager; he was the Senior New York Area Sales Manager that oversaw her sales territory. </w:t>
      </w:r>
      <w:r w:rsidR="006104F0">
        <w:rPr>
          <w:rFonts w:cs="Times New Roman"/>
          <w:szCs w:val="24"/>
        </w:rPr>
        <w:t xml:space="preserve"> </w:t>
      </w:r>
      <w:r w:rsidR="007830DC">
        <w:rPr>
          <w:rFonts w:cs="Times New Roman"/>
          <w:szCs w:val="24"/>
        </w:rPr>
        <w:t xml:space="preserve">Elizabeth Johnson, the Xolair East Regional Director, was </w:t>
      </w:r>
      <w:r w:rsidR="00C46FF4">
        <w:rPr>
          <w:rFonts w:cs="Times New Roman"/>
          <w:szCs w:val="24"/>
        </w:rPr>
        <w:t>Ms. Kelly</w:t>
      </w:r>
      <w:r w:rsidR="007830DC">
        <w:rPr>
          <w:rFonts w:cs="Times New Roman"/>
          <w:szCs w:val="24"/>
        </w:rPr>
        <w:t xml:space="preserve">’s “next level” manager. </w:t>
      </w:r>
      <w:r w:rsidR="006104F0">
        <w:rPr>
          <w:rFonts w:cs="Times New Roman"/>
          <w:szCs w:val="24"/>
        </w:rPr>
        <w:t xml:space="preserve"> </w:t>
      </w:r>
      <w:r w:rsidR="007830DC">
        <w:rPr>
          <w:rFonts w:cs="Times New Roman"/>
          <w:szCs w:val="24"/>
        </w:rPr>
        <w:t xml:space="preserve">In late 2006 or early 2007, </w:t>
      </w:r>
      <w:r w:rsidR="00C46FF4">
        <w:rPr>
          <w:rFonts w:cs="Times New Roman"/>
          <w:szCs w:val="24"/>
        </w:rPr>
        <w:t>Ms. Kelly</w:t>
      </w:r>
      <w:r w:rsidR="007830DC">
        <w:rPr>
          <w:rFonts w:cs="Times New Roman"/>
          <w:szCs w:val="24"/>
        </w:rPr>
        <w:t xml:space="preserve"> underwent a performance evaluation.</w:t>
      </w:r>
      <w:r w:rsidR="00E63025">
        <w:rPr>
          <w:rFonts w:cs="Times New Roman"/>
          <w:szCs w:val="24"/>
        </w:rPr>
        <w:t xml:space="preserve"> </w:t>
      </w:r>
      <w:r w:rsidR="007830DC">
        <w:rPr>
          <w:rFonts w:cs="Times New Roman"/>
          <w:szCs w:val="24"/>
        </w:rPr>
        <w:t xml:space="preserve"> As part of that evaluation, she was required to appraise herself, and Mr. Clark appraised her. </w:t>
      </w:r>
      <w:r w:rsidR="00E63025">
        <w:rPr>
          <w:rFonts w:cs="Times New Roman"/>
          <w:szCs w:val="24"/>
        </w:rPr>
        <w:t xml:space="preserve"> </w:t>
      </w:r>
      <w:r w:rsidR="007830DC">
        <w:rPr>
          <w:rFonts w:cs="Times New Roman"/>
          <w:szCs w:val="24"/>
        </w:rPr>
        <w:t>Regarding Novartis’ explicitly stated objectives that she and other sales representatives achieve “[f]lawless [e]xecution of Xolair [k]ey [p]rograms” and “[u]tilization of [p]romotional funds</w:t>
      </w:r>
      <w:r w:rsidR="00B232CB">
        <w:rPr>
          <w:rFonts w:cs="Times New Roman"/>
          <w:szCs w:val="24"/>
        </w:rPr>
        <w:t>,”</w:t>
      </w:r>
      <w:r w:rsidR="007830DC">
        <w:rPr>
          <w:rFonts w:cs="Times New Roman"/>
          <w:szCs w:val="24"/>
        </w:rPr>
        <w:t xml:space="preserve"> Novartis used as specific “performance standards” whether the sales representative achieved “Patient Experience Program (100% kit distribution and continued pull-through effort on every call</w:t>
      </w:r>
      <w:r w:rsidR="006104F0">
        <w:rPr>
          <w:rFonts w:cs="Times New Roman"/>
          <w:szCs w:val="24"/>
        </w:rPr>
        <w:t>)</w:t>
      </w:r>
      <w:r w:rsidR="00B232CB">
        <w:rPr>
          <w:rFonts w:cs="Times New Roman"/>
          <w:szCs w:val="24"/>
        </w:rPr>
        <w:t>,”</w:t>
      </w:r>
      <w:r w:rsidR="007830DC">
        <w:rPr>
          <w:rFonts w:cs="Times New Roman"/>
          <w:szCs w:val="24"/>
        </w:rPr>
        <w:t xml:space="preserve"> “[p]ull through IgE [t]est [k]its to increase patient starts</w:t>
      </w:r>
      <w:r w:rsidR="00B232CB">
        <w:rPr>
          <w:rFonts w:cs="Times New Roman"/>
          <w:szCs w:val="24"/>
        </w:rPr>
        <w:t>,”</w:t>
      </w:r>
      <w:r w:rsidR="007830DC">
        <w:rPr>
          <w:rFonts w:cs="Times New Roman"/>
          <w:szCs w:val="24"/>
        </w:rPr>
        <w:t xml:space="preserve"> “[a]ppropriate use of CRM funds</w:t>
      </w:r>
      <w:r w:rsidR="00B232CB">
        <w:rPr>
          <w:rFonts w:cs="Times New Roman"/>
          <w:szCs w:val="24"/>
        </w:rPr>
        <w:t>,”</w:t>
      </w:r>
      <w:r w:rsidR="007830DC">
        <w:rPr>
          <w:rFonts w:cs="Times New Roman"/>
          <w:szCs w:val="24"/>
        </w:rPr>
        <w:t xml:space="preserve"> and “maximiz[ation] of REF funds</w:t>
      </w:r>
      <w:r w:rsidR="00B232CB">
        <w:rPr>
          <w:rFonts w:cs="Times New Roman"/>
          <w:szCs w:val="24"/>
        </w:rPr>
        <w:t>.”</w:t>
      </w:r>
      <w:r w:rsidR="007830DC">
        <w:rPr>
          <w:rFonts w:cs="Times New Roman"/>
          <w:szCs w:val="24"/>
        </w:rPr>
        <w:t xml:space="preserve"> </w:t>
      </w:r>
    </w:p>
    <w:p w14:paraId="4930D6B8" w14:textId="04D91E3E" w:rsidR="007830DC" w:rsidRDefault="0052581B" w:rsidP="00E63025">
      <w:pPr>
        <w:spacing w:line="480" w:lineRule="auto"/>
        <w:ind w:firstLine="720"/>
        <w:contextualSpacing/>
        <w:rPr>
          <w:rFonts w:cs="Times New Roman"/>
          <w:szCs w:val="24"/>
        </w:rPr>
      </w:pPr>
      <w:r>
        <w:rPr>
          <w:rFonts w:cs="Times New Roman"/>
          <w:szCs w:val="24"/>
        </w:rPr>
        <w:t>484</w:t>
      </w:r>
      <w:r w:rsidR="00E63025">
        <w:rPr>
          <w:rFonts w:cs="Times New Roman"/>
          <w:szCs w:val="24"/>
        </w:rPr>
        <w:t>.</w:t>
      </w:r>
      <w:r w:rsidR="00E63025">
        <w:rPr>
          <w:rFonts w:cs="Times New Roman"/>
          <w:szCs w:val="24"/>
        </w:rPr>
        <w:tab/>
      </w:r>
      <w:r w:rsidR="007830DC">
        <w:rPr>
          <w:rFonts w:cs="Times New Roman"/>
          <w:szCs w:val="24"/>
        </w:rPr>
        <w:t xml:space="preserve">In self-evaluation, </w:t>
      </w:r>
      <w:r w:rsidR="00C46FF4">
        <w:rPr>
          <w:rFonts w:cs="Times New Roman"/>
          <w:szCs w:val="24"/>
        </w:rPr>
        <w:t>Ms. Kelly</w:t>
      </w:r>
      <w:r w:rsidR="007830DC">
        <w:rPr>
          <w:rFonts w:cs="Times New Roman"/>
          <w:szCs w:val="24"/>
        </w:rPr>
        <w:t xml:space="preserve"> noted that she had successfully placed all PEP kits and IgE test kits within the targeted medical offices in her territory, had placed third in the nation in the PEP Blitz ranking and 1</w:t>
      </w:r>
      <w:r w:rsidR="007830DC">
        <w:rPr>
          <w:rFonts w:cs="Times New Roman"/>
          <w:szCs w:val="24"/>
          <w:vertAlign w:val="superscript"/>
        </w:rPr>
        <w:t>st</w:t>
      </w:r>
      <w:r w:rsidR="007830DC">
        <w:rPr>
          <w:rFonts w:cs="Times New Roman"/>
          <w:szCs w:val="24"/>
        </w:rPr>
        <w:t xml:space="preserve"> within the Northeast region with 7 new patients; and had appropriately used her CRM and REF budget. </w:t>
      </w:r>
      <w:r w:rsidR="006104F0">
        <w:rPr>
          <w:rFonts w:cs="Times New Roman"/>
          <w:szCs w:val="24"/>
        </w:rPr>
        <w:t xml:space="preserve"> </w:t>
      </w:r>
      <w:r w:rsidR="007830DC">
        <w:rPr>
          <w:rFonts w:cs="Times New Roman"/>
          <w:szCs w:val="24"/>
        </w:rPr>
        <w:t xml:space="preserve">Mr. Clark’s evaluation of those matters, in contrast, included that “…Allison consistently ranked last or near last on PEP kit pullthrough </w:t>
      </w:r>
      <w:r w:rsidR="007830DC">
        <w:rPr>
          <w:rFonts w:cs="Times New Roman"/>
          <w:szCs w:val="24"/>
        </w:rPr>
        <w:lastRenderedPageBreak/>
        <w:t>reports in 2006 prior to the initiation of the Fall 2006 PEP kit contest</w:t>
      </w:r>
      <w:r w:rsidR="00B232CB">
        <w:rPr>
          <w:rFonts w:cs="Times New Roman"/>
          <w:szCs w:val="24"/>
        </w:rPr>
        <w:t>,”</w:t>
      </w:r>
      <w:r w:rsidR="007830DC">
        <w:rPr>
          <w:rFonts w:cs="Times New Roman"/>
          <w:szCs w:val="24"/>
        </w:rPr>
        <w:t xml:space="preserve"> and that she had “finished 5/8 in the NY Area for IgE kits used with 35 in total.</w:t>
      </w:r>
      <w:r w:rsidR="006104F0">
        <w:rPr>
          <w:rFonts w:cs="Times New Roman"/>
          <w:szCs w:val="24"/>
        </w:rPr>
        <w:t xml:space="preserve"> </w:t>
      </w:r>
      <w:r w:rsidR="007830DC">
        <w:rPr>
          <w:rFonts w:cs="Times New Roman"/>
          <w:szCs w:val="24"/>
        </w:rPr>
        <w:t xml:space="preserve"> She improved her ranking on this metric as she was ranked at or near the bottom of the NY Area for numerous progress reports for much of 2006</w:t>
      </w:r>
      <w:r w:rsidR="00B232CB">
        <w:rPr>
          <w:rFonts w:cs="Times New Roman"/>
          <w:szCs w:val="24"/>
        </w:rPr>
        <w:t>.”</w:t>
      </w:r>
      <w:r w:rsidR="007830DC">
        <w:rPr>
          <w:rFonts w:cs="Times New Roman"/>
          <w:szCs w:val="24"/>
        </w:rPr>
        <w:t xml:space="preserve">  Despite the differences in their assessments on this particular matter, it remains clear that Novartis used the IgE test kits, PEP kits, and use of fund distribution to HCPs as key metrics for expected sales performance. </w:t>
      </w:r>
      <w:r w:rsidR="006104F0">
        <w:rPr>
          <w:rFonts w:cs="Times New Roman"/>
          <w:szCs w:val="24"/>
        </w:rPr>
        <w:t xml:space="preserve"> </w:t>
      </w:r>
      <w:r w:rsidR="007830DC">
        <w:rPr>
          <w:rFonts w:cs="Times New Roman"/>
          <w:szCs w:val="24"/>
        </w:rPr>
        <w:t>Mr. Clark also lauded her for much of her performance, including doing “a solid job of identifying and cultivating new, emerging KOLs like Anne Maitland [M.D.], and Kishore Ahuja [M.D.] as examples</w:t>
      </w:r>
      <w:r w:rsidR="00B232CB">
        <w:rPr>
          <w:rFonts w:cs="Times New Roman"/>
          <w:szCs w:val="24"/>
        </w:rPr>
        <w:t>,”</w:t>
      </w:r>
      <w:r w:rsidR="007830DC">
        <w:rPr>
          <w:rFonts w:cs="Times New Roman"/>
          <w:szCs w:val="24"/>
        </w:rPr>
        <w:t xml:space="preserve"> and observed that she had “partnered well with her BRM, Jerry </w:t>
      </w:r>
      <w:r w:rsidR="00476EA5">
        <w:rPr>
          <w:rFonts w:cs="Times New Roman"/>
          <w:szCs w:val="24"/>
        </w:rPr>
        <w:t>Covell</w:t>
      </w:r>
      <w:r w:rsidR="007830DC">
        <w:rPr>
          <w:rFonts w:cs="Times New Roman"/>
          <w:szCs w:val="24"/>
        </w:rPr>
        <w:t>, on some key managed Medicaid plans like Affinity for example</w:t>
      </w:r>
      <w:r w:rsidR="00B232CB">
        <w:rPr>
          <w:rFonts w:cs="Times New Roman"/>
          <w:szCs w:val="24"/>
        </w:rPr>
        <w:t>.”</w:t>
      </w:r>
      <w:r w:rsidR="007830DC">
        <w:rPr>
          <w:rFonts w:cs="Times New Roman"/>
          <w:szCs w:val="24"/>
        </w:rPr>
        <w:t xml:space="preserve">                                                                                                                                                                                                                                                                                                                                                                                                                                                                                                                                                                                                                                                                                                                                                                                                                                                                                                                                                                                                                                                                                                                                                                                                                                                                                                                                                                                                                                                                                                                                                                                                                                                                                                                                                                                                                                                                                                                                                                                                                                                                                                                                                                                                                                                                                                                                                                                                                                                                                                                                                                                                                              </w:t>
      </w:r>
    </w:p>
    <w:p w14:paraId="08BA8F2A" w14:textId="186C83B2" w:rsidR="00E63025" w:rsidRDefault="0052581B" w:rsidP="00E63025">
      <w:pPr>
        <w:spacing w:line="480" w:lineRule="auto"/>
        <w:ind w:firstLine="720"/>
        <w:contextualSpacing/>
        <w:rPr>
          <w:rFonts w:cs="Times New Roman"/>
          <w:szCs w:val="24"/>
        </w:rPr>
      </w:pPr>
      <w:r>
        <w:rPr>
          <w:rFonts w:cs="Times New Roman"/>
          <w:szCs w:val="24"/>
        </w:rPr>
        <w:t>485</w:t>
      </w:r>
      <w:r w:rsidR="00E63025">
        <w:rPr>
          <w:rFonts w:cs="Times New Roman"/>
          <w:szCs w:val="24"/>
        </w:rPr>
        <w:t>.</w:t>
      </w:r>
      <w:r w:rsidR="00E63025">
        <w:rPr>
          <w:rFonts w:cs="Times New Roman"/>
          <w:szCs w:val="24"/>
        </w:rPr>
        <w:tab/>
      </w:r>
      <w:r w:rsidR="007830DC">
        <w:rPr>
          <w:rFonts w:cs="Times New Roman"/>
          <w:szCs w:val="24"/>
        </w:rPr>
        <w:t xml:space="preserve">Defendants </w:t>
      </w:r>
      <w:r w:rsidR="006104F0">
        <w:rPr>
          <w:rFonts w:cs="Times New Roman"/>
          <w:szCs w:val="24"/>
        </w:rPr>
        <w:t xml:space="preserve">have </w:t>
      </w:r>
      <w:r w:rsidR="007830DC">
        <w:rPr>
          <w:rFonts w:cs="Times New Roman"/>
          <w:szCs w:val="24"/>
        </w:rPr>
        <w:t xml:space="preserve">evaluated other members of their </w:t>
      </w:r>
      <w:r w:rsidR="006104F0">
        <w:rPr>
          <w:rFonts w:cs="Times New Roman"/>
          <w:szCs w:val="24"/>
        </w:rPr>
        <w:t xml:space="preserve">Xolair </w:t>
      </w:r>
      <w:r w:rsidR="007830DC">
        <w:rPr>
          <w:rFonts w:cs="Times New Roman"/>
          <w:szCs w:val="24"/>
        </w:rPr>
        <w:t>sales forces in a substantially similar way:</w:t>
      </w:r>
      <w:r w:rsidR="006104F0">
        <w:rPr>
          <w:rFonts w:cs="Times New Roman"/>
          <w:szCs w:val="24"/>
        </w:rPr>
        <w:t xml:space="preserve"> </w:t>
      </w:r>
      <w:r w:rsidR="007830DC">
        <w:rPr>
          <w:rFonts w:cs="Times New Roman"/>
          <w:szCs w:val="24"/>
        </w:rPr>
        <w:t xml:space="preserve"> by measuring their performance not only by their sales, but also by their effectiveness at utilizing these and other kickback tools at their disposal, which they were fully expected to use to boost sales.   </w:t>
      </w:r>
    </w:p>
    <w:p w14:paraId="57F758A0" w14:textId="68E13DC8" w:rsidR="00D26C31" w:rsidRDefault="0052581B" w:rsidP="006104F0">
      <w:pPr>
        <w:spacing w:line="480" w:lineRule="auto"/>
        <w:ind w:firstLine="720"/>
        <w:contextualSpacing/>
        <w:jc w:val="both"/>
        <w:rPr>
          <w:rFonts w:cs="Times New Roman"/>
          <w:szCs w:val="24"/>
        </w:rPr>
      </w:pPr>
      <w:r>
        <w:rPr>
          <w:rFonts w:cs="Times New Roman"/>
          <w:szCs w:val="24"/>
        </w:rPr>
        <w:t>486</w:t>
      </w:r>
      <w:r w:rsidR="00E63025">
        <w:rPr>
          <w:rFonts w:cs="Times New Roman"/>
          <w:szCs w:val="24"/>
        </w:rPr>
        <w:t>.</w:t>
      </w:r>
      <w:r w:rsidR="00E63025">
        <w:rPr>
          <w:rFonts w:cs="Times New Roman"/>
          <w:szCs w:val="24"/>
        </w:rPr>
        <w:tab/>
      </w:r>
      <w:r w:rsidR="00D26C31">
        <w:rPr>
          <w:rFonts w:cs="Times New Roman"/>
          <w:szCs w:val="24"/>
        </w:rPr>
        <w:t xml:space="preserve">In the fall of 2006, Defendants disseminated a newsletter, called “National Product Team News,” to Novartis and Genentech sales representatives that not only demonstrates the extent that Novartis and Genentech </w:t>
      </w:r>
      <w:r w:rsidR="006104F0">
        <w:rPr>
          <w:rFonts w:cs="Times New Roman"/>
          <w:szCs w:val="24"/>
        </w:rPr>
        <w:t>hav</w:t>
      </w:r>
      <w:r w:rsidR="00D26C31">
        <w:rPr>
          <w:rFonts w:cs="Times New Roman"/>
          <w:szCs w:val="24"/>
        </w:rPr>
        <w:t>e</w:t>
      </w:r>
      <w:r w:rsidR="006104F0">
        <w:rPr>
          <w:rFonts w:cs="Times New Roman"/>
          <w:szCs w:val="24"/>
        </w:rPr>
        <w:t xml:space="preserve"> </w:t>
      </w:r>
      <w:r w:rsidR="00D26C31">
        <w:rPr>
          <w:rFonts w:cs="Times New Roman"/>
          <w:szCs w:val="24"/>
        </w:rPr>
        <w:t>utiliz</w:t>
      </w:r>
      <w:r w:rsidR="006104F0">
        <w:rPr>
          <w:rFonts w:cs="Times New Roman"/>
          <w:szCs w:val="24"/>
        </w:rPr>
        <w:t>ed</w:t>
      </w:r>
      <w:r w:rsidR="00D26C31">
        <w:rPr>
          <w:rFonts w:cs="Times New Roman"/>
          <w:szCs w:val="24"/>
        </w:rPr>
        <w:t xml:space="preserve"> kickbacks in the form of free IgE test kits to HCPs in order to increase Xolair sales, but also shows that Defendants </w:t>
      </w:r>
      <w:r w:rsidR="006104F0">
        <w:rPr>
          <w:rFonts w:cs="Times New Roman"/>
          <w:szCs w:val="24"/>
        </w:rPr>
        <w:t xml:space="preserve">have </w:t>
      </w:r>
      <w:r w:rsidR="00D26C31">
        <w:rPr>
          <w:rFonts w:cs="Times New Roman"/>
          <w:szCs w:val="24"/>
        </w:rPr>
        <w:t>offered tips to their Xolair sales forces—described as “best practices”</w:t>
      </w:r>
      <w:r w:rsidR="006104F0">
        <w:rPr>
          <w:rFonts w:cs="Times New Roman"/>
          <w:szCs w:val="24"/>
        </w:rPr>
        <w:t>—</w:t>
      </w:r>
      <w:r w:rsidR="00D26C31">
        <w:rPr>
          <w:rFonts w:cs="Times New Roman"/>
          <w:szCs w:val="24"/>
        </w:rPr>
        <w:t>for follow-up visits to HCPs to encourage their use of the kits, and recommended another “best practice” of engaging HCPs in off-label discussions by disseminating off-label studies.</w:t>
      </w:r>
      <w:r w:rsidR="006104F0">
        <w:rPr>
          <w:rFonts w:cs="Times New Roman"/>
          <w:szCs w:val="24"/>
        </w:rPr>
        <w:t xml:space="preserve"> </w:t>
      </w:r>
      <w:r w:rsidR="00D26C31">
        <w:rPr>
          <w:rFonts w:cs="Times New Roman"/>
          <w:szCs w:val="24"/>
        </w:rPr>
        <w:t xml:space="preserve"> The “National Product Team News” publication,</w:t>
      </w:r>
      <w:r w:rsidR="00D26C31">
        <w:rPr>
          <w:rFonts w:cs="Times New Roman"/>
          <w:b/>
          <w:szCs w:val="24"/>
        </w:rPr>
        <w:t xml:space="preserve"> </w:t>
      </w:r>
      <w:r w:rsidR="00D26C31">
        <w:rPr>
          <w:rFonts w:cs="Times New Roman"/>
          <w:szCs w:val="24"/>
        </w:rPr>
        <w:t xml:space="preserve">Volume 10, </w:t>
      </w:r>
      <w:proofErr w:type="gramStart"/>
      <w:r w:rsidR="00D26C31">
        <w:rPr>
          <w:rFonts w:cs="Times New Roman"/>
          <w:szCs w:val="24"/>
        </w:rPr>
        <w:t>Fall</w:t>
      </w:r>
      <w:proofErr w:type="gramEnd"/>
      <w:r w:rsidR="00D26C31">
        <w:rPr>
          <w:rFonts w:cs="Times New Roman"/>
          <w:szCs w:val="24"/>
        </w:rPr>
        <w:t xml:space="preserve"> 2006 [attached hereto and incorporated herein by reference as </w:t>
      </w:r>
      <w:r w:rsidR="00D26C31">
        <w:rPr>
          <w:rFonts w:cs="Times New Roman"/>
          <w:b/>
          <w:szCs w:val="24"/>
        </w:rPr>
        <w:t>Exhibit “</w:t>
      </w:r>
      <w:r w:rsidR="00D025DC">
        <w:rPr>
          <w:rFonts w:cs="Times New Roman"/>
          <w:b/>
          <w:szCs w:val="24"/>
        </w:rPr>
        <w:t>Q</w:t>
      </w:r>
      <w:r w:rsidR="00D26C31">
        <w:rPr>
          <w:rFonts w:cs="Times New Roman"/>
          <w:b/>
          <w:szCs w:val="24"/>
        </w:rPr>
        <w:t>”</w:t>
      </w:r>
      <w:r w:rsidR="00D26C31">
        <w:rPr>
          <w:rFonts w:cs="Times New Roman"/>
          <w:szCs w:val="24"/>
        </w:rPr>
        <w:t>], stated in relevant part:</w:t>
      </w:r>
    </w:p>
    <w:p w14:paraId="470FE271" w14:textId="77777777" w:rsidR="00D26C31" w:rsidRDefault="00D26C31" w:rsidP="00D26C31">
      <w:pPr>
        <w:ind w:left="1440" w:firstLine="720"/>
        <w:jc w:val="both"/>
        <w:rPr>
          <w:rFonts w:cs="Times New Roman"/>
          <w:b/>
          <w:szCs w:val="24"/>
        </w:rPr>
      </w:pPr>
      <w:r>
        <w:rPr>
          <w:rFonts w:cs="Times New Roman"/>
          <w:b/>
          <w:szCs w:val="24"/>
        </w:rPr>
        <w:t>In this issue:</w:t>
      </w:r>
    </w:p>
    <w:p w14:paraId="498F70DC" w14:textId="77777777" w:rsidR="00E63025" w:rsidRDefault="00E63025" w:rsidP="00D26C31">
      <w:pPr>
        <w:ind w:left="1440" w:firstLine="720"/>
        <w:jc w:val="both"/>
        <w:rPr>
          <w:rFonts w:cs="Times New Roman"/>
          <w:b/>
          <w:szCs w:val="24"/>
        </w:rPr>
      </w:pPr>
    </w:p>
    <w:p w14:paraId="476EED9B" w14:textId="77777777" w:rsidR="00D26C31" w:rsidRDefault="00D26C31" w:rsidP="00D26C31">
      <w:pPr>
        <w:jc w:val="center"/>
        <w:rPr>
          <w:rFonts w:cs="Times New Roman"/>
          <w:b/>
          <w:szCs w:val="24"/>
        </w:rPr>
      </w:pPr>
      <w:r>
        <w:rPr>
          <w:rFonts w:cs="Times New Roman"/>
          <w:b/>
          <w:szCs w:val="24"/>
        </w:rPr>
        <w:lastRenderedPageBreak/>
        <w:t>*  *  *</w:t>
      </w:r>
    </w:p>
    <w:p w14:paraId="591D0681" w14:textId="77777777" w:rsidR="00E63025" w:rsidRDefault="00E63025" w:rsidP="00D26C31">
      <w:pPr>
        <w:jc w:val="center"/>
        <w:rPr>
          <w:rFonts w:cs="Times New Roman"/>
          <w:b/>
          <w:szCs w:val="24"/>
        </w:rPr>
      </w:pPr>
    </w:p>
    <w:p w14:paraId="059E2403" w14:textId="77777777" w:rsidR="00D26C31" w:rsidRPr="00D26C31" w:rsidRDefault="00D26C31" w:rsidP="00D26C31">
      <w:pPr>
        <w:spacing w:after="200" w:line="276" w:lineRule="auto"/>
        <w:ind w:left="1800" w:firstLine="360"/>
        <w:jc w:val="both"/>
        <w:rPr>
          <w:rFonts w:cs="Times New Roman"/>
          <w:b/>
          <w:szCs w:val="24"/>
        </w:rPr>
      </w:pPr>
      <w:r w:rsidRPr="00D26C31">
        <w:rPr>
          <w:rFonts w:cs="Times New Roman"/>
          <w:szCs w:val="24"/>
        </w:rPr>
        <w:t>IgE Test Kit Best Practices</w:t>
      </w:r>
    </w:p>
    <w:p w14:paraId="1ED82C42" w14:textId="77777777" w:rsidR="00D26C31" w:rsidRDefault="00D26C31" w:rsidP="00D26C31">
      <w:pPr>
        <w:ind w:left="1440" w:firstLine="720"/>
        <w:jc w:val="both"/>
        <w:rPr>
          <w:rFonts w:cs="Times New Roman"/>
          <w:b/>
          <w:szCs w:val="24"/>
        </w:rPr>
      </w:pPr>
      <w:r>
        <w:rPr>
          <w:rFonts w:cs="Times New Roman"/>
          <w:b/>
          <w:szCs w:val="24"/>
        </w:rPr>
        <w:t>National Specialty Focus Pilot</w:t>
      </w:r>
    </w:p>
    <w:p w14:paraId="6C654B41" w14:textId="77777777" w:rsidR="00D26C31" w:rsidRDefault="00D26C31" w:rsidP="00D26C31">
      <w:pPr>
        <w:ind w:left="1440" w:firstLine="720"/>
        <w:jc w:val="both"/>
        <w:rPr>
          <w:rFonts w:cs="Times New Roman"/>
          <w:b/>
          <w:szCs w:val="24"/>
        </w:rPr>
      </w:pPr>
    </w:p>
    <w:p w14:paraId="6626970C" w14:textId="77777777" w:rsidR="00D26C31" w:rsidRDefault="00D26C31" w:rsidP="00D26C31">
      <w:pPr>
        <w:jc w:val="center"/>
        <w:rPr>
          <w:rFonts w:cs="Times New Roman"/>
          <w:b/>
          <w:szCs w:val="24"/>
        </w:rPr>
      </w:pPr>
      <w:r>
        <w:rPr>
          <w:rFonts w:cs="Times New Roman"/>
          <w:b/>
          <w:szCs w:val="24"/>
        </w:rPr>
        <w:t>*  *  *</w:t>
      </w:r>
    </w:p>
    <w:p w14:paraId="1EE97447" w14:textId="77777777" w:rsidR="00E63025" w:rsidRDefault="00E63025" w:rsidP="00D26C31">
      <w:pPr>
        <w:jc w:val="center"/>
        <w:rPr>
          <w:rFonts w:cs="Times New Roman"/>
          <w:b/>
          <w:szCs w:val="24"/>
        </w:rPr>
      </w:pPr>
    </w:p>
    <w:p w14:paraId="717D949A" w14:textId="77777777" w:rsidR="00D26C31" w:rsidRDefault="00D26C31" w:rsidP="00D26C31">
      <w:pPr>
        <w:ind w:left="2160"/>
        <w:jc w:val="both"/>
        <w:rPr>
          <w:rFonts w:cs="Times New Roman"/>
          <w:b/>
          <w:szCs w:val="24"/>
        </w:rPr>
      </w:pPr>
      <w:r>
        <w:rPr>
          <w:rFonts w:cs="Times New Roman"/>
          <w:b/>
          <w:szCs w:val="24"/>
        </w:rPr>
        <w:t>TARGET AUDIENCE:</w:t>
      </w:r>
    </w:p>
    <w:p w14:paraId="0504DE8C" w14:textId="77777777" w:rsidR="00D26C31" w:rsidRDefault="00D26C31" w:rsidP="00D26C31">
      <w:pPr>
        <w:ind w:left="2160"/>
        <w:jc w:val="both"/>
        <w:rPr>
          <w:rFonts w:cs="Times New Roman"/>
          <w:b/>
          <w:szCs w:val="24"/>
        </w:rPr>
      </w:pPr>
    </w:p>
    <w:p w14:paraId="26DA63EC" w14:textId="77777777" w:rsidR="00D26C31" w:rsidRDefault="00D26C31" w:rsidP="00D26C31">
      <w:pPr>
        <w:ind w:left="2160"/>
        <w:jc w:val="both"/>
        <w:rPr>
          <w:rFonts w:cs="Times New Roman"/>
          <w:szCs w:val="24"/>
        </w:rPr>
      </w:pPr>
      <w:r>
        <w:rPr>
          <w:rFonts w:cs="Times New Roman"/>
          <w:szCs w:val="24"/>
        </w:rPr>
        <w:t>Nationally, there have been 8 territories identified to have a single specialty focus on either Allergists or Pulmonologists with the allergy team also crossing calls over on some shared pulmonary practices.</w:t>
      </w:r>
    </w:p>
    <w:p w14:paraId="79BAD1B3" w14:textId="23381E04" w:rsidR="00D26C31" w:rsidRDefault="00D26C31" w:rsidP="00D26C31">
      <w:pPr>
        <w:ind w:left="2160"/>
        <w:jc w:val="both"/>
        <w:rPr>
          <w:rFonts w:cs="Times New Roman"/>
          <w:szCs w:val="24"/>
        </w:rPr>
      </w:pPr>
      <w:r>
        <w:rPr>
          <w:rFonts w:cs="Times New Roman"/>
          <w:szCs w:val="24"/>
        </w:rPr>
        <w:t xml:space="preserve"> </w:t>
      </w:r>
    </w:p>
    <w:p w14:paraId="0F0BC6AD" w14:textId="77777777" w:rsidR="00D26C31" w:rsidRDefault="00D26C31" w:rsidP="00D26C31">
      <w:pPr>
        <w:jc w:val="center"/>
        <w:rPr>
          <w:rFonts w:cs="Times New Roman"/>
          <w:szCs w:val="24"/>
        </w:rPr>
      </w:pPr>
      <w:r>
        <w:rPr>
          <w:rFonts w:cs="Times New Roman"/>
          <w:szCs w:val="24"/>
        </w:rPr>
        <w:t>*  *  *</w:t>
      </w:r>
    </w:p>
    <w:p w14:paraId="3AD61914" w14:textId="77777777" w:rsidR="006104F0" w:rsidRDefault="006104F0" w:rsidP="00D26C31">
      <w:pPr>
        <w:jc w:val="center"/>
        <w:rPr>
          <w:rFonts w:cs="Times New Roman"/>
          <w:szCs w:val="24"/>
        </w:rPr>
      </w:pPr>
    </w:p>
    <w:p w14:paraId="51D19E0F" w14:textId="77777777" w:rsidR="00D26C31" w:rsidRDefault="00D26C31" w:rsidP="00D26C31">
      <w:pPr>
        <w:ind w:left="2160"/>
        <w:jc w:val="both"/>
        <w:rPr>
          <w:rFonts w:cs="Times New Roman"/>
          <w:szCs w:val="24"/>
        </w:rPr>
      </w:pPr>
      <w:r>
        <w:rPr>
          <w:rFonts w:cs="Times New Roman"/>
          <w:szCs w:val="24"/>
        </w:rPr>
        <w:t>[Question posed to Novartis Xolair Sales Specialist Zackary Harron:] What tools are you using to move the Pulmonologists forward? “I let my Pulmonologists know they could enroll in CAP and contact the BRM as appropriate. I also am giving the IgE [test] kits to my Pulmonary offices to help simplify and shorten the IgE testing process</w:t>
      </w:r>
      <w:proofErr w:type="gramStart"/>
      <w:r>
        <w:rPr>
          <w:rFonts w:cs="Times New Roman"/>
          <w:szCs w:val="24"/>
        </w:rPr>
        <w:t>.[</w:t>
      </w:r>
      <w:proofErr w:type="gramEnd"/>
      <w:r>
        <w:rPr>
          <w:rFonts w:cs="Times New Roman"/>
          <w:szCs w:val="24"/>
        </w:rPr>
        <w:t>”]</w:t>
      </w:r>
    </w:p>
    <w:p w14:paraId="3AE44BA8" w14:textId="77777777" w:rsidR="00D26C31" w:rsidRDefault="00D26C31" w:rsidP="00D26C31">
      <w:pPr>
        <w:ind w:left="2160"/>
        <w:jc w:val="both"/>
        <w:rPr>
          <w:rFonts w:cs="Times New Roman"/>
          <w:szCs w:val="24"/>
        </w:rPr>
      </w:pPr>
    </w:p>
    <w:p w14:paraId="71A97CAA" w14:textId="77777777" w:rsidR="00D26C31" w:rsidRDefault="00D26C31" w:rsidP="00D26C31">
      <w:pPr>
        <w:jc w:val="center"/>
        <w:rPr>
          <w:rFonts w:cs="Times New Roman"/>
          <w:szCs w:val="24"/>
        </w:rPr>
      </w:pPr>
      <w:r>
        <w:rPr>
          <w:rFonts w:cs="Times New Roman"/>
          <w:szCs w:val="24"/>
        </w:rPr>
        <w:t>*  *  *</w:t>
      </w:r>
    </w:p>
    <w:p w14:paraId="63373B74" w14:textId="77777777" w:rsidR="00D26C31" w:rsidRDefault="00D26C31" w:rsidP="00D26C31">
      <w:pPr>
        <w:jc w:val="center"/>
        <w:rPr>
          <w:rFonts w:cs="Times New Roman"/>
          <w:szCs w:val="24"/>
        </w:rPr>
      </w:pPr>
    </w:p>
    <w:p w14:paraId="0E207016" w14:textId="77777777" w:rsidR="00D26C31" w:rsidRDefault="00D26C31" w:rsidP="00D26C31">
      <w:pPr>
        <w:ind w:left="1440" w:firstLine="720"/>
        <w:jc w:val="both"/>
        <w:rPr>
          <w:rFonts w:cs="Times New Roman"/>
          <w:b/>
          <w:szCs w:val="24"/>
          <w:u w:val="single"/>
        </w:rPr>
      </w:pPr>
      <w:r>
        <w:rPr>
          <w:rFonts w:cs="Times New Roman"/>
          <w:b/>
          <w:szCs w:val="24"/>
          <w:u w:val="single"/>
        </w:rPr>
        <w:t>IgE Test Kit Best Practices</w:t>
      </w:r>
    </w:p>
    <w:p w14:paraId="58F0BFA9" w14:textId="77777777" w:rsidR="00D26C31" w:rsidRDefault="00D26C31" w:rsidP="00D26C31">
      <w:pPr>
        <w:ind w:left="1440" w:firstLine="720"/>
        <w:jc w:val="both"/>
        <w:rPr>
          <w:rFonts w:cs="Times New Roman"/>
          <w:b/>
          <w:szCs w:val="24"/>
          <w:u w:val="single"/>
        </w:rPr>
      </w:pPr>
    </w:p>
    <w:p w14:paraId="0D78A5E1" w14:textId="77777777" w:rsidR="00D26C31" w:rsidRDefault="00D26C31" w:rsidP="00D26C31">
      <w:pPr>
        <w:ind w:left="2160"/>
        <w:jc w:val="both"/>
        <w:rPr>
          <w:rFonts w:cs="Times New Roman"/>
          <w:szCs w:val="24"/>
          <w:u w:val="single"/>
        </w:rPr>
      </w:pPr>
      <w:r>
        <w:rPr>
          <w:rFonts w:cs="Times New Roman"/>
          <w:szCs w:val="24"/>
          <w:u w:val="single"/>
        </w:rPr>
        <w:t>So you have placed [IgE test] kits in all your offices, reviewed the contents with the HCP and even gained commitment from the physician that they will use the kits. Two weeks later you return with additional kits only to find that the original ones have not been moved from the spot that you left them. What should you do? Here are some suggestions:</w:t>
      </w:r>
    </w:p>
    <w:p w14:paraId="26F58D2A" w14:textId="77777777" w:rsidR="00D26C31" w:rsidRDefault="00D26C31" w:rsidP="00D26C31">
      <w:pPr>
        <w:ind w:left="2160"/>
        <w:jc w:val="both"/>
        <w:rPr>
          <w:rFonts w:cs="Times New Roman"/>
          <w:szCs w:val="24"/>
          <w:u w:val="single"/>
        </w:rPr>
      </w:pPr>
    </w:p>
    <w:p w14:paraId="688070D1" w14:textId="77777777" w:rsidR="00D26C31" w:rsidRDefault="00D26C31" w:rsidP="00D26C31">
      <w:pPr>
        <w:pStyle w:val="ListParagraph"/>
        <w:numPr>
          <w:ilvl w:val="0"/>
          <w:numId w:val="20"/>
        </w:numPr>
        <w:spacing w:after="200" w:line="276" w:lineRule="auto"/>
        <w:jc w:val="both"/>
        <w:rPr>
          <w:rFonts w:cs="Times New Roman"/>
          <w:szCs w:val="24"/>
        </w:rPr>
      </w:pPr>
      <w:r>
        <w:rPr>
          <w:rFonts w:cs="Times New Roman"/>
          <w:szCs w:val="24"/>
        </w:rPr>
        <w:t>Schedule a lunch to review the contents of the kit and the 11 step process for blood collection.</w:t>
      </w:r>
    </w:p>
    <w:p w14:paraId="2274F817" w14:textId="77777777" w:rsidR="00D26C31" w:rsidRDefault="00D26C31" w:rsidP="00D26C31">
      <w:pPr>
        <w:pStyle w:val="ListParagraph"/>
        <w:numPr>
          <w:ilvl w:val="0"/>
          <w:numId w:val="20"/>
        </w:numPr>
        <w:spacing w:after="200" w:line="276" w:lineRule="auto"/>
        <w:jc w:val="both"/>
        <w:rPr>
          <w:rFonts w:cs="Times New Roman"/>
          <w:szCs w:val="24"/>
        </w:rPr>
      </w:pPr>
      <w:r>
        <w:rPr>
          <w:rFonts w:cs="Times New Roman"/>
          <w:szCs w:val="24"/>
        </w:rPr>
        <w:t>Dedicate time during ACE speaker programs to discuss proper procedures for testing as well as review patient types.</w:t>
      </w:r>
    </w:p>
    <w:p w14:paraId="7C5E4EFD" w14:textId="6CE5F26C" w:rsidR="00D26C31" w:rsidRDefault="00D26C31" w:rsidP="00D26C31">
      <w:pPr>
        <w:pStyle w:val="ListParagraph"/>
        <w:numPr>
          <w:ilvl w:val="0"/>
          <w:numId w:val="20"/>
        </w:numPr>
        <w:spacing w:after="200" w:line="276" w:lineRule="auto"/>
        <w:jc w:val="both"/>
        <w:rPr>
          <w:rFonts w:cs="Times New Roman"/>
          <w:szCs w:val="24"/>
        </w:rPr>
      </w:pPr>
      <w:r>
        <w:rPr>
          <w:rFonts w:cs="Times New Roman"/>
          <w:szCs w:val="24"/>
        </w:rPr>
        <w:t xml:space="preserve">Follow up with the offices and ask questions and address </w:t>
      </w:r>
      <w:r w:rsidR="0037039F">
        <w:rPr>
          <w:rFonts w:cs="Times New Roman"/>
          <w:szCs w:val="24"/>
        </w:rPr>
        <w:t xml:space="preserve">any of the HCP’s question </w:t>
      </w:r>
      <w:r>
        <w:rPr>
          <w:rFonts w:cs="Times New Roman"/>
          <w:szCs w:val="24"/>
        </w:rPr>
        <w:t>or concerns.</w:t>
      </w:r>
    </w:p>
    <w:p w14:paraId="4909286F" w14:textId="31C2C890" w:rsidR="00D26C31" w:rsidRDefault="00D26C31" w:rsidP="00D26C31">
      <w:pPr>
        <w:pStyle w:val="ListParagraph"/>
        <w:numPr>
          <w:ilvl w:val="0"/>
          <w:numId w:val="20"/>
        </w:numPr>
        <w:spacing w:after="200" w:line="276" w:lineRule="auto"/>
        <w:jc w:val="both"/>
        <w:rPr>
          <w:rFonts w:cs="Times New Roman"/>
          <w:szCs w:val="24"/>
        </w:rPr>
      </w:pPr>
      <w:r>
        <w:rPr>
          <w:rFonts w:cs="Times New Roman"/>
          <w:szCs w:val="24"/>
        </w:rPr>
        <w:t>Discuss with the physician the importance of IgE and RAST testing for all appropriate patients</w:t>
      </w:r>
      <w:r w:rsidR="006104F0">
        <w:rPr>
          <w:rFonts w:cs="Times New Roman"/>
          <w:szCs w:val="24"/>
        </w:rPr>
        <w:t>.</w:t>
      </w:r>
    </w:p>
    <w:p w14:paraId="428CE1E4" w14:textId="77777777" w:rsidR="006104F0" w:rsidRDefault="006104F0" w:rsidP="006104F0">
      <w:pPr>
        <w:pStyle w:val="ListParagraph"/>
        <w:spacing w:after="200" w:line="276" w:lineRule="auto"/>
        <w:ind w:left="2520"/>
        <w:jc w:val="both"/>
        <w:rPr>
          <w:rFonts w:cs="Times New Roman"/>
          <w:szCs w:val="24"/>
        </w:rPr>
      </w:pPr>
    </w:p>
    <w:p w14:paraId="7F611325" w14:textId="77777777" w:rsidR="00D26C31" w:rsidRDefault="00D26C31" w:rsidP="00D26C31">
      <w:pPr>
        <w:jc w:val="center"/>
        <w:rPr>
          <w:rFonts w:cs="Times New Roman"/>
          <w:szCs w:val="24"/>
        </w:rPr>
      </w:pPr>
      <w:r>
        <w:rPr>
          <w:rFonts w:cs="Times New Roman"/>
          <w:szCs w:val="24"/>
        </w:rPr>
        <w:t>*  *  *</w:t>
      </w:r>
    </w:p>
    <w:p w14:paraId="353544C6" w14:textId="77777777" w:rsidR="00D26C31" w:rsidRDefault="00D26C31" w:rsidP="00D26C31">
      <w:pPr>
        <w:jc w:val="center"/>
        <w:rPr>
          <w:rFonts w:cs="Times New Roman"/>
          <w:szCs w:val="24"/>
        </w:rPr>
      </w:pPr>
    </w:p>
    <w:p w14:paraId="4A287710" w14:textId="77777777" w:rsidR="00D26C31" w:rsidRDefault="00D26C31" w:rsidP="00D26C31">
      <w:pPr>
        <w:pStyle w:val="ListParagraph"/>
        <w:numPr>
          <w:ilvl w:val="0"/>
          <w:numId w:val="20"/>
        </w:numPr>
        <w:spacing w:after="200" w:line="276" w:lineRule="auto"/>
        <w:jc w:val="both"/>
        <w:rPr>
          <w:rFonts w:cs="Times New Roman"/>
          <w:szCs w:val="24"/>
          <w:u w:val="single"/>
        </w:rPr>
      </w:pPr>
      <w:r>
        <w:rPr>
          <w:rFonts w:cs="Times New Roman"/>
          <w:szCs w:val="24"/>
          <w:u w:val="single"/>
        </w:rPr>
        <w:lastRenderedPageBreak/>
        <w:t xml:space="preserve">Review the Demarco and Burrows reprints to encourage the physician to test appropriate patients. </w:t>
      </w:r>
    </w:p>
    <w:p w14:paraId="0D6C8E23" w14:textId="77777777" w:rsidR="00D26C31" w:rsidRDefault="00D26C31" w:rsidP="00D26C31">
      <w:pPr>
        <w:pStyle w:val="ListParagraph"/>
        <w:numPr>
          <w:ilvl w:val="0"/>
          <w:numId w:val="20"/>
        </w:numPr>
        <w:spacing w:after="200" w:line="276" w:lineRule="auto"/>
        <w:jc w:val="both"/>
        <w:rPr>
          <w:rFonts w:cs="Times New Roman"/>
          <w:szCs w:val="24"/>
          <w:u w:val="single"/>
        </w:rPr>
      </w:pPr>
      <w:r>
        <w:rPr>
          <w:rFonts w:cs="Times New Roman"/>
          <w:szCs w:val="24"/>
          <w:u w:val="single"/>
        </w:rPr>
        <w:t>Inform the physician that the RAST is limited to six allergens and that if the results are negative and the IgE level is &gt; 30 they should consider expanding the panel.</w:t>
      </w:r>
    </w:p>
    <w:p w14:paraId="189588B8" w14:textId="77777777" w:rsidR="00D26C31" w:rsidRDefault="00D26C31" w:rsidP="00D26C31">
      <w:pPr>
        <w:pStyle w:val="ListParagraph"/>
        <w:numPr>
          <w:ilvl w:val="0"/>
          <w:numId w:val="20"/>
        </w:numPr>
        <w:spacing w:after="200" w:line="276" w:lineRule="auto"/>
        <w:jc w:val="both"/>
        <w:rPr>
          <w:rFonts w:cs="Times New Roman"/>
          <w:szCs w:val="24"/>
        </w:rPr>
      </w:pPr>
      <w:r>
        <w:rPr>
          <w:rFonts w:cs="Times New Roman"/>
          <w:szCs w:val="24"/>
        </w:rPr>
        <w:t>Kits should not be stored in vehicles as they are sensitive to temperature extremes of 0-38C (32-100F).</w:t>
      </w:r>
    </w:p>
    <w:p w14:paraId="189502E6" w14:textId="77777777" w:rsidR="006104F0" w:rsidRDefault="006104F0" w:rsidP="006104F0">
      <w:pPr>
        <w:pStyle w:val="ListParagraph"/>
        <w:spacing w:after="200" w:line="276" w:lineRule="auto"/>
        <w:ind w:left="2520"/>
        <w:jc w:val="both"/>
        <w:rPr>
          <w:rFonts w:cs="Times New Roman"/>
          <w:szCs w:val="24"/>
        </w:rPr>
      </w:pPr>
    </w:p>
    <w:p w14:paraId="3BAAB091" w14:textId="77777777" w:rsidR="00D26C31" w:rsidRDefault="00D26C31" w:rsidP="00D26C31">
      <w:pPr>
        <w:ind w:left="360"/>
        <w:jc w:val="center"/>
        <w:rPr>
          <w:rFonts w:cs="Times New Roman"/>
          <w:szCs w:val="24"/>
        </w:rPr>
      </w:pPr>
      <w:r>
        <w:rPr>
          <w:rFonts w:cs="Times New Roman"/>
          <w:szCs w:val="24"/>
        </w:rPr>
        <w:t>*  *  *</w:t>
      </w:r>
    </w:p>
    <w:p w14:paraId="579C2277" w14:textId="77777777" w:rsidR="00D26C31" w:rsidRDefault="00D26C31" w:rsidP="00D26C31">
      <w:pPr>
        <w:ind w:left="360"/>
        <w:jc w:val="center"/>
        <w:rPr>
          <w:rFonts w:cs="Times New Roman"/>
          <w:szCs w:val="24"/>
        </w:rPr>
      </w:pPr>
    </w:p>
    <w:p w14:paraId="1E448D95" w14:textId="77777777" w:rsidR="00D26C31" w:rsidRDefault="00D26C31" w:rsidP="00D26C31">
      <w:pPr>
        <w:ind w:left="1440" w:firstLine="720"/>
        <w:rPr>
          <w:rFonts w:cs="Times New Roman"/>
          <w:b/>
          <w:szCs w:val="24"/>
          <w:u w:val="single"/>
        </w:rPr>
      </w:pPr>
      <w:r>
        <w:rPr>
          <w:rFonts w:cs="Times New Roman"/>
          <w:b/>
          <w:szCs w:val="24"/>
          <w:u w:val="single"/>
        </w:rPr>
        <w:t>Shared Best Demonstrated Practices</w:t>
      </w:r>
    </w:p>
    <w:p w14:paraId="1BE31476" w14:textId="77777777" w:rsidR="00D26C31" w:rsidRDefault="00D26C31" w:rsidP="00D26C31">
      <w:pPr>
        <w:ind w:left="360"/>
        <w:jc w:val="both"/>
        <w:rPr>
          <w:rFonts w:cs="Times New Roman"/>
          <w:szCs w:val="24"/>
        </w:rPr>
      </w:pPr>
    </w:p>
    <w:p w14:paraId="46F85DFA" w14:textId="77777777" w:rsidR="00D26C31" w:rsidRDefault="00D26C31" w:rsidP="00D26C31">
      <w:pPr>
        <w:ind w:left="2160"/>
        <w:jc w:val="both"/>
        <w:rPr>
          <w:rFonts w:cs="Times New Roman"/>
          <w:szCs w:val="24"/>
        </w:rPr>
      </w:pPr>
      <w:r>
        <w:rPr>
          <w:rFonts w:cs="Times New Roman"/>
          <w:szCs w:val="24"/>
        </w:rPr>
        <w:t xml:space="preserve">How many of you have walked into an Allergy or Pulmonary office with the frustrated thought in your head “what new information am I going to share to day with Dr. Smith?” Time to time we have all struggled through that scenario in our sales careers, but that will soon change! </w:t>
      </w:r>
      <w:r>
        <w:rPr>
          <w:rFonts w:cs="Times New Roman"/>
          <w:szCs w:val="24"/>
          <w:u w:val="single"/>
        </w:rPr>
        <w:t>Beginning with this edition of NPT News, we will share best demonstrated practices from our Xolair sales associates across the country in order to make each Xolair sales call new, fresh, clear, and creative!</w:t>
      </w:r>
    </w:p>
    <w:p w14:paraId="7194B58D" w14:textId="77777777" w:rsidR="00D26C31" w:rsidRDefault="00D26C31" w:rsidP="00D26C31">
      <w:pPr>
        <w:ind w:left="360"/>
        <w:jc w:val="both"/>
        <w:rPr>
          <w:rFonts w:cs="Times New Roman"/>
          <w:szCs w:val="24"/>
          <w:u w:val="single"/>
        </w:rPr>
      </w:pPr>
    </w:p>
    <w:p w14:paraId="4ED74DDA" w14:textId="77777777" w:rsidR="0052581B" w:rsidRDefault="00D26C31" w:rsidP="0052581B">
      <w:pPr>
        <w:ind w:left="1440" w:firstLine="720"/>
        <w:jc w:val="both"/>
        <w:rPr>
          <w:rFonts w:cs="Times New Roman"/>
          <w:szCs w:val="24"/>
          <w:u w:val="single"/>
        </w:rPr>
      </w:pPr>
      <w:r>
        <w:rPr>
          <w:rFonts w:cs="Times New Roman"/>
          <w:szCs w:val="24"/>
          <w:u w:val="single"/>
        </w:rPr>
        <w:t>We start our search for best demonstrated practices with our Novartis</w:t>
      </w:r>
      <w:r w:rsidR="0052581B">
        <w:rPr>
          <w:rFonts w:cs="Times New Roman"/>
          <w:szCs w:val="24"/>
          <w:u w:val="single"/>
        </w:rPr>
        <w:t xml:space="preserve"> </w:t>
      </w:r>
    </w:p>
    <w:p w14:paraId="413A1949" w14:textId="34D270D9" w:rsidR="00D26C31" w:rsidRDefault="0052581B" w:rsidP="0052581B">
      <w:pPr>
        <w:ind w:left="1440" w:firstLine="720"/>
        <w:jc w:val="both"/>
        <w:rPr>
          <w:rFonts w:cs="Times New Roman"/>
          <w:szCs w:val="24"/>
          <w:u w:val="single"/>
        </w:rPr>
      </w:pPr>
      <w:proofErr w:type="gramStart"/>
      <w:r>
        <w:rPr>
          <w:rFonts w:cs="Times New Roman"/>
          <w:szCs w:val="24"/>
          <w:u w:val="single"/>
        </w:rPr>
        <w:t>f</w:t>
      </w:r>
      <w:r w:rsidR="00D26C31">
        <w:rPr>
          <w:rFonts w:cs="Times New Roman"/>
          <w:szCs w:val="24"/>
          <w:u w:val="single"/>
        </w:rPr>
        <w:t>riend</w:t>
      </w:r>
      <w:proofErr w:type="gramEnd"/>
      <w:r>
        <w:rPr>
          <w:rFonts w:cs="Times New Roman"/>
          <w:szCs w:val="24"/>
          <w:u w:val="single"/>
        </w:rPr>
        <w:t xml:space="preserve"> </w:t>
      </w:r>
      <w:r w:rsidR="00D26C31">
        <w:rPr>
          <w:rFonts w:cs="Times New Roman"/>
          <w:szCs w:val="24"/>
          <w:u w:val="single"/>
        </w:rPr>
        <w:t>from Texas Brit Shoptaw:</w:t>
      </w:r>
    </w:p>
    <w:p w14:paraId="0817B46E" w14:textId="77777777" w:rsidR="00D26C31" w:rsidRDefault="00D26C31" w:rsidP="00D26C31">
      <w:pPr>
        <w:ind w:left="2160"/>
        <w:jc w:val="both"/>
        <w:rPr>
          <w:rFonts w:cs="Times New Roman"/>
          <w:szCs w:val="24"/>
          <w:u w:val="single"/>
        </w:rPr>
      </w:pPr>
    </w:p>
    <w:p w14:paraId="6CE8DAB6" w14:textId="77777777" w:rsidR="00D26C31" w:rsidRDefault="00D26C31" w:rsidP="00047378">
      <w:pPr>
        <w:ind w:left="2160"/>
        <w:jc w:val="both"/>
        <w:rPr>
          <w:rFonts w:cs="Times New Roman"/>
          <w:szCs w:val="24"/>
        </w:rPr>
      </w:pPr>
      <w:r>
        <w:rPr>
          <w:rFonts w:cs="Times New Roman"/>
          <w:b/>
          <w:szCs w:val="24"/>
        </w:rPr>
        <w:t>Question</w:t>
      </w:r>
      <w:r>
        <w:rPr>
          <w:rFonts w:cs="Times New Roman"/>
          <w:szCs w:val="24"/>
        </w:rPr>
        <w:t xml:space="preserve">: What is the most useful Marketing Piece for you in your sales and Why? </w:t>
      </w:r>
    </w:p>
    <w:p w14:paraId="3C1B661D" w14:textId="77777777" w:rsidR="00D26C31" w:rsidRDefault="00D26C31" w:rsidP="00047378">
      <w:pPr>
        <w:ind w:left="2160"/>
        <w:jc w:val="both"/>
        <w:rPr>
          <w:rFonts w:cs="Times New Roman"/>
          <w:szCs w:val="24"/>
        </w:rPr>
      </w:pPr>
      <w:r>
        <w:rPr>
          <w:rFonts w:cs="Times New Roman"/>
          <w:b/>
          <w:szCs w:val="24"/>
        </w:rPr>
        <w:t>Answer</w:t>
      </w:r>
      <w:r>
        <w:rPr>
          <w:rFonts w:cs="Times New Roman"/>
          <w:szCs w:val="24"/>
        </w:rPr>
        <w:t xml:space="preserve">: By far the Xolair Sales Aid! I especially like to turn to the four case study profiles! The patient cases are real world which helps to paint the Xolair picture to my customers. The Low-IgE, the Frequent Exacerbator, and the Nighttime Sufferer are patient types my Physicians relate to. </w:t>
      </w:r>
    </w:p>
    <w:p w14:paraId="022932E4" w14:textId="77777777" w:rsidR="00D26C31" w:rsidRDefault="00D26C31" w:rsidP="00047378">
      <w:pPr>
        <w:ind w:left="2160"/>
        <w:jc w:val="both"/>
        <w:rPr>
          <w:rFonts w:cs="Times New Roman"/>
          <w:szCs w:val="24"/>
          <w:u w:val="single"/>
        </w:rPr>
      </w:pPr>
      <w:r>
        <w:rPr>
          <w:rFonts w:cs="Times New Roman"/>
          <w:b/>
          <w:szCs w:val="24"/>
          <w:u w:val="single"/>
        </w:rPr>
        <w:t>Question</w:t>
      </w:r>
      <w:r>
        <w:rPr>
          <w:rFonts w:cs="Times New Roman"/>
          <w:szCs w:val="24"/>
          <w:u w:val="single"/>
        </w:rPr>
        <w:t>: What Specialty are you using that Marketing Piece with the most?</w:t>
      </w:r>
    </w:p>
    <w:p w14:paraId="01920BD4" w14:textId="77777777" w:rsidR="00D26C31" w:rsidRDefault="00D26C31" w:rsidP="00047378">
      <w:pPr>
        <w:ind w:left="2160"/>
        <w:jc w:val="both"/>
        <w:rPr>
          <w:rFonts w:cs="Times New Roman"/>
          <w:szCs w:val="24"/>
          <w:u w:val="single"/>
        </w:rPr>
      </w:pPr>
      <w:r>
        <w:rPr>
          <w:rFonts w:cs="Times New Roman"/>
          <w:b/>
          <w:szCs w:val="24"/>
          <w:u w:val="single"/>
        </w:rPr>
        <w:t>Answer</w:t>
      </w:r>
      <w:r>
        <w:rPr>
          <w:rFonts w:cs="Times New Roman"/>
          <w:szCs w:val="24"/>
          <w:u w:val="single"/>
        </w:rPr>
        <w:t>: I use them more with my Pulmonologist’s because they tell me all their patients are controlled. So, by discussing the different case studies in the Xolair Sales Aid, the Physicians tend to visualize and discuss their patients that fit those profiles.</w:t>
      </w:r>
    </w:p>
    <w:p w14:paraId="10719636" w14:textId="77777777" w:rsidR="00D26C31" w:rsidRDefault="00D26C31" w:rsidP="00D26C31">
      <w:pPr>
        <w:ind w:left="1800"/>
        <w:jc w:val="both"/>
        <w:rPr>
          <w:rFonts w:cs="Times New Roman"/>
          <w:szCs w:val="24"/>
          <w:u w:val="single"/>
        </w:rPr>
      </w:pPr>
    </w:p>
    <w:p w14:paraId="5ADC83EE" w14:textId="08F8255A" w:rsidR="00D26C31" w:rsidRDefault="00D26C31" w:rsidP="00047378">
      <w:pPr>
        <w:ind w:left="2160"/>
        <w:jc w:val="both"/>
        <w:rPr>
          <w:rFonts w:cs="Times New Roman"/>
          <w:szCs w:val="24"/>
        </w:rPr>
      </w:pPr>
      <w:r>
        <w:rPr>
          <w:rFonts w:cs="Times New Roman"/>
          <w:szCs w:val="24"/>
        </w:rPr>
        <w:t>National Product Team News,”</w:t>
      </w:r>
      <w:r>
        <w:rPr>
          <w:rFonts w:cs="Times New Roman"/>
          <w:b/>
          <w:szCs w:val="24"/>
        </w:rPr>
        <w:t xml:space="preserve"> </w:t>
      </w:r>
      <w:r>
        <w:rPr>
          <w:rFonts w:cs="Times New Roman"/>
          <w:szCs w:val="24"/>
        </w:rPr>
        <w:t xml:space="preserve">Vol. 10, </w:t>
      </w:r>
      <w:proofErr w:type="gramStart"/>
      <w:r>
        <w:rPr>
          <w:rFonts w:cs="Times New Roman"/>
          <w:szCs w:val="24"/>
        </w:rPr>
        <w:t>Fall</w:t>
      </w:r>
      <w:proofErr w:type="gramEnd"/>
      <w:r>
        <w:rPr>
          <w:rFonts w:cs="Times New Roman"/>
          <w:szCs w:val="24"/>
        </w:rPr>
        <w:t xml:space="preserve"> 2006 (emphas</w:t>
      </w:r>
      <w:r w:rsidR="00E63025">
        <w:rPr>
          <w:rFonts w:cs="Times New Roman"/>
          <w:szCs w:val="24"/>
        </w:rPr>
        <w:t>e</w:t>
      </w:r>
      <w:r>
        <w:rPr>
          <w:rFonts w:cs="Times New Roman"/>
          <w:szCs w:val="24"/>
        </w:rPr>
        <w:t>s in underlining added; emphas</w:t>
      </w:r>
      <w:r w:rsidR="00E63025">
        <w:rPr>
          <w:rFonts w:cs="Times New Roman"/>
          <w:szCs w:val="24"/>
        </w:rPr>
        <w:t>e</w:t>
      </w:r>
      <w:r>
        <w:rPr>
          <w:rFonts w:cs="Times New Roman"/>
          <w:szCs w:val="24"/>
        </w:rPr>
        <w:t>s in boldface in original).</w:t>
      </w:r>
    </w:p>
    <w:p w14:paraId="387DD44E" w14:textId="77777777" w:rsidR="00D26C31" w:rsidRDefault="00D26C31" w:rsidP="00D26C31">
      <w:pPr>
        <w:ind w:left="1440"/>
        <w:rPr>
          <w:rFonts w:cs="Times New Roman"/>
          <w:b/>
          <w:szCs w:val="24"/>
        </w:rPr>
      </w:pPr>
    </w:p>
    <w:p w14:paraId="592BF2E4" w14:textId="77777777" w:rsidR="006104F0" w:rsidRDefault="0052581B" w:rsidP="006104F0">
      <w:pPr>
        <w:spacing w:line="480" w:lineRule="auto"/>
        <w:ind w:firstLine="720"/>
        <w:contextualSpacing/>
        <w:rPr>
          <w:rFonts w:cs="Times New Roman"/>
          <w:szCs w:val="24"/>
        </w:rPr>
      </w:pPr>
      <w:r w:rsidRPr="0052581B">
        <w:rPr>
          <w:rFonts w:cs="Times New Roman"/>
          <w:szCs w:val="24"/>
        </w:rPr>
        <w:t>487</w:t>
      </w:r>
      <w:r w:rsidR="00E63025" w:rsidRPr="0052581B">
        <w:rPr>
          <w:rFonts w:cs="Times New Roman"/>
          <w:szCs w:val="24"/>
        </w:rPr>
        <w:t>.</w:t>
      </w:r>
      <w:r w:rsidR="00E63025">
        <w:rPr>
          <w:rFonts w:cs="Times New Roman"/>
          <w:b/>
          <w:szCs w:val="24"/>
        </w:rPr>
        <w:tab/>
      </w:r>
      <w:r w:rsidR="00D26C31">
        <w:rPr>
          <w:rFonts w:cs="Times New Roman"/>
          <w:szCs w:val="24"/>
        </w:rPr>
        <w:t>Although patients with controlled asthma are not properly prescribed Xolair because those patients are not suffering from moderate to severe persistent</w:t>
      </w:r>
      <w:r w:rsidR="00047378">
        <w:rPr>
          <w:rFonts w:cs="Times New Roman"/>
          <w:szCs w:val="24"/>
        </w:rPr>
        <w:t xml:space="preserve"> </w:t>
      </w:r>
      <w:r w:rsidR="00D26C31">
        <w:rPr>
          <w:rFonts w:cs="Times New Roman"/>
          <w:szCs w:val="24"/>
        </w:rPr>
        <w:t xml:space="preserve">asthma, Defendants </w:t>
      </w:r>
      <w:r w:rsidR="00D26C31">
        <w:rPr>
          <w:rFonts w:cs="Times New Roman"/>
          <w:szCs w:val="24"/>
        </w:rPr>
        <w:lastRenderedPageBreak/>
        <w:t>are clearly telling their Xolair sales forces</w:t>
      </w:r>
      <w:r w:rsidR="00E63025">
        <w:rPr>
          <w:rFonts w:cs="Times New Roman"/>
          <w:szCs w:val="24"/>
        </w:rPr>
        <w:t>, above,</w:t>
      </w:r>
      <w:r w:rsidR="00D26C31">
        <w:rPr>
          <w:rFonts w:cs="Times New Roman"/>
          <w:szCs w:val="24"/>
        </w:rPr>
        <w:t xml:space="preserve"> to off-label market to HCPs for Xolair use by such off-label patients.</w:t>
      </w:r>
    </w:p>
    <w:p w14:paraId="70DF388B" w14:textId="24A71B2C" w:rsidR="00704AFB" w:rsidRPr="006104F0" w:rsidRDefault="006104F0" w:rsidP="006104F0">
      <w:pPr>
        <w:spacing w:line="480" w:lineRule="auto"/>
        <w:ind w:left="720"/>
        <w:contextualSpacing/>
        <w:rPr>
          <w:rFonts w:cs="Times New Roman"/>
          <w:szCs w:val="24"/>
        </w:rPr>
      </w:pPr>
      <w:r>
        <w:rPr>
          <w:rFonts w:cs="Times New Roman"/>
          <w:szCs w:val="24"/>
        </w:rPr>
        <w:t xml:space="preserve">&gt; </w:t>
      </w:r>
      <w:r w:rsidR="005B6459" w:rsidRPr="006104F0">
        <w:rPr>
          <w:rFonts w:cs="Times New Roman"/>
          <w:b/>
        </w:rPr>
        <w:t>Computers (</w:t>
      </w:r>
      <w:r w:rsidR="00B055C5" w:rsidRPr="006104F0">
        <w:rPr>
          <w:rFonts w:cs="Times New Roman"/>
          <w:b/>
        </w:rPr>
        <w:t xml:space="preserve">allegedly </w:t>
      </w:r>
      <w:r w:rsidR="005B6459" w:rsidRPr="006104F0">
        <w:rPr>
          <w:rFonts w:cs="Times New Roman"/>
          <w:b/>
        </w:rPr>
        <w:t>to register and track a</w:t>
      </w:r>
      <w:r w:rsidR="00785B98" w:rsidRPr="006104F0">
        <w:rPr>
          <w:rFonts w:cs="Times New Roman"/>
          <w:b/>
        </w:rPr>
        <w:t>sthma patients)</w:t>
      </w:r>
    </w:p>
    <w:p w14:paraId="369140D8" w14:textId="469BC481" w:rsidR="0008724D" w:rsidRPr="00516BE7" w:rsidRDefault="0052581B" w:rsidP="00516BE7">
      <w:pPr>
        <w:spacing w:line="480" w:lineRule="auto"/>
        <w:ind w:firstLine="720"/>
        <w:contextualSpacing/>
        <w:rPr>
          <w:rFonts w:cs="Times New Roman"/>
          <w:szCs w:val="24"/>
        </w:rPr>
      </w:pPr>
      <w:r>
        <w:rPr>
          <w:rFonts w:cs="Times New Roman"/>
        </w:rPr>
        <w:t>488</w:t>
      </w:r>
      <w:r w:rsidR="00516BE7">
        <w:rPr>
          <w:rFonts w:cs="Times New Roman"/>
        </w:rPr>
        <w:t>.</w:t>
      </w:r>
      <w:r w:rsidR="00516BE7">
        <w:rPr>
          <w:rFonts w:cs="Times New Roman"/>
        </w:rPr>
        <w:tab/>
      </w:r>
      <w:r w:rsidR="00704AFB">
        <w:rPr>
          <w:rFonts w:cs="Times New Roman"/>
        </w:rPr>
        <w:t xml:space="preserve">In the Midwest, including Chicago, and in some other sales territories, </w:t>
      </w:r>
      <w:r w:rsidR="00D77B01">
        <w:rPr>
          <w:rFonts w:cs="Times New Roman"/>
          <w:szCs w:val="24"/>
        </w:rPr>
        <w:t>including Florida,</w:t>
      </w:r>
      <w:r w:rsidR="00D77B01">
        <w:rPr>
          <w:rFonts w:cs="Times New Roman"/>
        </w:rPr>
        <w:t xml:space="preserve"> </w:t>
      </w:r>
      <w:r w:rsidR="00704AFB">
        <w:rPr>
          <w:rFonts w:cs="Times New Roman"/>
        </w:rPr>
        <w:t xml:space="preserve">sales managers </w:t>
      </w:r>
      <w:r w:rsidR="006104F0">
        <w:rPr>
          <w:rFonts w:cs="Times New Roman"/>
        </w:rPr>
        <w:t xml:space="preserve">have </w:t>
      </w:r>
      <w:r w:rsidR="00704AFB">
        <w:rPr>
          <w:rFonts w:cs="Times New Roman"/>
        </w:rPr>
        <w:t>approved sales representatives’ provision of free</w:t>
      </w:r>
      <w:r w:rsidR="00D77B01">
        <w:rPr>
          <w:rFonts w:cs="Times New Roman"/>
        </w:rPr>
        <w:t xml:space="preserve"> </w:t>
      </w:r>
      <w:r w:rsidR="00704AFB">
        <w:rPr>
          <w:rFonts w:cs="Times New Roman"/>
        </w:rPr>
        <w:t xml:space="preserve">computers to HCPs, </w:t>
      </w:r>
      <w:r w:rsidR="00704AFB" w:rsidRPr="00A0018F">
        <w:rPr>
          <w:rFonts w:cs="Times New Roman"/>
        </w:rPr>
        <w:t xml:space="preserve">to register and track </w:t>
      </w:r>
      <w:r w:rsidR="00704AFB">
        <w:rPr>
          <w:rFonts w:cs="Times New Roman"/>
        </w:rPr>
        <w:t xml:space="preserve">asthma patients. </w:t>
      </w:r>
      <w:r w:rsidR="006104F0">
        <w:rPr>
          <w:rFonts w:cs="Times New Roman"/>
        </w:rPr>
        <w:t xml:space="preserve"> </w:t>
      </w:r>
      <w:r w:rsidR="00704AFB">
        <w:rPr>
          <w:rFonts w:cs="Times New Roman"/>
        </w:rPr>
        <w:t>These ha</w:t>
      </w:r>
      <w:r w:rsidR="006104F0">
        <w:rPr>
          <w:rFonts w:cs="Times New Roman"/>
        </w:rPr>
        <w:t>ve</w:t>
      </w:r>
      <w:r w:rsidR="00704AFB">
        <w:rPr>
          <w:rFonts w:cs="Times New Roman"/>
        </w:rPr>
        <w:t xml:space="preserve"> a</w:t>
      </w:r>
      <w:r w:rsidR="00D77B01">
        <w:rPr>
          <w:rFonts w:cs="Times New Roman"/>
        </w:rPr>
        <w:t xml:space="preserve"> </w:t>
      </w:r>
      <w:r w:rsidR="00704AFB">
        <w:rPr>
          <w:rFonts w:cs="Times New Roman"/>
        </w:rPr>
        <w:t>market value of approximately $500.00 to</w:t>
      </w:r>
      <w:r w:rsidR="00516BE7">
        <w:rPr>
          <w:rFonts w:cs="Times New Roman"/>
        </w:rPr>
        <w:t xml:space="preserve"> </w:t>
      </w:r>
      <w:r w:rsidR="00704AFB">
        <w:rPr>
          <w:rFonts w:cs="Times New Roman"/>
        </w:rPr>
        <w:t xml:space="preserve">$1,300.00. </w:t>
      </w:r>
      <w:r w:rsidR="006104F0">
        <w:rPr>
          <w:rFonts w:cs="Times New Roman"/>
        </w:rPr>
        <w:t xml:space="preserve"> </w:t>
      </w:r>
      <w:r w:rsidR="00D77B01">
        <w:rPr>
          <w:rFonts w:cs="Times New Roman"/>
        </w:rPr>
        <w:t xml:space="preserve">This </w:t>
      </w:r>
      <w:r w:rsidR="006104F0">
        <w:rPr>
          <w:rFonts w:cs="Times New Roman"/>
        </w:rPr>
        <w:t>has not been</w:t>
      </w:r>
      <w:r w:rsidR="00D77B01" w:rsidRPr="004459A4">
        <w:rPr>
          <w:rFonts w:cs="Times New Roman"/>
          <w:szCs w:val="24"/>
        </w:rPr>
        <w:t xml:space="preserve"> a national campaign, but </w:t>
      </w:r>
      <w:r w:rsidR="006104F0">
        <w:rPr>
          <w:rFonts w:cs="Times New Roman"/>
          <w:szCs w:val="24"/>
        </w:rPr>
        <w:t xml:space="preserve">has </w:t>
      </w:r>
      <w:r w:rsidR="00D77B01" w:rsidRPr="004459A4">
        <w:rPr>
          <w:rFonts w:cs="Times New Roman"/>
          <w:szCs w:val="24"/>
        </w:rPr>
        <w:t xml:space="preserve">occurred in several </w:t>
      </w:r>
      <w:r w:rsidR="00D77B01">
        <w:rPr>
          <w:rFonts w:cs="Times New Roman"/>
          <w:szCs w:val="24"/>
        </w:rPr>
        <w:t xml:space="preserve">regional </w:t>
      </w:r>
      <w:r w:rsidR="00D77B01" w:rsidRPr="004459A4">
        <w:rPr>
          <w:rFonts w:cs="Times New Roman"/>
          <w:szCs w:val="24"/>
        </w:rPr>
        <w:t xml:space="preserve">sales territories. </w:t>
      </w:r>
      <w:r w:rsidR="006104F0">
        <w:rPr>
          <w:rFonts w:cs="Times New Roman"/>
          <w:szCs w:val="24"/>
        </w:rPr>
        <w:t xml:space="preserve"> </w:t>
      </w:r>
      <w:r w:rsidR="00D77B01" w:rsidRPr="004459A4">
        <w:rPr>
          <w:rFonts w:cs="Times New Roman"/>
          <w:szCs w:val="24"/>
        </w:rPr>
        <w:t>A</w:t>
      </w:r>
      <w:r w:rsidR="00D77B01">
        <w:rPr>
          <w:rFonts w:cs="Times New Roman"/>
          <w:szCs w:val="24"/>
        </w:rPr>
        <w:t xml:space="preserve">t least </w:t>
      </w:r>
      <w:r w:rsidR="00D77B01" w:rsidRPr="004459A4">
        <w:rPr>
          <w:rFonts w:cs="Times New Roman"/>
          <w:szCs w:val="24"/>
        </w:rPr>
        <w:t xml:space="preserve">50 </w:t>
      </w:r>
      <w:r w:rsidR="00D77B01">
        <w:rPr>
          <w:rFonts w:cs="Times New Roman"/>
          <w:szCs w:val="24"/>
        </w:rPr>
        <w:t xml:space="preserve">free </w:t>
      </w:r>
      <w:r w:rsidR="00D77B01" w:rsidRPr="004459A4">
        <w:rPr>
          <w:rFonts w:cs="Times New Roman"/>
          <w:szCs w:val="24"/>
        </w:rPr>
        <w:t xml:space="preserve">computers </w:t>
      </w:r>
      <w:r w:rsidR="006104F0">
        <w:rPr>
          <w:rFonts w:cs="Times New Roman"/>
          <w:szCs w:val="24"/>
        </w:rPr>
        <w:t>have been</w:t>
      </w:r>
      <w:r w:rsidR="00D77B01" w:rsidRPr="004459A4">
        <w:rPr>
          <w:rFonts w:cs="Times New Roman"/>
          <w:szCs w:val="24"/>
        </w:rPr>
        <w:t xml:space="preserve"> distributed by Genentech sales represen</w:t>
      </w:r>
      <w:r w:rsidR="00D77B01">
        <w:rPr>
          <w:rFonts w:cs="Times New Roman"/>
          <w:szCs w:val="24"/>
        </w:rPr>
        <w:t>t</w:t>
      </w:r>
      <w:r w:rsidR="00516BE7">
        <w:rPr>
          <w:rFonts w:cs="Times New Roman"/>
          <w:szCs w:val="24"/>
        </w:rPr>
        <w:t>atives</w:t>
      </w:r>
      <w:r w:rsidR="0043111D">
        <w:rPr>
          <w:rFonts w:cs="Times New Roman"/>
          <w:szCs w:val="24"/>
        </w:rPr>
        <w:t>;</w:t>
      </w:r>
      <w:r w:rsidR="006104F0">
        <w:rPr>
          <w:rFonts w:cs="Times New Roman"/>
          <w:szCs w:val="24"/>
        </w:rPr>
        <w:t xml:space="preserve"> </w:t>
      </w:r>
      <w:r w:rsidR="0043111D">
        <w:rPr>
          <w:rFonts w:cs="Times New Roman"/>
          <w:szCs w:val="24"/>
        </w:rPr>
        <w:t xml:space="preserve">the actual number given to HCPs may greatly exceed 50.  </w:t>
      </w:r>
      <w:r w:rsidR="006104F0">
        <w:rPr>
          <w:rFonts w:cs="Times New Roman"/>
        </w:rPr>
        <w:t xml:space="preserve">These computers are also useful to HCPs in general—beyond their utility in purportedly tracking asthma patients.   </w:t>
      </w:r>
      <w:r w:rsidR="00704AFB">
        <w:rPr>
          <w:rFonts w:cs="Times New Roman"/>
        </w:rPr>
        <w:t xml:space="preserve"> </w:t>
      </w:r>
    </w:p>
    <w:p w14:paraId="7142BEF4" w14:textId="77777777" w:rsidR="006104F0" w:rsidRDefault="0008724D" w:rsidP="006104F0">
      <w:pPr>
        <w:pStyle w:val="ListParagraph"/>
        <w:numPr>
          <w:ilvl w:val="0"/>
          <w:numId w:val="20"/>
        </w:numPr>
        <w:spacing w:after="200"/>
        <w:jc w:val="both"/>
        <w:rPr>
          <w:rFonts w:cs="Times New Roman"/>
          <w:b/>
          <w:szCs w:val="24"/>
        </w:rPr>
      </w:pPr>
      <w:r w:rsidRPr="006104F0">
        <w:rPr>
          <w:rFonts w:cs="Times New Roman"/>
          <w:b/>
          <w:szCs w:val="24"/>
        </w:rPr>
        <w:t xml:space="preserve">10cc diluent (preservative-free sterile water for injection), 3cc syringes, 18-gauge large-bore needles for reconstitution, 25-gauge needle for administration, alcohol swabs, and a Sharps container.    </w:t>
      </w:r>
    </w:p>
    <w:p w14:paraId="4159CF00" w14:textId="313135B6" w:rsidR="005B6459" w:rsidRPr="0043111D" w:rsidRDefault="0008724D" w:rsidP="006104F0">
      <w:pPr>
        <w:spacing w:after="200"/>
        <w:jc w:val="both"/>
        <w:rPr>
          <w:rFonts w:cs="Times New Roman"/>
          <w:szCs w:val="24"/>
        </w:rPr>
      </w:pPr>
      <w:r w:rsidRPr="006104F0">
        <w:rPr>
          <w:rFonts w:cs="Times New Roman"/>
          <w:b/>
          <w:szCs w:val="24"/>
        </w:rPr>
        <w:t xml:space="preserve">   </w:t>
      </w:r>
      <w:r w:rsidR="005B6459" w:rsidRPr="006104F0">
        <w:rPr>
          <w:rFonts w:cs="Times New Roman"/>
          <w:b/>
        </w:rPr>
        <w:t xml:space="preserve"> </w:t>
      </w:r>
      <w:r w:rsidR="00BF58C8" w:rsidRPr="006104F0">
        <w:rPr>
          <w:rFonts w:cs="Times New Roman"/>
          <w:b/>
        </w:rPr>
        <w:t xml:space="preserve">  </w:t>
      </w:r>
      <w:r w:rsidR="0043111D">
        <w:rPr>
          <w:rFonts w:cs="Times New Roman"/>
          <w:b/>
        </w:rPr>
        <w:tab/>
      </w:r>
      <w:r w:rsidR="0043111D" w:rsidRPr="0043111D">
        <w:rPr>
          <w:rFonts w:cs="Times New Roman"/>
        </w:rPr>
        <w:t>Each HCP</w:t>
      </w:r>
      <w:r w:rsidR="0043111D">
        <w:rPr>
          <w:rFonts w:cs="Times New Roman"/>
        </w:rPr>
        <w:t xml:space="preserve"> is provided these free items when Xolair vials are shipped.</w:t>
      </w:r>
    </w:p>
    <w:p w14:paraId="39115F4B" w14:textId="252A288F" w:rsidR="00516BE7" w:rsidRDefault="0052581B" w:rsidP="00516BE7">
      <w:pPr>
        <w:spacing w:line="480" w:lineRule="auto"/>
        <w:contextualSpacing/>
        <w:rPr>
          <w:rFonts w:cs="Times New Roman"/>
        </w:rPr>
      </w:pPr>
      <w:r w:rsidRPr="0052581B">
        <w:rPr>
          <w:rFonts w:cs="Times New Roman"/>
          <w:b/>
        </w:rPr>
        <w:t>C</w:t>
      </w:r>
      <w:r w:rsidR="00516BE7" w:rsidRPr="0052581B">
        <w:rPr>
          <w:rFonts w:cs="Times New Roman"/>
          <w:b/>
        </w:rPr>
        <w:t>.</w:t>
      </w:r>
      <w:r w:rsidR="00516BE7" w:rsidRPr="00516BE7">
        <w:rPr>
          <w:rFonts w:cs="Times New Roman"/>
        </w:rPr>
        <w:tab/>
      </w:r>
      <w:r w:rsidR="005B6459" w:rsidRPr="0052581B">
        <w:rPr>
          <w:rFonts w:cs="Times New Roman"/>
          <w:b/>
        </w:rPr>
        <w:t>F</w:t>
      </w:r>
      <w:r w:rsidRPr="0052581B">
        <w:rPr>
          <w:rFonts w:cs="Times New Roman"/>
          <w:b/>
        </w:rPr>
        <w:t>REE</w:t>
      </w:r>
      <w:r w:rsidR="005B6459" w:rsidRPr="0052581B">
        <w:rPr>
          <w:rFonts w:cs="Times New Roman"/>
          <w:b/>
        </w:rPr>
        <w:t xml:space="preserve"> S</w:t>
      </w:r>
      <w:r w:rsidRPr="0052581B">
        <w:rPr>
          <w:rFonts w:cs="Times New Roman"/>
          <w:b/>
        </w:rPr>
        <w:t>ERVICES</w:t>
      </w:r>
      <w:r w:rsidR="005B6459" w:rsidRPr="000048C1">
        <w:rPr>
          <w:rFonts w:cs="Times New Roman"/>
        </w:rPr>
        <w:t xml:space="preserve"> </w:t>
      </w:r>
      <w:r w:rsidR="005B6459">
        <w:rPr>
          <w:rFonts w:cs="Times New Roman"/>
        </w:rPr>
        <w:t xml:space="preserve"> </w:t>
      </w:r>
    </w:p>
    <w:p w14:paraId="67E287C5" w14:textId="2EB11943" w:rsidR="005B6459" w:rsidRPr="00A0018F" w:rsidRDefault="0052581B" w:rsidP="00516BE7">
      <w:pPr>
        <w:spacing w:line="480" w:lineRule="auto"/>
        <w:ind w:firstLine="720"/>
        <w:contextualSpacing/>
        <w:rPr>
          <w:rFonts w:cs="Times New Roman"/>
        </w:rPr>
      </w:pPr>
      <w:r>
        <w:rPr>
          <w:rFonts w:cs="Times New Roman"/>
        </w:rPr>
        <w:t>489</w:t>
      </w:r>
      <w:r w:rsidR="00516BE7">
        <w:rPr>
          <w:rFonts w:cs="Times New Roman"/>
        </w:rPr>
        <w:t>.</w:t>
      </w:r>
      <w:r w:rsidR="00516BE7">
        <w:rPr>
          <w:rFonts w:cs="Times New Roman"/>
        </w:rPr>
        <w:tab/>
      </w:r>
      <w:r w:rsidR="005B6459">
        <w:rPr>
          <w:rFonts w:cs="Times New Roman"/>
        </w:rPr>
        <w:t>Defendants have provided a variety of free services to HCPs, which are normally overhead/expenses to be borne by the HCP, because of Defendants’ deep concern that prospective prescribers of Xolair would not prescribe the drug because</w:t>
      </w:r>
      <w:r w:rsidR="00516BE7">
        <w:rPr>
          <w:rFonts w:cs="Times New Roman"/>
        </w:rPr>
        <w:t xml:space="preserve"> of the administrative hassles </w:t>
      </w:r>
      <w:r w:rsidR="005B6459">
        <w:rPr>
          <w:rFonts w:cs="Times New Roman"/>
        </w:rPr>
        <w:t xml:space="preserve">and expenses of doing so.     </w:t>
      </w:r>
      <w:r w:rsidR="005B6459" w:rsidRPr="00A0018F">
        <w:rPr>
          <w:rFonts w:cs="Times New Roman"/>
        </w:rPr>
        <w:t xml:space="preserve">   </w:t>
      </w:r>
    </w:p>
    <w:p w14:paraId="4F82F704" w14:textId="456F7CED" w:rsidR="005B6459" w:rsidRPr="00516BE7" w:rsidRDefault="005B6459" w:rsidP="00516BE7">
      <w:pPr>
        <w:pStyle w:val="ListParagraph"/>
        <w:numPr>
          <w:ilvl w:val="0"/>
          <w:numId w:val="20"/>
        </w:numPr>
        <w:rPr>
          <w:rFonts w:cs="Times New Roman"/>
          <w:b/>
        </w:rPr>
      </w:pPr>
      <w:r w:rsidRPr="00516BE7">
        <w:rPr>
          <w:rFonts w:cs="Times New Roman"/>
          <w:b/>
        </w:rPr>
        <w:t xml:space="preserve">Sales representatives and managers singled out asthma patients by </w:t>
      </w:r>
    </w:p>
    <w:p w14:paraId="35F61690" w14:textId="11C132FE" w:rsidR="005D27E9" w:rsidRPr="00516BE7" w:rsidRDefault="005B6459" w:rsidP="00516BE7">
      <w:pPr>
        <w:ind w:left="1440" w:firstLine="720"/>
        <w:contextualSpacing/>
        <w:rPr>
          <w:rFonts w:cs="Times New Roman"/>
          <w:b/>
        </w:rPr>
      </w:pPr>
      <w:proofErr w:type="gramStart"/>
      <w:r w:rsidRPr="00516BE7">
        <w:rPr>
          <w:rFonts w:cs="Times New Roman"/>
          <w:b/>
        </w:rPr>
        <w:t>sorting</w:t>
      </w:r>
      <w:proofErr w:type="gramEnd"/>
      <w:r w:rsidRPr="00516BE7">
        <w:rPr>
          <w:rFonts w:cs="Times New Roman"/>
          <w:b/>
        </w:rPr>
        <w:t xml:space="preserve"> through HCPs’ patient charts and HCP computer records</w:t>
      </w:r>
      <w:r w:rsidR="00516BE7" w:rsidRPr="00516BE7">
        <w:rPr>
          <w:rFonts w:cs="Times New Roman"/>
          <w:b/>
        </w:rPr>
        <w:t>.</w:t>
      </w:r>
      <w:r w:rsidR="005D27E9" w:rsidRPr="00516BE7">
        <w:rPr>
          <w:rFonts w:cs="Times New Roman"/>
          <w:b/>
        </w:rPr>
        <w:t xml:space="preserve"> </w:t>
      </w:r>
    </w:p>
    <w:p w14:paraId="309055E4" w14:textId="77777777" w:rsidR="00516BE7" w:rsidRDefault="00516BE7" w:rsidP="00516BE7">
      <w:pPr>
        <w:ind w:left="1440" w:firstLine="720"/>
        <w:contextualSpacing/>
        <w:rPr>
          <w:rFonts w:cs="Times New Roman"/>
        </w:rPr>
      </w:pPr>
    </w:p>
    <w:p w14:paraId="4EE5EBE4" w14:textId="7C4DB0E6" w:rsidR="00516BE7" w:rsidRDefault="0052581B" w:rsidP="00516BE7">
      <w:pPr>
        <w:spacing w:line="480" w:lineRule="auto"/>
        <w:ind w:firstLine="720"/>
        <w:contextualSpacing/>
        <w:rPr>
          <w:rFonts w:cs="Times New Roman"/>
          <w:szCs w:val="24"/>
        </w:rPr>
      </w:pPr>
      <w:r>
        <w:rPr>
          <w:rFonts w:cs="Times New Roman"/>
        </w:rPr>
        <w:t>490</w:t>
      </w:r>
      <w:r w:rsidR="00516BE7">
        <w:rPr>
          <w:rFonts w:cs="Times New Roman"/>
        </w:rPr>
        <w:t>.</w:t>
      </w:r>
      <w:r w:rsidR="00516BE7">
        <w:rPr>
          <w:rFonts w:cs="Times New Roman"/>
        </w:rPr>
        <w:tab/>
      </w:r>
      <w:r w:rsidR="002F7F44">
        <w:rPr>
          <w:rFonts w:cs="Times New Roman"/>
          <w:szCs w:val="24"/>
        </w:rPr>
        <w:t>It h</w:t>
      </w:r>
      <w:r w:rsidR="005D27E9" w:rsidRPr="004459A4">
        <w:rPr>
          <w:rFonts w:cs="Times New Roman"/>
          <w:szCs w:val="24"/>
        </w:rPr>
        <w:t xml:space="preserve">as </w:t>
      </w:r>
      <w:r w:rsidR="002F7F44">
        <w:rPr>
          <w:rFonts w:cs="Times New Roman"/>
          <w:szCs w:val="24"/>
        </w:rPr>
        <w:t xml:space="preserve">been </w:t>
      </w:r>
      <w:r w:rsidR="005D27E9" w:rsidRPr="004459A4">
        <w:rPr>
          <w:rFonts w:cs="Times New Roman"/>
          <w:szCs w:val="24"/>
        </w:rPr>
        <w:t>a virtually routine practice across the country for sales representatives to infiltrate specific HCPS’ offices and go through patient charts.</w:t>
      </w:r>
      <w:r w:rsidR="002F7F44">
        <w:rPr>
          <w:rFonts w:cs="Times New Roman"/>
          <w:szCs w:val="24"/>
        </w:rPr>
        <w:t xml:space="preserve"> </w:t>
      </w:r>
      <w:r w:rsidR="005D27E9" w:rsidRPr="004459A4">
        <w:rPr>
          <w:rFonts w:cs="Times New Roman"/>
          <w:szCs w:val="24"/>
        </w:rPr>
        <w:t xml:space="preserve"> Defendants even developed and distributed sticky tabs to be given to HCPs’ “nurses” to flag potential Xolair patients, but this was done on a “wink wink” basis, as Defendants</w:t>
      </w:r>
      <w:r w:rsidR="005D27E9">
        <w:rPr>
          <w:rFonts w:cs="Times New Roman"/>
          <w:szCs w:val="24"/>
        </w:rPr>
        <w:t xml:space="preserve">, </w:t>
      </w:r>
      <w:r w:rsidR="005D27E9" w:rsidRPr="004459A4">
        <w:rPr>
          <w:rFonts w:cs="Times New Roman"/>
          <w:szCs w:val="24"/>
        </w:rPr>
        <w:t xml:space="preserve">through sales managers, instructed Xolair </w:t>
      </w:r>
      <w:r w:rsidR="005D27E9" w:rsidRPr="004459A4">
        <w:rPr>
          <w:rFonts w:cs="Times New Roman"/>
          <w:szCs w:val="24"/>
        </w:rPr>
        <w:lastRenderedPageBreak/>
        <w:t>sales representatives to engage in this practice themselves—not HCPs’ independent nurses, who could not be trusted to follow through in a way that maximized tabbing and Xolair sales.</w:t>
      </w:r>
      <w:r w:rsidR="005D27E9">
        <w:rPr>
          <w:rFonts w:cs="Times New Roman"/>
          <w:szCs w:val="24"/>
        </w:rPr>
        <w:t xml:space="preserve"> </w:t>
      </w:r>
    </w:p>
    <w:p w14:paraId="23768624" w14:textId="16CEC312" w:rsidR="00516BE7" w:rsidRPr="004459A4" w:rsidRDefault="0052581B" w:rsidP="00516BE7">
      <w:pPr>
        <w:spacing w:line="480" w:lineRule="auto"/>
        <w:ind w:firstLine="720"/>
        <w:contextualSpacing/>
        <w:rPr>
          <w:rFonts w:cs="Times New Roman"/>
          <w:szCs w:val="24"/>
        </w:rPr>
      </w:pPr>
      <w:r>
        <w:rPr>
          <w:rFonts w:cs="Times New Roman"/>
          <w:szCs w:val="24"/>
        </w:rPr>
        <w:t>491</w:t>
      </w:r>
      <w:r w:rsidR="00516BE7">
        <w:rPr>
          <w:rFonts w:cs="Times New Roman"/>
          <w:szCs w:val="24"/>
        </w:rPr>
        <w:t>.</w:t>
      </w:r>
      <w:r w:rsidR="00516BE7">
        <w:rPr>
          <w:rFonts w:cs="Times New Roman"/>
          <w:szCs w:val="24"/>
        </w:rPr>
        <w:tab/>
      </w:r>
      <w:r w:rsidR="005D27E9" w:rsidRPr="004459A4">
        <w:rPr>
          <w:rFonts w:cs="Times New Roman"/>
          <w:szCs w:val="24"/>
        </w:rPr>
        <w:t xml:space="preserve">During the 2004 National Sales Representative Panel Meeting that Stephen Fauci participated in, Defendants’ sales managers and sales representatives discussed this as a nationwide practice. </w:t>
      </w:r>
      <w:r w:rsidR="002F7F44">
        <w:rPr>
          <w:rFonts w:cs="Times New Roman"/>
          <w:szCs w:val="24"/>
        </w:rPr>
        <w:t xml:space="preserve"> </w:t>
      </w:r>
      <w:r w:rsidR="005D27E9" w:rsidRPr="004459A4">
        <w:rPr>
          <w:rFonts w:cs="Times New Roman"/>
          <w:szCs w:val="24"/>
        </w:rPr>
        <w:t>The concern of some sales representatives, that doing this constituted</w:t>
      </w:r>
      <w:r w:rsidR="005D27E9">
        <w:rPr>
          <w:rFonts w:cs="Times New Roman"/>
          <w:szCs w:val="24"/>
        </w:rPr>
        <w:t xml:space="preserve"> HIPAA violations, was raised. </w:t>
      </w:r>
      <w:r w:rsidR="002F7F44">
        <w:rPr>
          <w:rFonts w:cs="Times New Roman"/>
          <w:szCs w:val="24"/>
        </w:rPr>
        <w:t xml:space="preserve"> </w:t>
      </w:r>
      <w:r w:rsidR="005D27E9" w:rsidRPr="004459A4">
        <w:rPr>
          <w:rFonts w:cs="Times New Roman"/>
          <w:szCs w:val="24"/>
        </w:rPr>
        <w:t xml:space="preserve">Specifically, </w:t>
      </w:r>
      <w:r w:rsidR="005D27E9">
        <w:rPr>
          <w:rFonts w:cs="Times New Roman"/>
          <w:szCs w:val="24"/>
        </w:rPr>
        <w:t xml:space="preserve">Frank Johannes, Ken Clifford, and many others discussed this. </w:t>
      </w:r>
      <w:r w:rsidR="002F7F44">
        <w:rPr>
          <w:rFonts w:cs="Times New Roman"/>
          <w:szCs w:val="24"/>
        </w:rPr>
        <w:t xml:space="preserve"> </w:t>
      </w:r>
      <w:r w:rsidR="005D27E9" w:rsidRPr="004459A4">
        <w:rPr>
          <w:rFonts w:cs="Times New Roman"/>
          <w:szCs w:val="24"/>
        </w:rPr>
        <w:t>In the New England sales district, at least 75% of Xolair sales representatives engaged in this practice</w:t>
      </w:r>
      <w:r w:rsidR="002F7F44">
        <w:rPr>
          <w:rFonts w:cs="Times New Roman"/>
          <w:szCs w:val="24"/>
        </w:rPr>
        <w:t xml:space="preserve"> during Mr. Fauci’s employment</w:t>
      </w:r>
      <w:r w:rsidR="005D27E9" w:rsidRPr="004459A4">
        <w:rPr>
          <w:rFonts w:cs="Times New Roman"/>
          <w:szCs w:val="24"/>
        </w:rPr>
        <w:t>—virtually every sales representative except Mr. Fauci, Ken Clifford, and Megan Ant</w:t>
      </w:r>
      <w:r w:rsidR="005D27E9">
        <w:rPr>
          <w:rFonts w:cs="Times New Roman"/>
          <w:szCs w:val="24"/>
        </w:rPr>
        <w:t xml:space="preserve">onelli. </w:t>
      </w:r>
      <w:r w:rsidR="00174039">
        <w:rPr>
          <w:rFonts w:cs="Times New Roman"/>
          <w:szCs w:val="24"/>
        </w:rPr>
        <w:t xml:space="preserve"> </w:t>
      </w:r>
      <w:r w:rsidR="005D27E9">
        <w:rPr>
          <w:rFonts w:cs="Times New Roman"/>
          <w:szCs w:val="24"/>
        </w:rPr>
        <w:t xml:space="preserve">District managers </w:t>
      </w:r>
      <w:r w:rsidR="005D27E9" w:rsidRPr="004459A4">
        <w:rPr>
          <w:rFonts w:cs="Times New Roman"/>
          <w:szCs w:val="24"/>
        </w:rPr>
        <w:t>Diaz, Sullivan, and Mastrianni heavily encouraged it.</w:t>
      </w:r>
    </w:p>
    <w:p w14:paraId="6FEDC937" w14:textId="77777777" w:rsidR="00516BE7" w:rsidRPr="00516BE7" w:rsidRDefault="00516BE7" w:rsidP="00516BE7">
      <w:pPr>
        <w:pStyle w:val="ListParagraph"/>
        <w:numPr>
          <w:ilvl w:val="0"/>
          <w:numId w:val="20"/>
        </w:numPr>
        <w:spacing w:line="480" w:lineRule="auto"/>
        <w:rPr>
          <w:rFonts w:cs="Times New Roman"/>
          <w:b/>
        </w:rPr>
      </w:pPr>
      <w:r w:rsidRPr="00516BE7">
        <w:rPr>
          <w:rFonts w:cs="Times New Roman"/>
          <w:b/>
        </w:rPr>
        <w:t>Statements of Medical Necessity (“SMNs”)</w:t>
      </w:r>
    </w:p>
    <w:p w14:paraId="32297787" w14:textId="5E3B6C8C" w:rsidR="00516BE7" w:rsidRDefault="0052581B" w:rsidP="00516BE7">
      <w:pPr>
        <w:spacing w:line="480" w:lineRule="auto"/>
        <w:ind w:firstLine="720"/>
        <w:rPr>
          <w:rFonts w:cs="Times New Roman"/>
        </w:rPr>
      </w:pPr>
      <w:r>
        <w:rPr>
          <w:rFonts w:cs="Times New Roman"/>
        </w:rPr>
        <w:t>492</w:t>
      </w:r>
      <w:r w:rsidR="00516BE7">
        <w:rPr>
          <w:rFonts w:cs="Times New Roman"/>
        </w:rPr>
        <w:t>.</w:t>
      </w:r>
      <w:r w:rsidR="00516BE7">
        <w:rPr>
          <w:rFonts w:cs="Times New Roman"/>
        </w:rPr>
        <w:tab/>
      </w:r>
      <w:r w:rsidR="00174039">
        <w:rPr>
          <w:rFonts w:cs="Times New Roman"/>
        </w:rPr>
        <w:t>As also discussed above, numerous s</w:t>
      </w:r>
      <w:r w:rsidR="005B6459" w:rsidRPr="00516BE7">
        <w:rPr>
          <w:rFonts w:cs="Times New Roman"/>
        </w:rPr>
        <w:t xml:space="preserve">ales representatives and managers </w:t>
      </w:r>
      <w:r w:rsidR="003B1D6A">
        <w:rPr>
          <w:rFonts w:cs="Times New Roman"/>
        </w:rPr>
        <w:t xml:space="preserve">have </w:t>
      </w:r>
      <w:r w:rsidR="005B6459" w:rsidRPr="00516BE7">
        <w:rPr>
          <w:rFonts w:cs="Times New Roman"/>
        </w:rPr>
        <w:t xml:space="preserve">filled out Statements of Medical </w:t>
      </w:r>
      <w:r w:rsidR="005B6459" w:rsidRPr="00B26B7B">
        <w:rPr>
          <w:rFonts w:cs="Times New Roman"/>
        </w:rPr>
        <w:t xml:space="preserve">Necessity (“SMNs”) for HCPs and their staffs, </w:t>
      </w:r>
      <w:r w:rsidR="003B1D6A">
        <w:rPr>
          <w:rFonts w:cs="Times New Roman"/>
        </w:rPr>
        <w:t xml:space="preserve">have </w:t>
      </w:r>
      <w:r w:rsidR="005B6459" w:rsidRPr="00B26B7B">
        <w:rPr>
          <w:rFonts w:cs="Times New Roman"/>
        </w:rPr>
        <w:t>obtained physicians’ signa</w:t>
      </w:r>
      <w:r w:rsidR="005B6459">
        <w:rPr>
          <w:rFonts w:cs="Times New Roman"/>
        </w:rPr>
        <w:t>t</w:t>
      </w:r>
      <w:r w:rsidR="005B6459" w:rsidRPr="00B26B7B">
        <w:rPr>
          <w:rFonts w:cs="Times New Roman"/>
        </w:rPr>
        <w:t xml:space="preserve">ures, and </w:t>
      </w:r>
      <w:r w:rsidR="003B1D6A">
        <w:rPr>
          <w:rFonts w:cs="Times New Roman"/>
        </w:rPr>
        <w:t xml:space="preserve">have </w:t>
      </w:r>
      <w:r w:rsidR="005B6459" w:rsidRPr="00B26B7B">
        <w:rPr>
          <w:rFonts w:cs="Times New Roman"/>
        </w:rPr>
        <w:t xml:space="preserve">sent them off to specialty pharmacies, </w:t>
      </w:r>
      <w:r w:rsidR="005B6459">
        <w:rPr>
          <w:rFonts w:cs="Times New Roman"/>
        </w:rPr>
        <w:t xml:space="preserve">health </w:t>
      </w:r>
      <w:r w:rsidR="005B6459" w:rsidRPr="00B26B7B">
        <w:rPr>
          <w:rFonts w:cs="Times New Roman"/>
        </w:rPr>
        <w:t xml:space="preserve">insurers, </w:t>
      </w:r>
      <w:r w:rsidR="005B6459">
        <w:rPr>
          <w:rFonts w:cs="Times New Roman"/>
        </w:rPr>
        <w:t xml:space="preserve">managed care organizations (“MCOs”), </w:t>
      </w:r>
      <w:r w:rsidR="005B6459" w:rsidRPr="00B26B7B">
        <w:rPr>
          <w:rFonts w:cs="Times New Roman"/>
        </w:rPr>
        <w:t>and/or</w:t>
      </w:r>
      <w:r w:rsidR="005B6459">
        <w:rPr>
          <w:rFonts w:cs="Times New Roman"/>
        </w:rPr>
        <w:t xml:space="preserve"> </w:t>
      </w:r>
      <w:r w:rsidR="003B1D6A">
        <w:rPr>
          <w:rFonts w:cs="Times New Roman"/>
        </w:rPr>
        <w:t>g</w:t>
      </w:r>
      <w:r w:rsidR="005B6459" w:rsidRPr="00B26B7B">
        <w:rPr>
          <w:rFonts w:cs="Times New Roman"/>
        </w:rPr>
        <w:t xml:space="preserve">overnment </w:t>
      </w:r>
      <w:r w:rsidR="003B1D6A">
        <w:rPr>
          <w:rFonts w:cs="Times New Roman"/>
        </w:rPr>
        <w:t>h</w:t>
      </w:r>
      <w:r w:rsidR="005B6459" w:rsidRPr="00B26B7B">
        <w:rPr>
          <w:rFonts w:cs="Times New Roman"/>
        </w:rPr>
        <w:t>ealth</w:t>
      </w:r>
      <w:r w:rsidR="003B1D6A">
        <w:rPr>
          <w:rFonts w:cs="Times New Roman"/>
        </w:rPr>
        <w:t>care</w:t>
      </w:r>
      <w:r w:rsidR="005B6459" w:rsidRPr="00B26B7B">
        <w:rPr>
          <w:rFonts w:cs="Times New Roman"/>
        </w:rPr>
        <w:t xml:space="preserve"> </w:t>
      </w:r>
      <w:r w:rsidR="003B1D6A">
        <w:rPr>
          <w:rFonts w:cs="Times New Roman"/>
        </w:rPr>
        <w:t>p</w:t>
      </w:r>
      <w:r w:rsidR="005B6459" w:rsidRPr="00B26B7B">
        <w:rPr>
          <w:rFonts w:cs="Times New Roman"/>
        </w:rPr>
        <w:t xml:space="preserve">rograms, to ensure that HCPs actually </w:t>
      </w:r>
      <w:r w:rsidR="005B6459">
        <w:rPr>
          <w:rFonts w:cs="Times New Roman"/>
        </w:rPr>
        <w:t xml:space="preserve">followed through and </w:t>
      </w:r>
      <w:r w:rsidR="005B6459" w:rsidRPr="00B26B7B">
        <w:rPr>
          <w:rFonts w:cs="Times New Roman"/>
        </w:rPr>
        <w:t>prescribed Xolair</w:t>
      </w:r>
      <w:r w:rsidR="00516BE7">
        <w:rPr>
          <w:rFonts w:cs="Times New Roman"/>
        </w:rPr>
        <w:t>.</w:t>
      </w:r>
    </w:p>
    <w:p w14:paraId="1D0FD952" w14:textId="14D597FE" w:rsidR="00516BE7" w:rsidRDefault="0052581B" w:rsidP="00516BE7">
      <w:pPr>
        <w:spacing w:line="480" w:lineRule="auto"/>
        <w:ind w:firstLine="720"/>
        <w:rPr>
          <w:rFonts w:cs="Times New Roman"/>
        </w:rPr>
      </w:pPr>
      <w:r>
        <w:rPr>
          <w:rFonts w:cs="Times New Roman"/>
        </w:rPr>
        <w:t>493</w:t>
      </w:r>
      <w:r w:rsidR="00516BE7">
        <w:rPr>
          <w:rFonts w:cs="Times New Roman"/>
        </w:rPr>
        <w:t>.</w:t>
      </w:r>
      <w:r w:rsidR="00516BE7">
        <w:rPr>
          <w:rFonts w:cs="Times New Roman"/>
        </w:rPr>
        <w:tab/>
      </w:r>
      <w:r w:rsidR="005B6459" w:rsidRPr="00B26B7B">
        <w:rPr>
          <w:rFonts w:cs="Times New Roman"/>
        </w:rPr>
        <w:t xml:space="preserve">SMNs </w:t>
      </w:r>
      <w:r w:rsidR="005B6459">
        <w:rPr>
          <w:rFonts w:cs="Times New Roman"/>
        </w:rPr>
        <w:t>are</w:t>
      </w:r>
      <w:r w:rsidR="005B6459" w:rsidRPr="00B26B7B">
        <w:rPr>
          <w:rFonts w:cs="Times New Roman"/>
        </w:rPr>
        <w:t>, effectively,</w:t>
      </w:r>
      <w:r w:rsidR="005B6459">
        <w:rPr>
          <w:rFonts w:cs="Times New Roman"/>
        </w:rPr>
        <w:t xml:space="preserve"> </w:t>
      </w:r>
      <w:r w:rsidR="005B6459" w:rsidRPr="00B26B7B">
        <w:rPr>
          <w:rFonts w:cs="Times New Roman"/>
        </w:rPr>
        <w:t>prescriptions</w:t>
      </w:r>
      <w:r w:rsidR="005B6459">
        <w:rPr>
          <w:rFonts w:cs="Times New Roman"/>
        </w:rPr>
        <w:t>.</w:t>
      </w:r>
    </w:p>
    <w:p w14:paraId="6F09C058" w14:textId="58553B82" w:rsidR="005B6459" w:rsidRPr="00FD3C17" w:rsidRDefault="0052581B" w:rsidP="00FD3C17">
      <w:pPr>
        <w:spacing w:line="480" w:lineRule="auto"/>
        <w:ind w:firstLine="720"/>
        <w:rPr>
          <w:rFonts w:cs="Times New Roman"/>
          <w:szCs w:val="24"/>
        </w:rPr>
      </w:pPr>
      <w:r>
        <w:rPr>
          <w:rFonts w:cs="Times New Roman"/>
        </w:rPr>
        <w:t>494</w:t>
      </w:r>
      <w:r w:rsidR="00516BE7">
        <w:rPr>
          <w:rFonts w:cs="Times New Roman"/>
        </w:rPr>
        <w:t>.</w:t>
      </w:r>
      <w:r w:rsidR="00516BE7">
        <w:rPr>
          <w:rFonts w:cs="Times New Roman"/>
        </w:rPr>
        <w:tab/>
      </w:r>
      <w:r w:rsidR="004D4F1E" w:rsidRPr="00722E9F">
        <w:rPr>
          <w:rFonts w:cs="Times New Roman"/>
          <w:bCs/>
          <w:szCs w:val="24"/>
        </w:rPr>
        <w:t>Defendants’ access of this private patient health information, and the manipulation of these documents, has been done to ensure that non-qualified patients receive Xolair</w:t>
      </w:r>
      <w:r w:rsidR="004D4F1E">
        <w:rPr>
          <w:rFonts w:cs="Times New Roman"/>
          <w:bCs/>
          <w:szCs w:val="24"/>
        </w:rPr>
        <w:t>, as described above.</w:t>
      </w:r>
      <w:r w:rsidR="00FD3C17">
        <w:rPr>
          <w:rFonts w:cs="Times New Roman"/>
          <w:bCs/>
          <w:szCs w:val="24"/>
        </w:rPr>
        <w:t xml:space="preserve">  </w:t>
      </w:r>
      <w:r w:rsidR="00FD3C17">
        <w:rPr>
          <w:rFonts w:cs="Times New Roman"/>
          <w:szCs w:val="24"/>
        </w:rPr>
        <w:t>Fraudulent SMNs, as a whole (in which the Xolair sales representative have filled out part or all of the SMN for the HCP), conservatively account for approximately 15% of all SMNs.</w:t>
      </w:r>
    </w:p>
    <w:p w14:paraId="7CEA5733" w14:textId="12648C18" w:rsidR="00516BE7" w:rsidRPr="00516BE7" w:rsidRDefault="00516BE7" w:rsidP="00516BE7">
      <w:pPr>
        <w:pStyle w:val="ListParagraph"/>
        <w:numPr>
          <w:ilvl w:val="0"/>
          <w:numId w:val="20"/>
        </w:numPr>
        <w:spacing w:line="480" w:lineRule="auto"/>
        <w:rPr>
          <w:rFonts w:cs="Times New Roman"/>
          <w:b/>
        </w:rPr>
      </w:pPr>
      <w:r w:rsidRPr="00516BE7">
        <w:rPr>
          <w:rFonts w:cs="Times New Roman"/>
          <w:b/>
        </w:rPr>
        <w:t>Appeal Letters</w:t>
      </w:r>
    </w:p>
    <w:p w14:paraId="1BEA9D85" w14:textId="744E4A48" w:rsidR="005B6459" w:rsidRDefault="0052581B" w:rsidP="00516BE7">
      <w:pPr>
        <w:spacing w:line="480" w:lineRule="auto"/>
        <w:ind w:firstLine="720"/>
        <w:contextualSpacing/>
        <w:rPr>
          <w:rFonts w:cs="Times New Roman"/>
        </w:rPr>
      </w:pPr>
      <w:r>
        <w:rPr>
          <w:rFonts w:cs="Times New Roman"/>
        </w:rPr>
        <w:lastRenderedPageBreak/>
        <w:t>495</w:t>
      </w:r>
      <w:r w:rsidR="00516BE7">
        <w:rPr>
          <w:rFonts w:cs="Times New Roman"/>
        </w:rPr>
        <w:t>.</w:t>
      </w:r>
      <w:r w:rsidR="00516BE7">
        <w:rPr>
          <w:rFonts w:cs="Times New Roman"/>
        </w:rPr>
        <w:tab/>
      </w:r>
      <w:r w:rsidR="005B6459">
        <w:rPr>
          <w:rFonts w:cs="Times New Roman"/>
        </w:rPr>
        <w:t xml:space="preserve">Sales representatives and managers </w:t>
      </w:r>
      <w:r w:rsidR="003B1D6A">
        <w:rPr>
          <w:rFonts w:cs="Times New Roman"/>
        </w:rPr>
        <w:t xml:space="preserve">have frequently </w:t>
      </w:r>
      <w:r w:rsidR="005B6459" w:rsidRPr="00B26B7B">
        <w:rPr>
          <w:rFonts w:cs="Times New Roman"/>
        </w:rPr>
        <w:t xml:space="preserve">filled out appeals letters </w:t>
      </w:r>
      <w:r w:rsidR="005B6459">
        <w:rPr>
          <w:rFonts w:cs="Times New Roman"/>
        </w:rPr>
        <w:t xml:space="preserve">for HCPs </w:t>
      </w:r>
      <w:r w:rsidR="005B6459" w:rsidRPr="00B26B7B">
        <w:rPr>
          <w:rFonts w:cs="Times New Roman"/>
        </w:rPr>
        <w:t>when</w:t>
      </w:r>
      <w:r w:rsidR="005B6459">
        <w:rPr>
          <w:rFonts w:cs="Times New Roman"/>
        </w:rPr>
        <w:t xml:space="preserve"> health </w:t>
      </w:r>
      <w:r w:rsidR="005B6459" w:rsidRPr="00B26B7B">
        <w:rPr>
          <w:rFonts w:cs="Times New Roman"/>
        </w:rPr>
        <w:t xml:space="preserve">insurers, </w:t>
      </w:r>
      <w:r w:rsidR="005B6459">
        <w:rPr>
          <w:rFonts w:cs="Times New Roman"/>
        </w:rPr>
        <w:t xml:space="preserve">MCOs, </w:t>
      </w:r>
      <w:r w:rsidR="005B6459" w:rsidRPr="00B26B7B">
        <w:rPr>
          <w:rFonts w:cs="Times New Roman"/>
        </w:rPr>
        <w:t>and/or</w:t>
      </w:r>
      <w:r w:rsidR="005B6459">
        <w:rPr>
          <w:rFonts w:cs="Times New Roman"/>
        </w:rPr>
        <w:t xml:space="preserve"> </w:t>
      </w:r>
      <w:r w:rsidR="003B1D6A">
        <w:rPr>
          <w:rFonts w:cs="Times New Roman"/>
        </w:rPr>
        <w:t>g</w:t>
      </w:r>
      <w:r w:rsidR="005B6459" w:rsidRPr="00B26B7B">
        <w:rPr>
          <w:rFonts w:cs="Times New Roman"/>
        </w:rPr>
        <w:t xml:space="preserve">overnment </w:t>
      </w:r>
      <w:r w:rsidR="003B1D6A">
        <w:rPr>
          <w:rFonts w:cs="Times New Roman"/>
        </w:rPr>
        <w:t>h</w:t>
      </w:r>
      <w:r w:rsidR="005B6459" w:rsidRPr="00B26B7B">
        <w:rPr>
          <w:rFonts w:cs="Times New Roman"/>
        </w:rPr>
        <w:t>ealth</w:t>
      </w:r>
      <w:r w:rsidR="003B1D6A">
        <w:rPr>
          <w:rFonts w:cs="Times New Roman"/>
        </w:rPr>
        <w:t>care</w:t>
      </w:r>
      <w:r w:rsidR="005B6459" w:rsidRPr="00B26B7B">
        <w:rPr>
          <w:rFonts w:cs="Times New Roman"/>
        </w:rPr>
        <w:t xml:space="preserve"> </w:t>
      </w:r>
      <w:r w:rsidR="003B1D6A">
        <w:rPr>
          <w:rFonts w:cs="Times New Roman"/>
        </w:rPr>
        <w:t>p</w:t>
      </w:r>
      <w:r w:rsidR="005B6459" w:rsidRPr="00B26B7B">
        <w:rPr>
          <w:rFonts w:cs="Times New Roman"/>
        </w:rPr>
        <w:t>rograms</w:t>
      </w:r>
      <w:r w:rsidR="005B6459">
        <w:rPr>
          <w:rFonts w:cs="Times New Roman"/>
        </w:rPr>
        <w:t xml:space="preserve"> denied approv</w:t>
      </w:r>
      <w:r w:rsidR="00785B98">
        <w:rPr>
          <w:rFonts w:cs="Times New Roman"/>
        </w:rPr>
        <w:t>al for administration of Xolair</w:t>
      </w:r>
      <w:r w:rsidR="00516BE7">
        <w:rPr>
          <w:rFonts w:cs="Times New Roman"/>
        </w:rPr>
        <w:t>.</w:t>
      </w:r>
    </w:p>
    <w:p w14:paraId="3B5230AE" w14:textId="534B68D2" w:rsidR="00516BE7" w:rsidRDefault="0052581B" w:rsidP="00516BE7">
      <w:pPr>
        <w:spacing w:line="480" w:lineRule="auto"/>
        <w:ind w:firstLine="720"/>
        <w:contextualSpacing/>
        <w:rPr>
          <w:rFonts w:cs="Times New Roman"/>
        </w:rPr>
      </w:pPr>
      <w:r>
        <w:rPr>
          <w:rFonts w:cs="Times New Roman"/>
        </w:rPr>
        <w:t>496</w:t>
      </w:r>
      <w:r w:rsidR="00516BE7">
        <w:rPr>
          <w:rFonts w:cs="Times New Roman"/>
        </w:rPr>
        <w:t>.</w:t>
      </w:r>
      <w:r w:rsidR="00516BE7">
        <w:rPr>
          <w:rFonts w:cs="Times New Roman"/>
        </w:rPr>
        <w:tab/>
      </w:r>
      <w:r w:rsidR="005B6459">
        <w:rPr>
          <w:rFonts w:cs="Times New Roman"/>
        </w:rPr>
        <w:t xml:space="preserve">Defendants </w:t>
      </w:r>
      <w:r w:rsidR="003B1D6A">
        <w:rPr>
          <w:rFonts w:cs="Times New Roman"/>
        </w:rPr>
        <w:t xml:space="preserve">have </w:t>
      </w:r>
      <w:r w:rsidR="005B6459" w:rsidRPr="00B26B7B">
        <w:rPr>
          <w:rFonts w:cs="Times New Roman"/>
        </w:rPr>
        <w:t>provided for delivery of Xolair to patients in their homes, to reduce the costs to HCPs of administering Xolair</w:t>
      </w:r>
      <w:r w:rsidR="005B6459" w:rsidRPr="00384BB3">
        <w:rPr>
          <w:rFonts w:cs="Times New Roman"/>
        </w:rPr>
        <w:t>, despite the fact that the FDA-approved indication for Xolair require</w:t>
      </w:r>
      <w:r w:rsidR="003B1D6A">
        <w:rPr>
          <w:rFonts w:cs="Times New Roman"/>
        </w:rPr>
        <w:t>s</w:t>
      </w:r>
      <w:r w:rsidR="005B6459" w:rsidRPr="00384BB3">
        <w:rPr>
          <w:rFonts w:cs="Times New Roman"/>
        </w:rPr>
        <w:t xml:space="preserve"> administration of the drug in a medical office setting</w:t>
      </w:r>
      <w:r w:rsidR="003B1D6A">
        <w:rPr>
          <w:rFonts w:cs="Times New Roman"/>
        </w:rPr>
        <w:t>,</w:t>
      </w:r>
      <w:r w:rsidR="005B6459" w:rsidRPr="00384BB3">
        <w:rPr>
          <w:rFonts w:cs="Times New Roman"/>
        </w:rPr>
        <w:t xml:space="preserve"> hospital</w:t>
      </w:r>
      <w:r w:rsidR="003B1D6A">
        <w:rPr>
          <w:rFonts w:cs="Times New Roman"/>
        </w:rPr>
        <w:t>, or clinic,</w:t>
      </w:r>
      <w:r w:rsidR="005B6459">
        <w:rPr>
          <w:rFonts w:cs="Times New Roman"/>
        </w:rPr>
        <w:t xml:space="preserve"> because of the serious risk of </w:t>
      </w:r>
      <w:r w:rsidR="005B6459" w:rsidRPr="00384BB3">
        <w:rPr>
          <w:rFonts w:cs="Times New Roman"/>
        </w:rPr>
        <w:t>anaphylaxi</w:t>
      </w:r>
      <w:r w:rsidR="005B6459">
        <w:rPr>
          <w:rFonts w:cs="Times New Roman"/>
        </w:rPr>
        <w:t xml:space="preserve">s and other serious </w:t>
      </w:r>
      <w:r w:rsidR="00785B98">
        <w:rPr>
          <w:rFonts w:cs="Times New Roman"/>
        </w:rPr>
        <w:t>side effects</w:t>
      </w:r>
      <w:r w:rsidR="00516BE7">
        <w:rPr>
          <w:rFonts w:cs="Times New Roman"/>
        </w:rPr>
        <w:t>.</w:t>
      </w:r>
    </w:p>
    <w:p w14:paraId="04CCD06F" w14:textId="47BE4736" w:rsidR="00516BE7" w:rsidRDefault="0052581B" w:rsidP="00516BE7">
      <w:pPr>
        <w:spacing w:line="480" w:lineRule="auto"/>
        <w:ind w:firstLine="720"/>
        <w:contextualSpacing/>
        <w:rPr>
          <w:rFonts w:cs="Times New Roman"/>
        </w:rPr>
      </w:pPr>
      <w:r>
        <w:rPr>
          <w:rFonts w:cs="Times New Roman"/>
        </w:rPr>
        <w:t>497</w:t>
      </w:r>
      <w:r w:rsidR="00516BE7">
        <w:rPr>
          <w:rFonts w:cs="Times New Roman"/>
        </w:rPr>
        <w:t>.</w:t>
      </w:r>
      <w:r w:rsidR="00516BE7">
        <w:rPr>
          <w:rFonts w:cs="Times New Roman"/>
        </w:rPr>
        <w:tab/>
      </w:r>
      <w:r w:rsidR="00E71CEE">
        <w:rPr>
          <w:rFonts w:cs="Times New Roman"/>
        </w:rPr>
        <w:t xml:space="preserve">Although most home deliveries were shipped, some </w:t>
      </w:r>
      <w:r w:rsidR="003B1D6A">
        <w:rPr>
          <w:rFonts w:cs="Times New Roman"/>
        </w:rPr>
        <w:t xml:space="preserve">Xolair </w:t>
      </w:r>
      <w:r w:rsidR="00E71CEE">
        <w:rPr>
          <w:rFonts w:cs="Times New Roman"/>
        </w:rPr>
        <w:t xml:space="preserve">sales </w:t>
      </w:r>
      <w:r w:rsidR="003B1D6A">
        <w:rPr>
          <w:rFonts w:cs="Times New Roman"/>
        </w:rPr>
        <w:t xml:space="preserve">representatives </w:t>
      </w:r>
      <w:r w:rsidR="00E71CEE">
        <w:rPr>
          <w:rFonts w:cs="Times New Roman"/>
        </w:rPr>
        <w:t xml:space="preserve">actually hand-delivered the vials to patients. </w:t>
      </w:r>
      <w:r w:rsidR="00516BE7">
        <w:rPr>
          <w:rFonts w:cs="Times New Roman"/>
        </w:rPr>
        <w:t xml:space="preserve"> </w:t>
      </w:r>
    </w:p>
    <w:p w14:paraId="4B20B10D" w14:textId="45D86F58" w:rsidR="00E71CEE" w:rsidRPr="004459A4" w:rsidRDefault="0052581B" w:rsidP="00516BE7">
      <w:pPr>
        <w:spacing w:line="480" w:lineRule="auto"/>
        <w:ind w:firstLine="720"/>
        <w:contextualSpacing/>
        <w:rPr>
          <w:rFonts w:cs="Times New Roman"/>
          <w:szCs w:val="24"/>
        </w:rPr>
      </w:pPr>
      <w:r>
        <w:rPr>
          <w:rFonts w:cs="Times New Roman"/>
        </w:rPr>
        <w:t>498</w:t>
      </w:r>
      <w:r w:rsidR="00516BE7">
        <w:rPr>
          <w:rFonts w:cs="Times New Roman"/>
        </w:rPr>
        <w:t>.</w:t>
      </w:r>
      <w:r w:rsidR="00516BE7">
        <w:rPr>
          <w:rFonts w:cs="Times New Roman"/>
        </w:rPr>
        <w:tab/>
      </w:r>
      <w:proofErr w:type="gramStart"/>
      <w:r w:rsidR="00E71CEE" w:rsidRPr="004459A4">
        <w:rPr>
          <w:rFonts w:cs="Times New Roman"/>
          <w:szCs w:val="24"/>
        </w:rPr>
        <w:t>For</w:t>
      </w:r>
      <w:proofErr w:type="gramEnd"/>
      <w:r w:rsidR="00E71CEE" w:rsidRPr="004459A4">
        <w:rPr>
          <w:rFonts w:cs="Times New Roman"/>
          <w:szCs w:val="24"/>
        </w:rPr>
        <w:t xml:space="preserve"> example, in the New England District, sales representative Donna Bender “brown bagged” (hand-delivered) Xolair to patients’ homes.</w:t>
      </w:r>
    </w:p>
    <w:p w14:paraId="643AFD80" w14:textId="4270E917" w:rsidR="00516BE7" w:rsidRPr="00516BE7" w:rsidRDefault="005B6459" w:rsidP="00516BE7">
      <w:pPr>
        <w:pStyle w:val="ListParagraph"/>
        <w:numPr>
          <w:ilvl w:val="0"/>
          <w:numId w:val="20"/>
        </w:numPr>
        <w:spacing w:line="480" w:lineRule="auto"/>
        <w:rPr>
          <w:rFonts w:cs="Times New Roman"/>
          <w:b/>
        </w:rPr>
      </w:pPr>
      <w:r w:rsidRPr="00516BE7">
        <w:rPr>
          <w:rFonts w:cs="Times New Roman"/>
        </w:rPr>
        <w:t xml:space="preserve"> </w:t>
      </w:r>
      <w:r w:rsidR="00516BE7" w:rsidRPr="00516BE7">
        <w:rPr>
          <w:rFonts w:cs="Times New Roman"/>
          <w:b/>
        </w:rPr>
        <w:t>Coding and reimbursement assistance to HCPs</w:t>
      </w:r>
    </w:p>
    <w:p w14:paraId="13FCBC63" w14:textId="1FDF4B8A" w:rsidR="00C47EFF" w:rsidRPr="004459A4" w:rsidRDefault="0052581B" w:rsidP="00516BE7">
      <w:pPr>
        <w:spacing w:line="480" w:lineRule="auto"/>
        <w:ind w:firstLine="720"/>
        <w:rPr>
          <w:rFonts w:cs="Times New Roman"/>
          <w:szCs w:val="24"/>
        </w:rPr>
      </w:pPr>
      <w:r>
        <w:rPr>
          <w:rFonts w:cs="Times New Roman"/>
        </w:rPr>
        <w:t>499</w:t>
      </w:r>
      <w:r w:rsidR="00516BE7">
        <w:rPr>
          <w:rFonts w:cs="Times New Roman"/>
        </w:rPr>
        <w:t>.</w:t>
      </w:r>
      <w:r w:rsidR="00516BE7">
        <w:rPr>
          <w:rFonts w:cs="Times New Roman"/>
        </w:rPr>
        <w:tab/>
      </w:r>
      <w:r w:rsidR="005B6459" w:rsidRPr="00516BE7">
        <w:rPr>
          <w:rFonts w:cs="Times New Roman"/>
        </w:rPr>
        <w:t xml:space="preserve">Defendants </w:t>
      </w:r>
      <w:r w:rsidR="003B1D6A">
        <w:rPr>
          <w:rFonts w:cs="Times New Roman"/>
        </w:rPr>
        <w:t xml:space="preserve">routinely have </w:t>
      </w:r>
      <w:r w:rsidR="005B6459" w:rsidRPr="00516BE7">
        <w:rPr>
          <w:rFonts w:cs="Times New Roman"/>
        </w:rPr>
        <w:t>provided coding and reimbursement assistance to HCPs—</w:t>
      </w:r>
      <w:r w:rsidR="005B6459" w:rsidRPr="00384BB3">
        <w:rPr>
          <w:rFonts w:cs="Times New Roman"/>
        </w:rPr>
        <w:t>including the hiring of the LASH Group to provide such assistance (e.g., to advise HCPs to bill for patient levels 4-5 when patient levels 1-2 were proper</w:t>
      </w:r>
      <w:r w:rsidR="005B6459">
        <w:rPr>
          <w:rFonts w:cs="Times New Roman"/>
        </w:rPr>
        <w:t>, and to advise HCPs on CPT codes and ICD-9s to use, to ensure coverage an</w:t>
      </w:r>
      <w:r w:rsidR="00785B98">
        <w:rPr>
          <w:rFonts w:cs="Times New Roman"/>
        </w:rPr>
        <w:t>d maximization of reimbursement</w:t>
      </w:r>
      <w:r w:rsidR="003B1D6A">
        <w:rPr>
          <w:rFonts w:cs="Times New Roman"/>
        </w:rPr>
        <w:t xml:space="preserve">). </w:t>
      </w:r>
      <w:r w:rsidR="00C47EFF">
        <w:rPr>
          <w:rFonts w:cs="Times New Roman"/>
        </w:rPr>
        <w:t xml:space="preserve"> </w:t>
      </w:r>
      <w:r w:rsidR="00C47EFF" w:rsidRPr="004459A4">
        <w:rPr>
          <w:rFonts w:cs="Times New Roman"/>
          <w:szCs w:val="24"/>
        </w:rPr>
        <w:t>Th</w:t>
      </w:r>
      <w:r w:rsidR="00C47EFF">
        <w:rPr>
          <w:rFonts w:cs="Times New Roman"/>
          <w:szCs w:val="24"/>
        </w:rPr>
        <w:t>is included th</w:t>
      </w:r>
      <w:r w:rsidR="00C47EFF" w:rsidRPr="004459A4">
        <w:rPr>
          <w:rFonts w:cs="Times New Roman"/>
          <w:szCs w:val="24"/>
        </w:rPr>
        <w:t xml:space="preserve">e LASH </w:t>
      </w:r>
      <w:r w:rsidR="00C47EFF">
        <w:rPr>
          <w:rFonts w:cs="Times New Roman"/>
          <w:szCs w:val="24"/>
        </w:rPr>
        <w:t>G</w:t>
      </w:r>
      <w:r w:rsidR="00C47EFF" w:rsidRPr="004459A4">
        <w:rPr>
          <w:rFonts w:cs="Times New Roman"/>
          <w:szCs w:val="24"/>
        </w:rPr>
        <w:t>roup</w:t>
      </w:r>
      <w:r w:rsidR="00C47EFF">
        <w:rPr>
          <w:rFonts w:cs="Times New Roman"/>
          <w:szCs w:val="24"/>
        </w:rPr>
        <w:t>’s</w:t>
      </w:r>
      <w:r w:rsidR="00C47EFF" w:rsidRPr="004459A4">
        <w:rPr>
          <w:rFonts w:cs="Times New Roman"/>
          <w:szCs w:val="24"/>
        </w:rPr>
        <w:t xml:space="preserve"> host</w:t>
      </w:r>
      <w:r w:rsidR="00C47EFF">
        <w:rPr>
          <w:rFonts w:cs="Times New Roman"/>
          <w:szCs w:val="24"/>
        </w:rPr>
        <w:t>ing</w:t>
      </w:r>
      <w:r w:rsidR="00C47EFF" w:rsidRPr="004459A4">
        <w:rPr>
          <w:rFonts w:cs="Times New Roman"/>
          <w:szCs w:val="24"/>
        </w:rPr>
        <w:t xml:space="preserve"> dinners to teach HCPs how to bill for maximum reimbursement from Medicare and Medicaid.   </w:t>
      </w:r>
    </w:p>
    <w:p w14:paraId="045BFD81" w14:textId="6E462A65" w:rsidR="00B93550" w:rsidRPr="00516BE7" w:rsidRDefault="0052581B" w:rsidP="00516BE7">
      <w:pPr>
        <w:spacing w:line="480" w:lineRule="auto"/>
        <w:ind w:firstLine="720"/>
        <w:contextualSpacing/>
        <w:rPr>
          <w:rFonts w:cs="Times New Roman"/>
        </w:rPr>
      </w:pPr>
      <w:r>
        <w:rPr>
          <w:rFonts w:cs="Times New Roman"/>
        </w:rPr>
        <w:t>500.</w:t>
      </w:r>
      <w:r w:rsidR="00516BE7">
        <w:rPr>
          <w:rFonts w:cs="Times New Roman"/>
        </w:rPr>
        <w:tab/>
      </w:r>
      <w:r w:rsidR="00785B98">
        <w:rPr>
          <w:rFonts w:cs="Times New Roman"/>
        </w:rPr>
        <w:t>This directive to HCPs is described below under its own subject heading.</w:t>
      </w:r>
    </w:p>
    <w:p w14:paraId="024240D4" w14:textId="31C1D8EF" w:rsidR="008D3535" w:rsidRPr="008D3535" w:rsidRDefault="0052581B" w:rsidP="00516BE7">
      <w:pPr>
        <w:spacing w:line="480" w:lineRule="auto"/>
        <w:ind w:firstLine="720"/>
        <w:contextualSpacing/>
        <w:rPr>
          <w:rFonts w:cs="Times New Roman"/>
          <w:szCs w:val="24"/>
        </w:rPr>
      </w:pPr>
      <w:r>
        <w:rPr>
          <w:rFonts w:cs="Times New Roman"/>
          <w:szCs w:val="24"/>
        </w:rPr>
        <w:t>501</w:t>
      </w:r>
      <w:r w:rsidR="00B93550">
        <w:rPr>
          <w:rFonts w:cs="Times New Roman"/>
          <w:szCs w:val="24"/>
        </w:rPr>
        <w:t>.</w:t>
      </w:r>
      <w:r w:rsidR="008D3535" w:rsidRPr="008D3535">
        <w:rPr>
          <w:rFonts w:cs="Times New Roman"/>
          <w:szCs w:val="24"/>
        </w:rPr>
        <w:tab/>
        <w:t xml:space="preserve">Defendants </w:t>
      </w:r>
      <w:r w:rsidR="003B1D6A">
        <w:rPr>
          <w:rFonts w:cs="Times New Roman"/>
          <w:szCs w:val="24"/>
        </w:rPr>
        <w:t xml:space="preserve">themselves also </w:t>
      </w:r>
      <w:r w:rsidR="008D3535" w:rsidRPr="008D3535">
        <w:rPr>
          <w:rFonts w:cs="Times New Roman"/>
          <w:szCs w:val="24"/>
        </w:rPr>
        <w:t xml:space="preserve">frequently </w:t>
      </w:r>
      <w:r w:rsidR="003B1D6A">
        <w:rPr>
          <w:rFonts w:cs="Times New Roman"/>
          <w:szCs w:val="24"/>
        </w:rPr>
        <w:t xml:space="preserve">have </w:t>
      </w:r>
      <w:r w:rsidR="008D3535" w:rsidRPr="008D3535">
        <w:rPr>
          <w:rFonts w:cs="Times New Roman"/>
          <w:szCs w:val="24"/>
        </w:rPr>
        <w:t xml:space="preserve">hosted fancy dinners to instruct HCPs on how to maximize opportunities to profit from </w:t>
      </w:r>
      <w:r w:rsidR="003B1D6A">
        <w:rPr>
          <w:rFonts w:cs="Times New Roman"/>
          <w:szCs w:val="24"/>
        </w:rPr>
        <w:t>g</w:t>
      </w:r>
      <w:r w:rsidR="008D3535" w:rsidRPr="008D3535">
        <w:rPr>
          <w:rFonts w:cs="Times New Roman"/>
          <w:szCs w:val="24"/>
        </w:rPr>
        <w:t>overnment health</w:t>
      </w:r>
      <w:r w:rsidR="003B1D6A">
        <w:rPr>
          <w:rFonts w:cs="Times New Roman"/>
          <w:szCs w:val="24"/>
        </w:rPr>
        <w:t>care</w:t>
      </w:r>
      <w:r w:rsidR="008D3535" w:rsidRPr="008D3535">
        <w:rPr>
          <w:rFonts w:cs="Times New Roman"/>
          <w:szCs w:val="24"/>
        </w:rPr>
        <w:t xml:space="preserve"> programs.   </w:t>
      </w:r>
    </w:p>
    <w:p w14:paraId="7BCC7ACB" w14:textId="0E69C376" w:rsidR="00516BE7" w:rsidRDefault="0052581B" w:rsidP="00516BE7">
      <w:pPr>
        <w:spacing w:line="480" w:lineRule="auto"/>
        <w:ind w:left="720"/>
        <w:contextualSpacing/>
        <w:rPr>
          <w:rFonts w:cs="Times New Roman"/>
          <w:szCs w:val="24"/>
        </w:rPr>
      </w:pPr>
      <w:r>
        <w:rPr>
          <w:rFonts w:cs="Times New Roman"/>
          <w:szCs w:val="24"/>
        </w:rPr>
        <w:t>502</w:t>
      </w:r>
      <w:r w:rsidR="008D3535">
        <w:rPr>
          <w:rFonts w:cs="Times New Roman"/>
          <w:szCs w:val="24"/>
        </w:rPr>
        <w:t>.</w:t>
      </w:r>
      <w:r w:rsidR="008D3535">
        <w:rPr>
          <w:rFonts w:cs="Times New Roman"/>
          <w:szCs w:val="24"/>
        </w:rPr>
        <w:tab/>
      </w:r>
      <w:proofErr w:type="gramStart"/>
      <w:r w:rsidR="008D3535">
        <w:rPr>
          <w:rFonts w:cs="Times New Roman"/>
          <w:szCs w:val="24"/>
        </w:rPr>
        <w:t>For</w:t>
      </w:r>
      <w:proofErr w:type="gramEnd"/>
      <w:r w:rsidR="008D3535">
        <w:rPr>
          <w:rFonts w:cs="Times New Roman"/>
          <w:szCs w:val="24"/>
        </w:rPr>
        <w:t xml:space="preserve"> example, on July 1, 2006 the Competitive Acquisition Program (</w:t>
      </w:r>
      <w:r w:rsidR="00516BE7">
        <w:rPr>
          <w:rFonts w:cs="Times New Roman"/>
          <w:szCs w:val="24"/>
        </w:rPr>
        <w:t>“</w:t>
      </w:r>
      <w:r w:rsidR="008D3535">
        <w:rPr>
          <w:rFonts w:cs="Times New Roman"/>
          <w:szCs w:val="24"/>
        </w:rPr>
        <w:t>CAP</w:t>
      </w:r>
      <w:r w:rsidR="00516BE7">
        <w:rPr>
          <w:rFonts w:cs="Times New Roman"/>
          <w:szCs w:val="24"/>
        </w:rPr>
        <w:t xml:space="preserve">”) for  </w:t>
      </w:r>
    </w:p>
    <w:p w14:paraId="19887B45" w14:textId="77777777" w:rsidR="00516BE7" w:rsidRDefault="008D3535" w:rsidP="00516BE7">
      <w:pPr>
        <w:spacing w:line="480" w:lineRule="auto"/>
        <w:contextualSpacing/>
        <w:rPr>
          <w:rFonts w:cs="Times New Roman"/>
          <w:szCs w:val="24"/>
        </w:rPr>
      </w:pPr>
      <w:r>
        <w:rPr>
          <w:rFonts w:cs="Times New Roman"/>
          <w:szCs w:val="24"/>
        </w:rPr>
        <w:lastRenderedPageBreak/>
        <w:t xml:space="preserve">Medicare part B drugs and biologics commenced, some three years after it was established by the 2003 Medicare Modernization Act (“MMA”).  To encourage physicians to participate, CMS identified a list of approximately 180 drugs that are available to participating physicians.  </w:t>
      </w:r>
    </w:p>
    <w:p w14:paraId="42BDB1D3" w14:textId="3DDC8B74" w:rsidR="008D3535" w:rsidRDefault="0052581B" w:rsidP="00516BE7">
      <w:pPr>
        <w:spacing w:line="480" w:lineRule="auto"/>
        <w:ind w:firstLine="720"/>
        <w:contextualSpacing/>
        <w:rPr>
          <w:rFonts w:cs="Times New Roman"/>
          <w:szCs w:val="24"/>
        </w:rPr>
      </w:pPr>
      <w:r>
        <w:rPr>
          <w:rFonts w:cs="Times New Roman"/>
          <w:szCs w:val="24"/>
        </w:rPr>
        <w:t>503</w:t>
      </w:r>
      <w:r w:rsidR="00516BE7">
        <w:rPr>
          <w:rFonts w:cs="Times New Roman"/>
          <w:szCs w:val="24"/>
        </w:rPr>
        <w:t>.</w:t>
      </w:r>
      <w:r w:rsidR="00516BE7">
        <w:rPr>
          <w:rFonts w:cs="Times New Roman"/>
          <w:szCs w:val="24"/>
        </w:rPr>
        <w:tab/>
      </w:r>
      <w:r w:rsidR="008D3535">
        <w:rPr>
          <w:rFonts w:cs="Times New Roman"/>
          <w:szCs w:val="24"/>
        </w:rPr>
        <w:t>Physicians were given two opportunities to enroll, May 8-June 2, 2006 and June 3-30, 2006.  Under the CAP, participating doctors would no longer purchase particular Medicare Part B drugs under the “buy and bill” process.  Rather, they would order the drugs for their patients from BioScrip, the only CAP vendor until 2008.  Physicians</w:t>
      </w:r>
      <w:r w:rsidR="00B80CD4">
        <w:rPr>
          <w:rFonts w:cs="Times New Roman"/>
          <w:szCs w:val="24"/>
        </w:rPr>
        <w:t>’</w:t>
      </w:r>
      <w:r w:rsidR="008D3535">
        <w:rPr>
          <w:rFonts w:cs="Times New Roman"/>
          <w:szCs w:val="24"/>
        </w:rPr>
        <w:t xml:space="preserve"> offices would bill CMS for the administration of the drug. </w:t>
      </w:r>
      <w:r w:rsidR="00B80CD4">
        <w:rPr>
          <w:rFonts w:cs="Times New Roman"/>
          <w:szCs w:val="24"/>
        </w:rPr>
        <w:t xml:space="preserve"> </w:t>
      </w:r>
      <w:r w:rsidR="008D3535">
        <w:rPr>
          <w:rFonts w:cs="Times New Roman"/>
          <w:szCs w:val="24"/>
        </w:rPr>
        <w:t>Thereafter, BioScrip, as the CAP vendor, would be responsible for shipping CAP drugs, billing CMS for the drug, and collecting the patient</w:t>
      </w:r>
      <w:r w:rsidR="00B80CD4">
        <w:rPr>
          <w:rFonts w:cs="Times New Roman"/>
          <w:szCs w:val="24"/>
        </w:rPr>
        <w:t>s’</w:t>
      </w:r>
      <w:r w:rsidR="008D3535">
        <w:rPr>
          <w:rFonts w:cs="Times New Roman"/>
          <w:szCs w:val="24"/>
        </w:rPr>
        <w:t xml:space="preserve"> drug co-payment after administration.    </w:t>
      </w:r>
      <w:r w:rsidR="008D3535">
        <w:rPr>
          <w:rFonts w:cs="Times New Roman"/>
          <w:szCs w:val="24"/>
        </w:rPr>
        <w:tab/>
      </w:r>
    </w:p>
    <w:p w14:paraId="025BB6F6" w14:textId="440482D6" w:rsidR="008D3535" w:rsidRDefault="0052581B" w:rsidP="00516BE7">
      <w:pPr>
        <w:spacing w:line="480" w:lineRule="auto"/>
        <w:ind w:firstLine="720"/>
        <w:contextualSpacing/>
        <w:rPr>
          <w:rFonts w:cs="Times New Roman"/>
          <w:szCs w:val="24"/>
        </w:rPr>
      </w:pPr>
      <w:r>
        <w:rPr>
          <w:rFonts w:cs="Times New Roman"/>
          <w:szCs w:val="24"/>
        </w:rPr>
        <w:t>504</w:t>
      </w:r>
      <w:r w:rsidR="008D3535">
        <w:rPr>
          <w:rFonts w:cs="Times New Roman"/>
          <w:szCs w:val="24"/>
        </w:rPr>
        <w:t>.</w:t>
      </w:r>
      <w:r w:rsidR="008D3535">
        <w:rPr>
          <w:rFonts w:cs="Times New Roman"/>
          <w:szCs w:val="24"/>
        </w:rPr>
        <w:tab/>
      </w:r>
      <w:r w:rsidR="00B80CD4">
        <w:rPr>
          <w:rFonts w:cs="Times New Roman"/>
          <w:szCs w:val="24"/>
        </w:rPr>
        <w:t xml:space="preserve">Beginning in late 2005 or early 2006, </w:t>
      </w:r>
      <w:r w:rsidR="008D3535">
        <w:rPr>
          <w:rFonts w:cs="Times New Roman"/>
          <w:szCs w:val="24"/>
        </w:rPr>
        <w:t xml:space="preserve">Novartis and Genentech created and carried out their own </w:t>
      </w:r>
      <w:r w:rsidR="00B80CD4">
        <w:rPr>
          <w:rFonts w:cs="Times New Roman"/>
          <w:szCs w:val="24"/>
        </w:rPr>
        <w:t xml:space="preserve">campaign for the </w:t>
      </w:r>
      <w:r w:rsidR="008D3535">
        <w:rPr>
          <w:rFonts w:cs="Times New Roman"/>
          <w:szCs w:val="24"/>
        </w:rPr>
        <w:t xml:space="preserve">promotion of CAP, to boost sales of Xolair. </w:t>
      </w:r>
      <w:r w:rsidR="00B80CD4">
        <w:rPr>
          <w:rFonts w:cs="Times New Roman"/>
          <w:szCs w:val="24"/>
        </w:rPr>
        <w:t xml:space="preserve"> </w:t>
      </w:r>
      <w:r w:rsidR="008D3535">
        <w:rPr>
          <w:rFonts w:cs="Times New Roman"/>
          <w:szCs w:val="24"/>
        </w:rPr>
        <w:t xml:space="preserve">Defendants </w:t>
      </w:r>
      <w:r w:rsidR="00B80CD4">
        <w:rPr>
          <w:rFonts w:cs="Times New Roman"/>
          <w:szCs w:val="24"/>
        </w:rPr>
        <w:t xml:space="preserve">have </w:t>
      </w:r>
      <w:r w:rsidR="008D3535">
        <w:rPr>
          <w:rFonts w:cs="Times New Roman"/>
          <w:szCs w:val="24"/>
        </w:rPr>
        <w:t xml:space="preserve">targeted pulmonologists, allergists, internists, and general practitioners who were high prescribers of Xolair, or potentially high prescribers of Xolair.    </w:t>
      </w:r>
    </w:p>
    <w:p w14:paraId="5ED8FF81" w14:textId="5F113458" w:rsidR="008D3535" w:rsidRDefault="0052581B" w:rsidP="00516BE7">
      <w:pPr>
        <w:spacing w:line="480" w:lineRule="auto"/>
        <w:ind w:firstLine="720"/>
        <w:contextualSpacing/>
        <w:rPr>
          <w:rFonts w:cs="Times New Roman"/>
          <w:szCs w:val="24"/>
        </w:rPr>
      </w:pPr>
      <w:r>
        <w:rPr>
          <w:rFonts w:cs="Times New Roman"/>
          <w:szCs w:val="24"/>
        </w:rPr>
        <w:t>505</w:t>
      </w:r>
      <w:r w:rsidR="008D3535">
        <w:rPr>
          <w:rFonts w:cs="Times New Roman"/>
          <w:szCs w:val="24"/>
        </w:rPr>
        <w:t>.</w:t>
      </w:r>
      <w:r w:rsidR="008D3535">
        <w:rPr>
          <w:rFonts w:cs="Times New Roman"/>
          <w:szCs w:val="24"/>
        </w:rPr>
        <w:tab/>
        <w:t xml:space="preserve">Defendants did not wait for HCPs to inquire about the CAP.  Defendants initiated the dialogue, to promote sales of Xolair. </w:t>
      </w:r>
      <w:r w:rsidR="00B80CD4">
        <w:rPr>
          <w:rFonts w:cs="Times New Roman"/>
          <w:szCs w:val="24"/>
        </w:rPr>
        <w:t xml:space="preserve"> </w:t>
      </w:r>
      <w:r w:rsidR="008D3535">
        <w:rPr>
          <w:rFonts w:cs="Times New Roman"/>
          <w:szCs w:val="24"/>
        </w:rPr>
        <w:t xml:space="preserve">Promotional efforts </w:t>
      </w:r>
      <w:r w:rsidR="00B80CD4">
        <w:rPr>
          <w:rFonts w:cs="Times New Roman"/>
          <w:szCs w:val="24"/>
        </w:rPr>
        <w:t xml:space="preserve">have </w:t>
      </w:r>
      <w:r w:rsidR="008D3535">
        <w:rPr>
          <w:rFonts w:cs="Times New Roman"/>
          <w:szCs w:val="24"/>
        </w:rPr>
        <w:t xml:space="preserve">included company-sponsored dinners across the country, and other marketing outreaches.  </w:t>
      </w:r>
    </w:p>
    <w:p w14:paraId="31C8DC51" w14:textId="3128E800" w:rsidR="008D3535" w:rsidRDefault="0052581B" w:rsidP="00516BE7">
      <w:pPr>
        <w:spacing w:line="480" w:lineRule="auto"/>
        <w:ind w:firstLine="720"/>
        <w:contextualSpacing/>
        <w:rPr>
          <w:rFonts w:cs="Times New Roman"/>
          <w:szCs w:val="24"/>
        </w:rPr>
      </w:pPr>
      <w:r>
        <w:rPr>
          <w:rFonts w:cs="Times New Roman"/>
          <w:szCs w:val="24"/>
        </w:rPr>
        <w:t>506</w:t>
      </w:r>
      <w:r w:rsidR="008D3535">
        <w:rPr>
          <w:rFonts w:cs="Times New Roman"/>
          <w:szCs w:val="24"/>
        </w:rPr>
        <w:t>.</w:t>
      </w:r>
      <w:r w:rsidR="008D3535">
        <w:rPr>
          <w:rFonts w:cs="Times New Roman"/>
          <w:szCs w:val="24"/>
        </w:rPr>
        <w:tab/>
        <w:t>For example, on October 24, 2006, beginning at 7:30 p.m., Novartis treated HCPs to a fancy meal and drinks at Bambara restaurant at 202 South Main Street, in Salt Lake City, Utah 84101.  The invitation, which was printed by Novartis, stated</w:t>
      </w:r>
      <w:r w:rsidR="00647944">
        <w:rPr>
          <w:rFonts w:cs="Times New Roman"/>
          <w:szCs w:val="24"/>
        </w:rPr>
        <w:t xml:space="preserve">: </w:t>
      </w:r>
      <w:r w:rsidR="008D3535">
        <w:rPr>
          <w:rFonts w:cs="Times New Roman"/>
          <w:szCs w:val="24"/>
        </w:rPr>
        <w:t xml:space="preserve"> “Please join your fellow colleagues at CHEST for dinner.  Nick Opalich, Managing Partner, Strategica Health Partners, LLC </w:t>
      </w:r>
      <w:r w:rsidR="001D6C7E">
        <w:rPr>
          <w:rFonts w:cs="Times New Roman"/>
          <w:szCs w:val="24"/>
        </w:rPr>
        <w:t>on behalf of Bioscrip will be</w:t>
      </w:r>
      <w:r w:rsidR="008D3535">
        <w:rPr>
          <w:rFonts w:cs="Times New Roman"/>
          <w:szCs w:val="24"/>
        </w:rPr>
        <w:t xml:space="preserve"> presenting on:</w:t>
      </w:r>
      <w:r w:rsidR="00647944">
        <w:rPr>
          <w:rFonts w:cs="Times New Roman"/>
          <w:szCs w:val="24"/>
        </w:rPr>
        <w:t xml:space="preserve"> </w:t>
      </w:r>
      <w:r w:rsidR="008D3535">
        <w:rPr>
          <w:rFonts w:cs="Times New Roman"/>
          <w:szCs w:val="24"/>
        </w:rPr>
        <w:t xml:space="preserve"> </w:t>
      </w:r>
      <w:r w:rsidR="008D3535">
        <w:rPr>
          <w:rFonts w:cs="Times New Roman"/>
          <w:b/>
          <w:szCs w:val="24"/>
        </w:rPr>
        <w:t>CAP-Competitive Acquisition Program for Medicare</w:t>
      </w:r>
      <w:r w:rsidR="00B232CB">
        <w:rPr>
          <w:rFonts w:cs="Times New Roman"/>
          <w:szCs w:val="24"/>
        </w:rPr>
        <w:t>.”</w:t>
      </w:r>
      <w:r w:rsidR="008D3535">
        <w:rPr>
          <w:rFonts w:cs="Times New Roman"/>
          <w:szCs w:val="24"/>
        </w:rPr>
        <w:t xml:space="preserve"> </w:t>
      </w:r>
      <w:r w:rsidR="00647944">
        <w:rPr>
          <w:rFonts w:cs="Times New Roman"/>
          <w:szCs w:val="24"/>
        </w:rPr>
        <w:t xml:space="preserve"> </w:t>
      </w:r>
      <w:r w:rsidR="008D3535">
        <w:rPr>
          <w:rFonts w:cs="Times New Roman"/>
          <w:szCs w:val="24"/>
        </w:rPr>
        <w:t xml:space="preserve">Prospective attendees were asked to RSVP to Jerry </w:t>
      </w:r>
      <w:r w:rsidR="00476EA5">
        <w:rPr>
          <w:rFonts w:cs="Times New Roman"/>
          <w:szCs w:val="24"/>
        </w:rPr>
        <w:t>Covell</w:t>
      </w:r>
      <w:r w:rsidR="008D3535">
        <w:rPr>
          <w:rFonts w:cs="Times New Roman"/>
          <w:szCs w:val="24"/>
        </w:rPr>
        <w:t xml:space="preserve"> with Novartis.  The </w:t>
      </w:r>
      <w:r w:rsidR="008D3535">
        <w:rPr>
          <w:rFonts w:cs="Times New Roman"/>
          <w:szCs w:val="24"/>
        </w:rPr>
        <w:lastRenderedPageBreak/>
        <w:t xml:space="preserve">purpose of this meal was to ingratiate HCPs while educating them on how to maximize billing Medicare.    </w:t>
      </w:r>
    </w:p>
    <w:p w14:paraId="01B8D32A" w14:textId="3B010BF3" w:rsidR="008D3535" w:rsidRDefault="0052581B" w:rsidP="00516BE7">
      <w:pPr>
        <w:spacing w:line="480" w:lineRule="auto"/>
        <w:ind w:firstLine="720"/>
        <w:contextualSpacing/>
        <w:rPr>
          <w:rFonts w:cs="Times New Roman"/>
          <w:b/>
          <w:szCs w:val="24"/>
        </w:rPr>
      </w:pPr>
      <w:r>
        <w:rPr>
          <w:rFonts w:cs="Times New Roman"/>
          <w:szCs w:val="24"/>
        </w:rPr>
        <w:t>507</w:t>
      </w:r>
      <w:r w:rsidR="008D3535">
        <w:rPr>
          <w:rFonts w:cs="Times New Roman"/>
          <w:szCs w:val="24"/>
        </w:rPr>
        <w:t>.</w:t>
      </w:r>
      <w:r w:rsidR="008D3535">
        <w:rPr>
          <w:rFonts w:cs="Times New Roman"/>
          <w:szCs w:val="24"/>
        </w:rPr>
        <w:tab/>
        <w:t xml:space="preserve">Similarly, on November 14, 2006, beginning at 7:30 p.m., Novartis treated physicians to a fancy meal and drinks at Brasserie Perrier at 1619 Walnut Street, Philadelphia, PA.  The invitation, which was printed by Novartis, stated that “BIOSCRIP (CAP vendor, VP of Operations, Russ Corvese will be presenting on: </w:t>
      </w:r>
      <w:r w:rsidR="00647944">
        <w:rPr>
          <w:rFonts w:cs="Times New Roman"/>
          <w:szCs w:val="24"/>
        </w:rPr>
        <w:t xml:space="preserve"> </w:t>
      </w:r>
      <w:r w:rsidR="008D3535">
        <w:rPr>
          <w:rFonts w:cs="Times New Roman"/>
          <w:b/>
          <w:szCs w:val="24"/>
        </w:rPr>
        <w:t>CAP-Competitive Acquisition Program for Medicare</w:t>
      </w:r>
      <w:r w:rsidR="00B232CB">
        <w:rPr>
          <w:rFonts w:cs="Times New Roman"/>
          <w:szCs w:val="24"/>
        </w:rPr>
        <w:t>,”</w:t>
      </w:r>
      <w:r w:rsidR="008D3535">
        <w:rPr>
          <w:rFonts w:cs="Times New Roman"/>
          <w:szCs w:val="24"/>
        </w:rPr>
        <w:t xml:space="preserve"> and specified that the restaurant was a “First rate American Brasserie—modern French cuisine with Italian and Asian influence</w:t>
      </w:r>
      <w:r w:rsidR="00B232CB">
        <w:rPr>
          <w:rFonts w:cs="Times New Roman"/>
          <w:szCs w:val="24"/>
        </w:rPr>
        <w:t>.”</w:t>
      </w:r>
      <w:r w:rsidR="008D3535">
        <w:rPr>
          <w:rFonts w:cs="Times New Roman"/>
          <w:szCs w:val="24"/>
        </w:rPr>
        <w:t xml:space="preserve">  Prospective attendees were asked to RSVP to Lynn Tommelleo or Jerry </w:t>
      </w:r>
      <w:r w:rsidR="00476EA5">
        <w:rPr>
          <w:rFonts w:cs="Times New Roman"/>
          <w:szCs w:val="24"/>
        </w:rPr>
        <w:t>Covell</w:t>
      </w:r>
      <w:r w:rsidR="008D3535">
        <w:rPr>
          <w:rFonts w:cs="Times New Roman"/>
          <w:szCs w:val="24"/>
        </w:rPr>
        <w:t xml:space="preserve"> with Novartis. </w:t>
      </w:r>
      <w:r w:rsidR="00647944">
        <w:rPr>
          <w:rFonts w:cs="Times New Roman"/>
          <w:szCs w:val="24"/>
        </w:rPr>
        <w:t xml:space="preserve"> Again, t</w:t>
      </w:r>
      <w:r w:rsidR="008D3535">
        <w:rPr>
          <w:rFonts w:cs="Times New Roman"/>
          <w:szCs w:val="24"/>
        </w:rPr>
        <w:t>he purpose of this meal was to ingratiate HCPs while educating them on how to maximize billing Medicare.</w:t>
      </w:r>
      <w:r w:rsidR="008D3535">
        <w:rPr>
          <w:rFonts w:cs="Times New Roman"/>
          <w:b/>
          <w:szCs w:val="24"/>
        </w:rPr>
        <w:t xml:space="preserve">    </w:t>
      </w:r>
    </w:p>
    <w:p w14:paraId="23C9E64D" w14:textId="7B21D69E" w:rsidR="008D3535" w:rsidRDefault="0052581B" w:rsidP="00516BE7">
      <w:pPr>
        <w:spacing w:line="480" w:lineRule="auto"/>
        <w:ind w:firstLine="720"/>
        <w:contextualSpacing/>
        <w:rPr>
          <w:rFonts w:cs="Times New Roman"/>
          <w:szCs w:val="24"/>
        </w:rPr>
      </w:pPr>
      <w:r>
        <w:rPr>
          <w:rFonts w:cs="Times New Roman"/>
          <w:szCs w:val="24"/>
        </w:rPr>
        <w:t>508</w:t>
      </w:r>
      <w:r w:rsidR="008D3535">
        <w:rPr>
          <w:rFonts w:cs="Times New Roman"/>
          <w:szCs w:val="24"/>
        </w:rPr>
        <w:t>.</w:t>
      </w:r>
      <w:r w:rsidR="008D3535">
        <w:rPr>
          <w:rFonts w:cs="Times New Roman"/>
          <w:szCs w:val="24"/>
        </w:rPr>
        <w:tab/>
        <w:t xml:space="preserve">Besides the nationwide dinner presentations, Defendants’ sales push for Xolair under its own CAP </w:t>
      </w:r>
      <w:r w:rsidR="00647944">
        <w:rPr>
          <w:rFonts w:cs="Times New Roman"/>
          <w:szCs w:val="24"/>
        </w:rPr>
        <w:t xml:space="preserve">campaign </w:t>
      </w:r>
      <w:r w:rsidR="008D3535">
        <w:rPr>
          <w:rFonts w:cs="Times New Roman"/>
          <w:szCs w:val="24"/>
        </w:rPr>
        <w:t>is illustrated by the October 2, 2006 e-mail from Peter Streit, Xolair Brand Team Product Manager, to the Xolair sales force about “SPOC and Medicare CAP</w:t>
      </w:r>
      <w:r w:rsidR="00B232CB">
        <w:rPr>
          <w:rFonts w:cs="Times New Roman"/>
          <w:szCs w:val="24"/>
        </w:rPr>
        <w:t>.”</w:t>
      </w:r>
      <w:r w:rsidR="008D3535">
        <w:rPr>
          <w:rFonts w:cs="Times New Roman"/>
          <w:szCs w:val="24"/>
        </w:rPr>
        <w:t xml:space="preserve">  It states:  “Xolair Sales Team, Please see attached JPRT- approved PDF regarding Medicare CAP and SPOC.  Contact your BRM or Area Sales Manager if you have questions.”  The attached memorandum dated August 2006 and attached “FAQs and Key Messages on CAP” (messages for the sales force to publicize to HCPS), stated, in part, that “[t]his information is for your background use only and should not be proactively discussed with customers.  If asked an unsolicited question concerning CAP, you may inform the customer of the general status of the program and refer them to BioScrip or CMS resources.” </w:t>
      </w:r>
    </w:p>
    <w:p w14:paraId="196AB9BB" w14:textId="4E813EB3" w:rsidR="00DA65DD" w:rsidRDefault="0052581B" w:rsidP="00516BE7">
      <w:pPr>
        <w:spacing w:line="480" w:lineRule="auto"/>
        <w:ind w:firstLine="720"/>
        <w:contextualSpacing/>
        <w:rPr>
          <w:rFonts w:cs="Times New Roman"/>
          <w:szCs w:val="24"/>
        </w:rPr>
      </w:pPr>
      <w:r>
        <w:rPr>
          <w:rFonts w:cs="Times New Roman"/>
          <w:szCs w:val="24"/>
        </w:rPr>
        <w:t>509</w:t>
      </w:r>
      <w:r w:rsidR="008D3535">
        <w:rPr>
          <w:rFonts w:cs="Times New Roman"/>
          <w:szCs w:val="24"/>
        </w:rPr>
        <w:t>.</w:t>
      </w:r>
      <w:r w:rsidR="008D3535">
        <w:rPr>
          <w:rFonts w:cs="Times New Roman"/>
          <w:szCs w:val="24"/>
        </w:rPr>
        <w:tab/>
        <w:t xml:space="preserve">However, Defendants’ dinner invitations and other acts of outreach to HCPs about CAP show that Defendants were actually soliciting HCPs’ participation in CAP to boost Xolair sales.  Defendants created venues for presentations about CAP and invited physicians to attend, </w:t>
      </w:r>
      <w:r w:rsidR="008D3535">
        <w:rPr>
          <w:rFonts w:cs="Times New Roman"/>
          <w:szCs w:val="24"/>
        </w:rPr>
        <w:lastRenderedPageBreak/>
        <w:t>but feigned a lack of solicitation, in writing, by coyly stating in memorand</w:t>
      </w:r>
      <w:r w:rsidR="00DA65DD">
        <w:rPr>
          <w:rFonts w:cs="Times New Roman"/>
          <w:szCs w:val="24"/>
        </w:rPr>
        <w:t xml:space="preserve">a </w:t>
      </w:r>
      <w:r w:rsidR="008D3535">
        <w:rPr>
          <w:rFonts w:cs="Times New Roman"/>
          <w:szCs w:val="24"/>
        </w:rPr>
        <w:t>that sales representatives may merely respond to independent inquiries by HCPs.  The memorand</w:t>
      </w:r>
      <w:r w:rsidR="00DA65DD">
        <w:rPr>
          <w:rFonts w:cs="Times New Roman"/>
          <w:szCs w:val="24"/>
        </w:rPr>
        <w:t>a</w:t>
      </w:r>
      <w:r w:rsidR="008D3535">
        <w:rPr>
          <w:rFonts w:cs="Times New Roman"/>
          <w:szCs w:val="24"/>
        </w:rPr>
        <w:t xml:space="preserve"> and FAQs instructed the Xolair sales force to promote the fact that:  “The CAP primarily affects physicians.  CAP physicians no longer obtain CAP drugs via the buy-and-bill process; instead they will order these drugs through the CAP vendor.  As such, CAP physicians will not be liable for any un-reimbursed drug costs or uncollected coinsurance.”  “</w:t>
      </w:r>
      <w:proofErr w:type="gramStart"/>
      <w:r w:rsidR="008D3535">
        <w:rPr>
          <w:rFonts w:cs="Times New Roman"/>
          <w:szCs w:val="24"/>
        </w:rPr>
        <w:t>FAQs and Key Messages on CAP</w:t>
      </w:r>
      <w:r w:rsidR="00B232CB">
        <w:rPr>
          <w:rFonts w:cs="Times New Roman"/>
          <w:szCs w:val="24"/>
        </w:rPr>
        <w:t>,”</w:t>
      </w:r>
      <w:r w:rsidR="008D3535">
        <w:rPr>
          <w:rFonts w:cs="Times New Roman"/>
          <w:szCs w:val="24"/>
        </w:rPr>
        <w:t xml:space="preserve"> at 2.</w:t>
      </w:r>
      <w:proofErr w:type="gramEnd"/>
      <w:r w:rsidR="008D3535">
        <w:rPr>
          <w:rFonts w:cs="Times New Roman"/>
          <w:szCs w:val="24"/>
        </w:rPr>
        <w:t xml:space="preserve">  </w:t>
      </w:r>
    </w:p>
    <w:p w14:paraId="7B4F1F9A" w14:textId="3FBE481E" w:rsidR="008D3535" w:rsidRDefault="0052581B" w:rsidP="00DA65DD">
      <w:pPr>
        <w:spacing w:line="480" w:lineRule="auto"/>
        <w:ind w:firstLine="720"/>
        <w:contextualSpacing/>
        <w:rPr>
          <w:rFonts w:cs="Times New Roman"/>
          <w:szCs w:val="24"/>
        </w:rPr>
      </w:pPr>
      <w:r>
        <w:rPr>
          <w:rFonts w:cs="Times New Roman"/>
          <w:szCs w:val="24"/>
        </w:rPr>
        <w:t>510</w:t>
      </w:r>
      <w:r w:rsidR="00DA65DD">
        <w:rPr>
          <w:rFonts w:cs="Times New Roman"/>
          <w:szCs w:val="24"/>
        </w:rPr>
        <w:t>.</w:t>
      </w:r>
      <w:r w:rsidR="00DA65DD">
        <w:rPr>
          <w:rFonts w:cs="Times New Roman"/>
          <w:szCs w:val="24"/>
        </w:rPr>
        <w:tab/>
      </w:r>
      <w:r w:rsidR="008D3535">
        <w:rPr>
          <w:rFonts w:cs="Times New Roman"/>
          <w:szCs w:val="24"/>
        </w:rPr>
        <w:t>This message was created to assist the Xolair sales force in overcoming a frequent obstacle to Xolair sales:  that physicians were wary of off-label prescribing Xolair because of low profit margins, un-reimburs</w:t>
      </w:r>
      <w:r w:rsidR="00476EA5">
        <w:rPr>
          <w:rFonts w:cs="Times New Roman"/>
          <w:szCs w:val="24"/>
        </w:rPr>
        <w:t>able</w:t>
      </w:r>
      <w:r w:rsidR="008D3535">
        <w:rPr>
          <w:rFonts w:cs="Times New Roman"/>
          <w:szCs w:val="24"/>
        </w:rPr>
        <w:t xml:space="preserve"> drug costs, and uncollect</w:t>
      </w:r>
      <w:r w:rsidR="00476EA5">
        <w:rPr>
          <w:rFonts w:cs="Times New Roman"/>
          <w:szCs w:val="24"/>
        </w:rPr>
        <w:t>able</w:t>
      </w:r>
      <w:r w:rsidR="008D3535">
        <w:rPr>
          <w:rFonts w:cs="Times New Roman"/>
          <w:szCs w:val="24"/>
        </w:rPr>
        <w:t xml:space="preserve"> coinsurance.  The “FAQs and Key Messages on CAP” also stated that “[b]ased upon the strict conflict of interest provisions, SPOC will not offer services to the CAP vendor but in some instances SPOC may offer assistance to the CAP participating physician and/or their patients.”  </w:t>
      </w:r>
      <w:proofErr w:type="gramStart"/>
      <w:r w:rsidR="008D3535" w:rsidRPr="00476EA5">
        <w:rPr>
          <w:rFonts w:cs="Times New Roman"/>
          <w:i/>
          <w:szCs w:val="24"/>
        </w:rPr>
        <w:t>Id.</w:t>
      </w:r>
      <w:r w:rsidR="00B93550">
        <w:rPr>
          <w:rFonts w:cs="Times New Roman"/>
          <w:szCs w:val="24"/>
        </w:rPr>
        <w:t xml:space="preserve"> at 3.</w:t>
      </w:r>
      <w:proofErr w:type="gramEnd"/>
      <w:r w:rsidR="00B93550">
        <w:rPr>
          <w:rFonts w:cs="Times New Roman"/>
          <w:szCs w:val="24"/>
        </w:rPr>
        <w:t xml:space="preserve">  </w:t>
      </w:r>
      <w:r w:rsidR="008D3535">
        <w:rPr>
          <w:rFonts w:cs="Times New Roman"/>
          <w:szCs w:val="24"/>
        </w:rPr>
        <w:t xml:space="preserve">                </w:t>
      </w:r>
    </w:p>
    <w:p w14:paraId="7ED2E185" w14:textId="01E18CBB" w:rsidR="008D3535" w:rsidRDefault="0052581B" w:rsidP="00516BE7">
      <w:pPr>
        <w:spacing w:line="480" w:lineRule="auto"/>
        <w:ind w:firstLine="720"/>
        <w:contextualSpacing/>
        <w:rPr>
          <w:rFonts w:cs="Times New Roman"/>
          <w:szCs w:val="24"/>
        </w:rPr>
      </w:pPr>
      <w:r>
        <w:rPr>
          <w:rFonts w:cs="Times New Roman"/>
          <w:szCs w:val="24"/>
        </w:rPr>
        <w:t>511</w:t>
      </w:r>
      <w:r w:rsidR="008D3535">
        <w:rPr>
          <w:rFonts w:cs="Times New Roman"/>
          <w:szCs w:val="24"/>
        </w:rPr>
        <w:t>.</w:t>
      </w:r>
      <w:r w:rsidR="008D3535">
        <w:rPr>
          <w:rFonts w:cs="Times New Roman"/>
          <w:szCs w:val="24"/>
        </w:rPr>
        <w:tab/>
        <w:t xml:space="preserve">In September 2006, Gerald </w:t>
      </w:r>
      <w:r w:rsidR="00476EA5">
        <w:rPr>
          <w:rFonts w:cs="Times New Roman"/>
          <w:szCs w:val="24"/>
        </w:rPr>
        <w:t>Covell</w:t>
      </w:r>
      <w:r w:rsidR="008D3535">
        <w:rPr>
          <w:rFonts w:cs="Times New Roman"/>
          <w:szCs w:val="24"/>
        </w:rPr>
        <w:t xml:space="preserve">, </w:t>
      </w:r>
      <w:r w:rsidR="00EC17E3">
        <w:rPr>
          <w:rFonts w:cs="Times New Roman"/>
          <w:szCs w:val="24"/>
        </w:rPr>
        <w:t xml:space="preserve">a </w:t>
      </w:r>
      <w:r w:rsidR="008D3535">
        <w:rPr>
          <w:rFonts w:cs="Times New Roman"/>
          <w:szCs w:val="24"/>
        </w:rPr>
        <w:t>Novartis</w:t>
      </w:r>
      <w:r w:rsidR="00EC17E3">
        <w:rPr>
          <w:rFonts w:cs="Times New Roman"/>
          <w:szCs w:val="24"/>
        </w:rPr>
        <w:t xml:space="preserve"> Business Accounts Manager</w:t>
      </w:r>
      <w:r w:rsidR="008D3535">
        <w:rPr>
          <w:rFonts w:cs="Times New Roman"/>
          <w:szCs w:val="24"/>
        </w:rPr>
        <w:t>, authored an e-mail and New York City Update slide presentation which, in part, reflects the objectives of the pro</w:t>
      </w:r>
      <w:r w:rsidR="00B93550">
        <w:rPr>
          <w:rFonts w:cs="Times New Roman"/>
          <w:szCs w:val="24"/>
        </w:rPr>
        <w:t>gram.</w:t>
      </w:r>
      <w:r w:rsidR="008D3535">
        <w:rPr>
          <w:rFonts w:cs="Times New Roman"/>
          <w:b/>
          <w:szCs w:val="24"/>
        </w:rPr>
        <w:t xml:space="preserve"> </w:t>
      </w:r>
      <w:r w:rsidR="00476EA5">
        <w:rPr>
          <w:rFonts w:cs="Times New Roman"/>
          <w:b/>
          <w:szCs w:val="24"/>
        </w:rPr>
        <w:t xml:space="preserve"> </w:t>
      </w:r>
      <w:r w:rsidR="008D3535">
        <w:rPr>
          <w:rFonts w:cs="Times New Roman"/>
          <w:szCs w:val="24"/>
        </w:rPr>
        <w:t xml:space="preserve">It shows that, in that sales territory, three specific doctors were targeted in 2006 for </w:t>
      </w:r>
      <w:proofErr w:type="gramStart"/>
      <w:r w:rsidR="008D3535">
        <w:rPr>
          <w:rFonts w:cs="Times New Roman"/>
          <w:szCs w:val="24"/>
        </w:rPr>
        <w:t>CAP,</w:t>
      </w:r>
      <w:proofErr w:type="gramEnd"/>
      <w:r w:rsidR="008D3535">
        <w:rPr>
          <w:rFonts w:cs="Times New Roman"/>
          <w:szCs w:val="24"/>
        </w:rPr>
        <w:t xml:space="preserve"> and four doctors in 2007.  It stated that re-enrollment of current enrolled practices was</w:t>
      </w:r>
      <w:r w:rsidR="00B93550">
        <w:rPr>
          <w:rFonts w:cs="Times New Roman"/>
          <w:szCs w:val="24"/>
        </w:rPr>
        <w:t xml:space="preserve"> also an objective.  </w:t>
      </w:r>
      <w:r w:rsidR="008D3535">
        <w:rPr>
          <w:rFonts w:cs="Times New Roman"/>
          <w:szCs w:val="24"/>
        </w:rPr>
        <w:t xml:space="preserve">   </w:t>
      </w:r>
    </w:p>
    <w:p w14:paraId="054C252B" w14:textId="63E7B7D3" w:rsidR="00DA65DD" w:rsidRDefault="0052581B" w:rsidP="00516BE7">
      <w:pPr>
        <w:spacing w:before="240" w:line="480" w:lineRule="auto"/>
        <w:ind w:firstLine="720"/>
        <w:contextualSpacing/>
        <w:rPr>
          <w:rFonts w:cs="Times New Roman"/>
          <w:szCs w:val="24"/>
        </w:rPr>
      </w:pPr>
      <w:r>
        <w:rPr>
          <w:rFonts w:cs="Times New Roman"/>
          <w:szCs w:val="24"/>
        </w:rPr>
        <w:t>512</w:t>
      </w:r>
      <w:r w:rsidR="008D3535">
        <w:rPr>
          <w:rFonts w:cs="Times New Roman"/>
          <w:szCs w:val="24"/>
        </w:rPr>
        <w:t>.</w:t>
      </w:r>
      <w:r w:rsidR="008D3535">
        <w:rPr>
          <w:rFonts w:cs="Times New Roman"/>
          <w:szCs w:val="24"/>
        </w:rPr>
        <w:tab/>
        <w:t xml:space="preserve">Further, the slide presentation also reflects </w:t>
      </w:r>
      <w:r w:rsidR="00476EA5">
        <w:rPr>
          <w:rFonts w:cs="Times New Roman"/>
          <w:szCs w:val="24"/>
        </w:rPr>
        <w:t xml:space="preserve">Defendants’ </w:t>
      </w:r>
      <w:r w:rsidR="008D3535">
        <w:rPr>
          <w:rFonts w:cs="Times New Roman"/>
          <w:szCs w:val="24"/>
        </w:rPr>
        <w:t>efforts to maximize</w:t>
      </w:r>
      <w:r w:rsidR="00F80EA6">
        <w:rPr>
          <w:rFonts w:cs="Times New Roman"/>
          <w:szCs w:val="24"/>
        </w:rPr>
        <w:t xml:space="preserve"> billing of Medicaid patients.</w:t>
      </w:r>
      <w:r w:rsidR="00476EA5">
        <w:rPr>
          <w:rFonts w:cs="Times New Roman"/>
          <w:szCs w:val="24"/>
        </w:rPr>
        <w:t xml:space="preserve"> </w:t>
      </w:r>
      <w:r w:rsidR="00F80EA6">
        <w:rPr>
          <w:rFonts w:cs="Times New Roman"/>
          <w:szCs w:val="24"/>
        </w:rPr>
        <w:t xml:space="preserve"> </w:t>
      </w:r>
      <w:r w:rsidR="008D3535">
        <w:rPr>
          <w:rFonts w:cs="Times New Roman"/>
          <w:szCs w:val="24"/>
        </w:rPr>
        <w:t>It states that, in New York, it is a “situation” that “[p]hysicians are required to buy and bill for Fee for Service Medicaid</w:t>
      </w:r>
      <w:r w:rsidR="00B232CB">
        <w:rPr>
          <w:rFonts w:cs="Times New Roman"/>
          <w:szCs w:val="24"/>
        </w:rPr>
        <w:t>,”</w:t>
      </w:r>
      <w:r w:rsidR="008D3535">
        <w:rPr>
          <w:rFonts w:cs="Times New Roman"/>
          <w:szCs w:val="24"/>
        </w:rPr>
        <w:t xml:space="preserve"> “HOPDs only get reimbursed” the low amount of “$67.50</w:t>
      </w:r>
      <w:r w:rsidR="00B232CB">
        <w:rPr>
          <w:rFonts w:cs="Times New Roman"/>
          <w:szCs w:val="24"/>
        </w:rPr>
        <w:t>,”</w:t>
      </w:r>
      <w:r w:rsidR="008D3535">
        <w:rPr>
          <w:rFonts w:cs="Times New Roman"/>
          <w:szCs w:val="24"/>
        </w:rPr>
        <w:t xml:space="preserve"> and “[m]anaged Medicaid Plans (most) follow Fee for Service Medicaid and require physicians to buy and bill.”  </w:t>
      </w:r>
      <w:proofErr w:type="gramStart"/>
      <w:r w:rsidR="00476EA5">
        <w:rPr>
          <w:rFonts w:cs="Times New Roman"/>
          <w:i/>
          <w:szCs w:val="24"/>
        </w:rPr>
        <w:t>Id.</w:t>
      </w:r>
      <w:r w:rsidR="008D3535" w:rsidRPr="00355970">
        <w:rPr>
          <w:rFonts w:cs="Times New Roman"/>
          <w:i/>
          <w:szCs w:val="24"/>
        </w:rPr>
        <w:t xml:space="preserve"> </w:t>
      </w:r>
      <w:r w:rsidR="00476EA5" w:rsidRPr="00476EA5">
        <w:rPr>
          <w:rFonts w:cs="Times New Roman"/>
          <w:szCs w:val="24"/>
        </w:rPr>
        <w:t>at</w:t>
      </w:r>
      <w:r w:rsidR="008D3535">
        <w:rPr>
          <w:rFonts w:cs="Times New Roman"/>
          <w:szCs w:val="24"/>
        </w:rPr>
        <w:t xml:space="preserve"> 6.</w:t>
      </w:r>
      <w:proofErr w:type="gramEnd"/>
      <w:r w:rsidR="008D3535">
        <w:rPr>
          <w:rFonts w:cs="Times New Roman"/>
          <w:szCs w:val="24"/>
        </w:rPr>
        <w:t xml:space="preserve">  Mr. Covell emphasized the “New York </w:t>
      </w:r>
      <w:r w:rsidR="008D3535">
        <w:rPr>
          <w:rFonts w:cs="Times New Roman"/>
          <w:szCs w:val="24"/>
        </w:rPr>
        <w:lastRenderedPageBreak/>
        <w:t xml:space="preserve">Medicaid Opportunity” for sales by stating that “73% of NY Medicaid </w:t>
      </w:r>
      <w:proofErr w:type="gramStart"/>
      <w:r w:rsidR="008D3535">
        <w:rPr>
          <w:rFonts w:cs="Times New Roman"/>
          <w:szCs w:val="24"/>
        </w:rPr>
        <w:t>are</w:t>
      </w:r>
      <w:proofErr w:type="gramEnd"/>
      <w:r w:rsidR="008D3535">
        <w:rPr>
          <w:rFonts w:cs="Times New Roman"/>
          <w:szCs w:val="24"/>
        </w:rPr>
        <w:t xml:space="preserve"> enrolled in a Managed Medicaid plan</w:t>
      </w:r>
      <w:r w:rsidR="00D84D91">
        <w:rPr>
          <w:rFonts w:cs="Times New Roman"/>
          <w:szCs w:val="24"/>
        </w:rPr>
        <w:t>.</w:t>
      </w:r>
      <w:r w:rsidR="008D3535">
        <w:rPr>
          <w:rFonts w:cs="Times New Roman"/>
          <w:szCs w:val="24"/>
        </w:rPr>
        <w:t xml:space="preserve">”  </w:t>
      </w:r>
      <w:proofErr w:type="gramStart"/>
      <w:r w:rsidR="00476EA5">
        <w:rPr>
          <w:rFonts w:cs="Times New Roman"/>
          <w:i/>
          <w:szCs w:val="24"/>
        </w:rPr>
        <w:t>Id.</w:t>
      </w:r>
      <w:r w:rsidR="008D3535" w:rsidRPr="00355970">
        <w:rPr>
          <w:rFonts w:cs="Times New Roman"/>
          <w:i/>
          <w:szCs w:val="24"/>
        </w:rPr>
        <w:t xml:space="preserve"> </w:t>
      </w:r>
      <w:r w:rsidR="00476EA5">
        <w:rPr>
          <w:rFonts w:cs="Times New Roman"/>
          <w:szCs w:val="24"/>
        </w:rPr>
        <w:t>at</w:t>
      </w:r>
      <w:r w:rsidR="008D3535">
        <w:rPr>
          <w:rFonts w:cs="Times New Roman"/>
          <w:szCs w:val="24"/>
        </w:rPr>
        <w:t xml:space="preserve"> 7.</w:t>
      </w:r>
      <w:proofErr w:type="gramEnd"/>
      <w:r w:rsidR="008D3535">
        <w:rPr>
          <w:rFonts w:cs="Times New Roman"/>
          <w:szCs w:val="24"/>
        </w:rPr>
        <w:t xml:space="preserve">  The slide presentation </w:t>
      </w:r>
      <w:r w:rsidR="00DA65DD">
        <w:rPr>
          <w:rFonts w:cs="Times New Roman"/>
          <w:szCs w:val="24"/>
        </w:rPr>
        <w:t xml:space="preserve">also listed sixteen (16) “Major </w:t>
      </w:r>
      <w:r w:rsidR="008D3535">
        <w:rPr>
          <w:rFonts w:cs="Times New Roman"/>
          <w:szCs w:val="24"/>
        </w:rPr>
        <w:t>Managed/Medicare/</w:t>
      </w:r>
      <w:r w:rsidR="00DA65DD">
        <w:rPr>
          <w:rFonts w:cs="Times New Roman"/>
          <w:szCs w:val="24"/>
        </w:rPr>
        <w:t xml:space="preserve"> </w:t>
      </w:r>
      <w:r w:rsidR="008D3535">
        <w:rPr>
          <w:rFonts w:cs="Times New Roman"/>
          <w:szCs w:val="24"/>
        </w:rPr>
        <w:t>Medicaid Care Payors</w:t>
      </w:r>
      <w:r w:rsidR="00B232CB">
        <w:rPr>
          <w:rFonts w:cs="Times New Roman"/>
          <w:szCs w:val="24"/>
        </w:rPr>
        <w:t>,”</w:t>
      </w:r>
      <w:r w:rsidR="008D3535">
        <w:rPr>
          <w:rFonts w:cs="Times New Roman"/>
          <w:szCs w:val="24"/>
        </w:rPr>
        <w:t xml:space="preserve"> which shows many of the largest purchasers of Xolair, i.e., that were reimbursed by Medicare and/or Medicaid, including Medicare and/or Medicaid themselves, many managed care organizations (“MCOs”), other private health insurers, and some supplemental health insurers.  </w:t>
      </w:r>
      <w:proofErr w:type="gramStart"/>
      <w:r w:rsidR="00476EA5">
        <w:rPr>
          <w:rFonts w:cs="Times New Roman"/>
          <w:i/>
          <w:szCs w:val="24"/>
        </w:rPr>
        <w:t>Id.</w:t>
      </w:r>
      <w:r w:rsidR="008D3535" w:rsidRPr="00355970">
        <w:rPr>
          <w:rFonts w:cs="Times New Roman"/>
          <w:i/>
          <w:szCs w:val="24"/>
        </w:rPr>
        <w:t xml:space="preserve"> </w:t>
      </w:r>
      <w:r w:rsidR="00476EA5">
        <w:rPr>
          <w:rFonts w:cs="Times New Roman"/>
          <w:szCs w:val="24"/>
        </w:rPr>
        <w:t>at</w:t>
      </w:r>
      <w:r w:rsidR="008D3535">
        <w:rPr>
          <w:rFonts w:cs="Times New Roman"/>
          <w:szCs w:val="24"/>
        </w:rPr>
        <w:t xml:space="preserve"> 8.</w:t>
      </w:r>
      <w:proofErr w:type="gramEnd"/>
      <w:r w:rsidR="008D3535">
        <w:rPr>
          <w:rFonts w:cs="Times New Roman"/>
          <w:szCs w:val="24"/>
        </w:rPr>
        <w:t xml:space="preserve">  New York Medicaid purchasers were highlighted on page 9.  </w:t>
      </w:r>
    </w:p>
    <w:p w14:paraId="73EC9967" w14:textId="6D64F023" w:rsidR="008D3535" w:rsidRDefault="0052581B" w:rsidP="00516BE7">
      <w:pPr>
        <w:spacing w:before="240" w:line="480" w:lineRule="auto"/>
        <w:ind w:firstLine="720"/>
        <w:contextualSpacing/>
      </w:pPr>
      <w:r>
        <w:rPr>
          <w:rFonts w:cs="Times New Roman"/>
          <w:szCs w:val="24"/>
        </w:rPr>
        <w:t>513</w:t>
      </w:r>
      <w:r w:rsidR="00DA65DD">
        <w:rPr>
          <w:rFonts w:cs="Times New Roman"/>
          <w:szCs w:val="24"/>
        </w:rPr>
        <w:t>.</w:t>
      </w:r>
      <w:r w:rsidR="00DA65DD">
        <w:rPr>
          <w:rFonts w:cs="Times New Roman"/>
          <w:szCs w:val="24"/>
        </w:rPr>
        <w:tab/>
      </w:r>
      <w:r w:rsidR="008D3535">
        <w:rPr>
          <w:rFonts w:cs="Times New Roman"/>
          <w:szCs w:val="24"/>
        </w:rPr>
        <w:t>The slide presentation also reflects Defendant</w:t>
      </w:r>
      <w:r w:rsidR="00476EA5">
        <w:rPr>
          <w:rFonts w:cs="Times New Roman"/>
          <w:szCs w:val="24"/>
        </w:rPr>
        <w:t>s</w:t>
      </w:r>
      <w:r w:rsidR="008D3535">
        <w:rPr>
          <w:rFonts w:cs="Times New Roman"/>
          <w:szCs w:val="24"/>
        </w:rPr>
        <w:t>’ marketing push to “Get Managed Medicaid Plans to allow a SP [specialty pharmacy] to supply Xolair and bill instead of the physicians having to buy and bill</w:t>
      </w:r>
      <w:r w:rsidR="00B232CB">
        <w:rPr>
          <w:rFonts w:cs="Times New Roman"/>
          <w:szCs w:val="24"/>
        </w:rPr>
        <w:t>,”</w:t>
      </w:r>
      <w:r w:rsidR="008D3535">
        <w:rPr>
          <w:rFonts w:cs="Times New Roman"/>
          <w:szCs w:val="24"/>
        </w:rPr>
        <w:t xml:space="preserve"> to achieve “Pull Through</w:t>
      </w:r>
      <w:r w:rsidR="00B232CB">
        <w:rPr>
          <w:rFonts w:cs="Times New Roman"/>
          <w:szCs w:val="24"/>
        </w:rPr>
        <w:t>,”</w:t>
      </w:r>
      <w:r w:rsidR="008D3535">
        <w:rPr>
          <w:rFonts w:cs="Times New Roman"/>
          <w:szCs w:val="24"/>
        </w:rPr>
        <w:t xml:space="preserve"> and to target 340B hospitals.  </w:t>
      </w:r>
      <w:r w:rsidR="008D3535" w:rsidRPr="00355970">
        <w:rPr>
          <w:rFonts w:cs="Times New Roman"/>
          <w:i/>
          <w:szCs w:val="24"/>
        </w:rPr>
        <w:t xml:space="preserve">See </w:t>
      </w:r>
      <w:r w:rsidR="00476EA5" w:rsidRPr="00476EA5">
        <w:rPr>
          <w:rFonts w:cs="Times New Roman"/>
          <w:i/>
          <w:szCs w:val="24"/>
        </w:rPr>
        <w:t>id.</w:t>
      </w:r>
      <w:r w:rsidR="00476EA5">
        <w:rPr>
          <w:rFonts w:cs="Times New Roman"/>
          <w:szCs w:val="24"/>
        </w:rPr>
        <w:t xml:space="preserve"> </w:t>
      </w:r>
      <w:proofErr w:type="gramStart"/>
      <w:r w:rsidR="00476EA5">
        <w:rPr>
          <w:rFonts w:cs="Times New Roman"/>
          <w:szCs w:val="24"/>
        </w:rPr>
        <w:t>at</w:t>
      </w:r>
      <w:proofErr w:type="gramEnd"/>
      <w:r w:rsidR="008D3535">
        <w:rPr>
          <w:rFonts w:cs="Times New Roman"/>
          <w:szCs w:val="24"/>
        </w:rPr>
        <w:t xml:space="preserve"> 10.  Finally, this slide presentation also reflects the fact that physician roundtables were a focal point for boosting sales, and that there were to be “Office Managers Night Out (Best Practice Discussions)</w:t>
      </w:r>
      <w:r w:rsidR="00B232CB">
        <w:rPr>
          <w:rFonts w:cs="Times New Roman"/>
          <w:szCs w:val="24"/>
        </w:rPr>
        <w:t>.”</w:t>
      </w:r>
      <w:r w:rsidR="008D3535">
        <w:rPr>
          <w:rFonts w:cs="Times New Roman"/>
          <w:szCs w:val="24"/>
        </w:rPr>
        <w:t xml:space="preserve">  </w:t>
      </w:r>
      <w:r w:rsidR="008D3535" w:rsidRPr="00355970">
        <w:rPr>
          <w:rFonts w:cs="Times New Roman"/>
          <w:i/>
          <w:szCs w:val="24"/>
        </w:rPr>
        <w:t>See</w:t>
      </w:r>
      <w:r w:rsidR="00476EA5">
        <w:rPr>
          <w:rFonts w:cs="Times New Roman"/>
          <w:i/>
          <w:szCs w:val="24"/>
        </w:rPr>
        <w:t xml:space="preserve"> id.</w:t>
      </w:r>
      <w:r w:rsidR="00476EA5">
        <w:rPr>
          <w:rFonts w:cs="Times New Roman"/>
          <w:szCs w:val="24"/>
        </w:rPr>
        <w:t xml:space="preserve"> </w:t>
      </w:r>
      <w:proofErr w:type="gramStart"/>
      <w:r w:rsidR="008D3535">
        <w:rPr>
          <w:rFonts w:cs="Times New Roman"/>
          <w:szCs w:val="24"/>
        </w:rPr>
        <w:t>a</w:t>
      </w:r>
      <w:r w:rsidR="00476EA5">
        <w:rPr>
          <w:rFonts w:cs="Times New Roman"/>
          <w:szCs w:val="24"/>
        </w:rPr>
        <w:t>t</w:t>
      </w:r>
      <w:proofErr w:type="gramEnd"/>
      <w:r w:rsidR="008D3535">
        <w:rPr>
          <w:rFonts w:cs="Times New Roman"/>
          <w:szCs w:val="24"/>
        </w:rPr>
        <w:t xml:space="preserve"> 13.  This slide presentation exemplifies Defendants’ use of the terms “pull through” and “best practices</w:t>
      </w:r>
      <w:r w:rsidR="00B232CB">
        <w:rPr>
          <w:rFonts w:cs="Times New Roman"/>
          <w:szCs w:val="24"/>
        </w:rPr>
        <w:t>,”</w:t>
      </w:r>
      <w:r w:rsidR="008D3535">
        <w:rPr>
          <w:rFonts w:cs="Times New Roman"/>
          <w:szCs w:val="24"/>
        </w:rPr>
        <w:t xml:space="preserve"> which were “code</w:t>
      </w:r>
      <w:r w:rsidR="00B232CB">
        <w:rPr>
          <w:rFonts w:cs="Times New Roman"/>
          <w:szCs w:val="24"/>
        </w:rPr>
        <w:t>,”</w:t>
      </w:r>
      <w:r w:rsidR="008D3535">
        <w:rPr>
          <w:rFonts w:cs="Times New Roman"/>
          <w:szCs w:val="24"/>
        </w:rPr>
        <w:t xml:space="preserve"> or euphemisms, for implementation of many of the aggressive, illegal activities highlighted by this lawsuit.  In the context of this slide presentation, for example, the “pull through” refers to the implementation by the Xolair sales force of aggressive practices to maximize the actualization of Xolair purchases by nudging HCPs to utilize specialty pharmacies.  The “best practice” of “Office Managers Night Out” refers to the fact that Defendants paid for HCPs’ office manager dinners and happy hours to attempt to nudge them to prescribe Xolair off label and in general, maximize reimbursement from Medicare and Medicaid, etc.  At such events, there was often little talk of business.  Later, however, after treating office managers to such events, medical offices would be more open to Defendants’ Xolair sales push.  A second attached slide presentation, dated </w:t>
      </w:r>
      <w:r w:rsidR="008D3535">
        <w:rPr>
          <w:rFonts w:cs="Times New Roman"/>
          <w:szCs w:val="24"/>
        </w:rPr>
        <w:lastRenderedPageBreak/>
        <w:t xml:space="preserve">October 19, 2006, </w:t>
      </w:r>
      <w:proofErr w:type="gramStart"/>
      <w:r w:rsidR="008D3535">
        <w:rPr>
          <w:rFonts w:cs="Times New Roman"/>
          <w:szCs w:val="24"/>
        </w:rPr>
        <w:t>addressed</w:t>
      </w:r>
      <w:proofErr w:type="gramEnd"/>
      <w:r w:rsidR="008D3535">
        <w:rPr>
          <w:rFonts w:cs="Times New Roman"/>
          <w:szCs w:val="24"/>
        </w:rPr>
        <w:t xml:space="preserve"> maximization of billing the new Medicare Part D Program which started on January 1, 2006.</w:t>
      </w:r>
      <w:r w:rsidR="00476EA5">
        <w:rPr>
          <w:rFonts w:cs="Times New Roman"/>
          <w:szCs w:val="24"/>
        </w:rPr>
        <w:t xml:space="preserve">  The above and foregoing details about the targeting of Medicaid and Medicare business (enrolless and beneficiaries) is incorporated by reference into the below subsections entitled “The Medicaid Push” and “The Medicare Push,” in the Claims Submission Section of this Complaint.  </w:t>
      </w:r>
    </w:p>
    <w:p w14:paraId="00802630" w14:textId="4F45A8A6" w:rsidR="00D84D91" w:rsidRPr="00D84D91" w:rsidRDefault="00D84D91" w:rsidP="00D84D91">
      <w:pPr>
        <w:spacing w:before="240" w:line="480" w:lineRule="auto"/>
        <w:contextualSpacing/>
        <w:jc w:val="center"/>
        <w:rPr>
          <w:rFonts w:cs="Times New Roman"/>
          <w:b/>
        </w:rPr>
      </w:pPr>
      <w:r w:rsidRPr="00D84D91">
        <w:rPr>
          <w:b/>
        </w:rPr>
        <w:t>HIPAA</w:t>
      </w:r>
    </w:p>
    <w:p w14:paraId="7A5365BE" w14:textId="2BA7432D" w:rsidR="009E400C" w:rsidRDefault="0052581B" w:rsidP="009E400C">
      <w:pPr>
        <w:spacing w:before="240" w:line="480" w:lineRule="auto"/>
        <w:ind w:firstLine="720"/>
        <w:contextualSpacing/>
        <w:rPr>
          <w:rFonts w:cs="Times New Roman"/>
        </w:rPr>
      </w:pPr>
      <w:r>
        <w:rPr>
          <w:rFonts w:cs="Times New Roman"/>
        </w:rPr>
        <w:t>51</w:t>
      </w:r>
      <w:r w:rsidR="00476EA5">
        <w:rPr>
          <w:rFonts w:cs="Times New Roman"/>
        </w:rPr>
        <w:t>4</w:t>
      </w:r>
      <w:r w:rsidR="005B6459">
        <w:rPr>
          <w:rFonts w:cs="Times New Roman"/>
        </w:rPr>
        <w:t>.</w:t>
      </w:r>
      <w:r w:rsidR="005B6459">
        <w:rPr>
          <w:rFonts w:cs="Times New Roman"/>
        </w:rPr>
        <w:tab/>
        <w:t xml:space="preserve"> Many of </w:t>
      </w:r>
      <w:r w:rsidR="008D3535">
        <w:rPr>
          <w:rFonts w:cs="Times New Roman"/>
        </w:rPr>
        <w:t xml:space="preserve">Defendants’ </w:t>
      </w:r>
      <w:r w:rsidR="005B6459">
        <w:rPr>
          <w:rFonts w:cs="Times New Roman"/>
        </w:rPr>
        <w:t xml:space="preserve">free services to HCPs </w:t>
      </w:r>
      <w:r w:rsidR="00476EA5">
        <w:rPr>
          <w:rFonts w:cs="Times New Roman"/>
        </w:rPr>
        <w:t xml:space="preserve">have </w:t>
      </w:r>
      <w:r w:rsidR="005B6459">
        <w:rPr>
          <w:rFonts w:cs="Times New Roman"/>
        </w:rPr>
        <w:t>involved violations of the Health Insurance Portability and Accountability Act of 1996 (“HIPAA”), Pub. L. 104-191, 110 Stat. 1936, insofar as the HCPs’ patients did not give informed consent to allow Defendants to access their private health records for Defendants’ purposes.</w:t>
      </w:r>
    </w:p>
    <w:p w14:paraId="1F016D18" w14:textId="29921A94" w:rsidR="009E400C" w:rsidRDefault="0052581B" w:rsidP="009E400C">
      <w:pPr>
        <w:spacing w:before="240" w:line="480" w:lineRule="auto"/>
        <w:contextualSpacing/>
        <w:jc w:val="center"/>
        <w:rPr>
          <w:rFonts w:cs="Times New Roman"/>
          <w:b/>
        </w:rPr>
      </w:pPr>
      <w:r>
        <w:rPr>
          <w:rFonts w:cs="Times New Roman"/>
          <w:b/>
        </w:rPr>
        <w:t xml:space="preserve">_.  </w:t>
      </w:r>
      <w:r w:rsidR="009E400C" w:rsidRPr="009E400C">
        <w:rPr>
          <w:rFonts w:cs="Times New Roman"/>
          <w:b/>
        </w:rPr>
        <w:t>STATEMENTS OF MEDICAL NECESSITY (“SMNs”)</w:t>
      </w:r>
    </w:p>
    <w:p w14:paraId="6C7315FE" w14:textId="4AC8EA51" w:rsidR="009E400C" w:rsidRDefault="0052581B" w:rsidP="009E400C">
      <w:pPr>
        <w:spacing w:before="240" w:line="480" w:lineRule="auto"/>
        <w:ind w:firstLine="720"/>
        <w:contextualSpacing/>
        <w:rPr>
          <w:rFonts w:eastAsia="Times New Roman"/>
          <w:color w:val="000000"/>
        </w:rPr>
      </w:pPr>
      <w:r>
        <w:rPr>
          <w:rFonts w:cs="Times New Roman"/>
        </w:rPr>
        <w:t>51</w:t>
      </w:r>
      <w:r w:rsidR="00476EA5">
        <w:rPr>
          <w:rFonts w:cs="Times New Roman"/>
        </w:rPr>
        <w:t>5</w:t>
      </w:r>
      <w:r w:rsidR="009E400C" w:rsidRPr="009E400C">
        <w:rPr>
          <w:rFonts w:cs="Times New Roman"/>
        </w:rPr>
        <w:t>.</w:t>
      </w:r>
      <w:r w:rsidR="009E400C" w:rsidRPr="009E400C">
        <w:rPr>
          <w:rFonts w:cs="Times New Roman"/>
        </w:rPr>
        <w:tab/>
        <w:t xml:space="preserve">Defendants </w:t>
      </w:r>
      <w:r w:rsidR="00476EA5">
        <w:rPr>
          <w:rFonts w:cs="Times New Roman"/>
        </w:rPr>
        <w:t xml:space="preserve">also have </w:t>
      </w:r>
      <w:r w:rsidR="009E400C" w:rsidRPr="009E400C">
        <w:rPr>
          <w:rFonts w:cs="Times New Roman"/>
        </w:rPr>
        <w:t xml:space="preserve">engaged in a national campaign of </w:t>
      </w:r>
      <w:r w:rsidR="009E400C">
        <w:rPr>
          <w:rFonts w:eastAsia="Times New Roman"/>
          <w:color w:val="000000"/>
        </w:rPr>
        <w:t>encouraging, aiding, abetting, and causing HCPs and others to falsely represent facts on SMNs for Xolair.</w:t>
      </w:r>
    </w:p>
    <w:p w14:paraId="11141B26" w14:textId="486C50B1" w:rsidR="00671096" w:rsidRPr="00B23BE9" w:rsidRDefault="0052581B" w:rsidP="00671096">
      <w:pPr>
        <w:spacing w:line="480" w:lineRule="auto"/>
        <w:ind w:firstLine="720"/>
        <w:rPr>
          <w:rFonts w:cs="Times New Roman"/>
          <w:szCs w:val="24"/>
        </w:rPr>
      </w:pPr>
      <w:r>
        <w:rPr>
          <w:rFonts w:cs="Times New Roman"/>
          <w:szCs w:val="24"/>
        </w:rPr>
        <w:t>51</w:t>
      </w:r>
      <w:r w:rsidR="00476EA5">
        <w:rPr>
          <w:rFonts w:cs="Times New Roman"/>
          <w:szCs w:val="24"/>
        </w:rPr>
        <w:t>6</w:t>
      </w:r>
      <w:r w:rsidR="00671096" w:rsidRPr="00B23BE9">
        <w:rPr>
          <w:rFonts w:cs="Times New Roman"/>
          <w:szCs w:val="24"/>
        </w:rPr>
        <w:t>.</w:t>
      </w:r>
      <w:r w:rsidR="00671096" w:rsidRPr="00B23BE9">
        <w:rPr>
          <w:rFonts w:cs="Times New Roman"/>
          <w:szCs w:val="24"/>
        </w:rPr>
        <w:tab/>
        <w:t xml:space="preserve">Genentech and Novartis created a document entitled “Statement of Medical </w:t>
      </w:r>
    </w:p>
    <w:p w14:paraId="4B6230D5" w14:textId="289073A2" w:rsidR="00671096" w:rsidRDefault="00671096" w:rsidP="00671096">
      <w:pPr>
        <w:spacing w:line="480" w:lineRule="auto"/>
        <w:contextualSpacing/>
        <w:jc w:val="both"/>
        <w:rPr>
          <w:rFonts w:cs="Times New Roman"/>
          <w:szCs w:val="24"/>
        </w:rPr>
      </w:pPr>
      <w:proofErr w:type="gramStart"/>
      <w:r w:rsidRPr="00455C57">
        <w:rPr>
          <w:rFonts w:cs="Times New Roman"/>
          <w:szCs w:val="24"/>
        </w:rPr>
        <w:t>Necessity for Xolair (Omalizumab) For Subcutaneous Use</w:t>
      </w:r>
      <w:r>
        <w:rPr>
          <w:rFonts w:cs="Times New Roman"/>
          <w:szCs w:val="24"/>
        </w:rPr>
        <w:t>”</w:t>
      </w:r>
      <w:r w:rsidRPr="00455C57">
        <w:rPr>
          <w:rFonts w:cs="Times New Roman"/>
          <w:szCs w:val="24"/>
        </w:rPr>
        <w:t xml:space="preserve"> (</w:t>
      </w:r>
      <w:r>
        <w:rPr>
          <w:rFonts w:cs="Times New Roman"/>
          <w:szCs w:val="24"/>
        </w:rPr>
        <w:t>“</w:t>
      </w:r>
      <w:r w:rsidRPr="00455C57">
        <w:rPr>
          <w:rFonts w:cs="Times New Roman"/>
          <w:szCs w:val="24"/>
        </w:rPr>
        <w:t>SMN</w:t>
      </w:r>
      <w:r>
        <w:rPr>
          <w:rFonts w:cs="Times New Roman"/>
          <w:szCs w:val="24"/>
        </w:rPr>
        <w:t>”</w:t>
      </w:r>
      <w:r w:rsidRPr="00455C57">
        <w:rPr>
          <w:rFonts w:cs="Times New Roman"/>
          <w:szCs w:val="24"/>
        </w:rPr>
        <w:t xml:space="preserve">) to satisfy the requirement that a physician-administered drug must be reasonable and </w:t>
      </w:r>
      <w:r>
        <w:rPr>
          <w:rFonts w:cs="Times New Roman"/>
          <w:szCs w:val="24"/>
        </w:rPr>
        <w:t>“</w:t>
      </w:r>
      <w:r w:rsidRPr="00455C57">
        <w:rPr>
          <w:rFonts w:cs="Times New Roman"/>
          <w:szCs w:val="24"/>
        </w:rPr>
        <w:t>medically necessary</w:t>
      </w:r>
      <w:r>
        <w:rPr>
          <w:rFonts w:cs="Times New Roman"/>
          <w:szCs w:val="24"/>
        </w:rPr>
        <w:t>”</w:t>
      </w:r>
      <w:r w:rsidRPr="00455C57">
        <w:rPr>
          <w:rFonts w:cs="Times New Roman"/>
          <w:szCs w:val="24"/>
        </w:rPr>
        <w:t xml:space="preserve"> for the treatment of an indicated condition in order to qualify for reimbursement under </w:t>
      </w:r>
      <w:r w:rsidR="00476EA5">
        <w:rPr>
          <w:rFonts w:cs="Times New Roman"/>
          <w:szCs w:val="24"/>
        </w:rPr>
        <w:t>government healthcare programs</w:t>
      </w:r>
      <w:r w:rsidRPr="00455C57">
        <w:rPr>
          <w:rFonts w:cs="Times New Roman"/>
          <w:szCs w:val="24"/>
        </w:rPr>
        <w:t>.</w:t>
      </w:r>
      <w:proofErr w:type="gramEnd"/>
      <w:r w:rsidRPr="00455C57">
        <w:rPr>
          <w:rFonts w:cs="Times New Roman"/>
          <w:szCs w:val="24"/>
        </w:rPr>
        <w:t xml:space="preserve"> </w:t>
      </w:r>
      <w:r w:rsidR="00476EA5">
        <w:rPr>
          <w:rFonts w:cs="Times New Roman"/>
          <w:szCs w:val="24"/>
        </w:rPr>
        <w:t xml:space="preserve"> </w:t>
      </w:r>
      <w:r w:rsidRPr="00455C57">
        <w:rPr>
          <w:rFonts w:cs="Times New Roman"/>
          <w:szCs w:val="24"/>
        </w:rPr>
        <w:t>This SMN included specially demarcated boxes in which to insert the pretreatment IgE level of the patient, concomitant therapies, the patient's weight and the physician's clinical impressions, among other information, thus creating documentation that the patient met the criteria for administration of Xolair. The completed SMN, signed by the prescribing physician, constituted the formal prescription for Xolair.</w:t>
      </w:r>
    </w:p>
    <w:p w14:paraId="10F845C8" w14:textId="1DD04FA1" w:rsidR="00671096" w:rsidRPr="00455C57" w:rsidRDefault="0052581B" w:rsidP="00671096">
      <w:pPr>
        <w:spacing w:line="480" w:lineRule="auto"/>
        <w:ind w:firstLine="720"/>
        <w:contextualSpacing/>
        <w:rPr>
          <w:rFonts w:cs="Times New Roman"/>
          <w:szCs w:val="24"/>
        </w:rPr>
      </w:pPr>
      <w:r>
        <w:rPr>
          <w:rFonts w:cs="Times New Roman"/>
          <w:szCs w:val="24"/>
        </w:rPr>
        <w:lastRenderedPageBreak/>
        <w:t>51</w:t>
      </w:r>
      <w:r w:rsidR="00476EA5">
        <w:rPr>
          <w:rFonts w:cs="Times New Roman"/>
          <w:szCs w:val="24"/>
        </w:rPr>
        <w:t>7</w:t>
      </w:r>
      <w:r w:rsidR="00671096">
        <w:rPr>
          <w:rFonts w:cs="Times New Roman"/>
          <w:szCs w:val="24"/>
        </w:rPr>
        <w:t>.</w:t>
      </w:r>
      <w:r w:rsidR="00671096">
        <w:rPr>
          <w:rFonts w:cs="Times New Roman"/>
          <w:szCs w:val="24"/>
        </w:rPr>
        <w:tab/>
        <w:t xml:space="preserve">Xolair gets approved by the patient’s health insurance when the treating physician sends 2 forms to the chosen specialty pharmacy: </w:t>
      </w:r>
      <w:r w:rsidR="00D154E9">
        <w:rPr>
          <w:rFonts w:cs="Times New Roman"/>
          <w:szCs w:val="24"/>
        </w:rPr>
        <w:t xml:space="preserve"> </w:t>
      </w:r>
      <w:r w:rsidR="00671096">
        <w:rPr>
          <w:rFonts w:cs="Times New Roman"/>
          <w:szCs w:val="24"/>
        </w:rPr>
        <w:t xml:space="preserve">the SMN and the PAN. </w:t>
      </w:r>
      <w:r w:rsidR="00476EA5">
        <w:rPr>
          <w:rFonts w:cs="Times New Roman"/>
          <w:szCs w:val="24"/>
        </w:rPr>
        <w:t xml:space="preserve"> </w:t>
      </w:r>
      <w:r w:rsidR="00671096">
        <w:rPr>
          <w:rFonts w:cs="Times New Roman"/>
          <w:szCs w:val="24"/>
        </w:rPr>
        <w:t>The SMN is the Xolair prescription that the physician fills out.</w:t>
      </w:r>
      <w:r w:rsidR="00476EA5">
        <w:rPr>
          <w:rFonts w:cs="Times New Roman"/>
          <w:szCs w:val="24"/>
        </w:rPr>
        <w:t xml:space="preserve"> </w:t>
      </w:r>
      <w:r w:rsidR="00671096">
        <w:rPr>
          <w:rFonts w:cs="Times New Roman"/>
          <w:szCs w:val="24"/>
        </w:rPr>
        <w:t xml:space="preserve"> The PAN, which is signed by the patient, authorizes the physician and the specialty pharmacy to exchange information about the patient’s case. </w:t>
      </w:r>
      <w:r w:rsidR="00476EA5">
        <w:rPr>
          <w:rFonts w:cs="Times New Roman"/>
          <w:szCs w:val="24"/>
        </w:rPr>
        <w:t xml:space="preserve"> </w:t>
      </w:r>
      <w:r w:rsidR="00671096">
        <w:rPr>
          <w:rFonts w:cs="Times New Roman"/>
          <w:szCs w:val="24"/>
        </w:rPr>
        <w:t xml:space="preserve">The specialty pharmacy </w:t>
      </w:r>
      <w:r w:rsidR="00476EA5">
        <w:rPr>
          <w:rFonts w:cs="Times New Roman"/>
          <w:szCs w:val="24"/>
        </w:rPr>
        <w:t xml:space="preserve">(“SP”) </w:t>
      </w:r>
      <w:r w:rsidR="00671096">
        <w:rPr>
          <w:rFonts w:cs="Times New Roman"/>
          <w:szCs w:val="24"/>
        </w:rPr>
        <w:t xml:space="preserve">then determines whether the patient’s health plan covers Xolair, and the patient’s co-payment/out-of-pocket costs.         </w:t>
      </w:r>
    </w:p>
    <w:p w14:paraId="1F99BA70" w14:textId="5B8B91AD" w:rsidR="00671096" w:rsidRDefault="0052581B" w:rsidP="00671096">
      <w:pPr>
        <w:pStyle w:val="ListParagraph"/>
        <w:spacing w:line="480" w:lineRule="auto"/>
        <w:jc w:val="both"/>
        <w:rPr>
          <w:rFonts w:cs="Times New Roman"/>
          <w:szCs w:val="24"/>
        </w:rPr>
      </w:pPr>
      <w:r>
        <w:rPr>
          <w:rFonts w:cs="Times New Roman"/>
          <w:szCs w:val="24"/>
        </w:rPr>
        <w:t>51</w:t>
      </w:r>
      <w:r w:rsidR="00476EA5">
        <w:rPr>
          <w:rFonts w:cs="Times New Roman"/>
          <w:szCs w:val="24"/>
        </w:rPr>
        <w:t>8</w:t>
      </w:r>
      <w:r w:rsidR="00671096">
        <w:rPr>
          <w:rFonts w:cs="Times New Roman"/>
          <w:szCs w:val="24"/>
        </w:rPr>
        <w:t>.</w:t>
      </w:r>
      <w:r w:rsidR="00671096">
        <w:rPr>
          <w:rFonts w:cs="Times New Roman"/>
          <w:szCs w:val="24"/>
        </w:rPr>
        <w:tab/>
        <w:t xml:space="preserve">Defendants </w:t>
      </w:r>
      <w:r w:rsidR="00476EA5">
        <w:rPr>
          <w:rFonts w:cs="Times New Roman"/>
          <w:szCs w:val="24"/>
        </w:rPr>
        <w:t xml:space="preserve">have </w:t>
      </w:r>
      <w:r w:rsidR="00671096">
        <w:rPr>
          <w:rFonts w:cs="Times New Roman"/>
          <w:szCs w:val="24"/>
        </w:rPr>
        <w:t>f</w:t>
      </w:r>
      <w:r w:rsidR="00671096" w:rsidRPr="00E44742">
        <w:rPr>
          <w:rFonts w:cs="Times New Roman"/>
          <w:szCs w:val="24"/>
        </w:rPr>
        <w:t>urther instructed their sales representatives</w:t>
      </w:r>
      <w:r w:rsidR="00671096">
        <w:rPr>
          <w:rFonts w:cs="Times New Roman"/>
          <w:szCs w:val="24"/>
        </w:rPr>
        <w:t xml:space="preserve">, when necessary to </w:t>
      </w:r>
    </w:p>
    <w:p w14:paraId="69BA5E54" w14:textId="77777777" w:rsidR="008C1006" w:rsidRDefault="00671096" w:rsidP="00671096">
      <w:pPr>
        <w:spacing w:line="480" w:lineRule="auto"/>
        <w:contextualSpacing/>
        <w:jc w:val="both"/>
        <w:rPr>
          <w:rFonts w:cs="Times New Roman"/>
          <w:szCs w:val="24"/>
        </w:rPr>
      </w:pPr>
      <w:r w:rsidRPr="00455C57">
        <w:rPr>
          <w:rFonts w:cs="Times New Roman"/>
          <w:szCs w:val="24"/>
        </w:rPr>
        <w:t>achieve “pu</w:t>
      </w:r>
      <w:r>
        <w:rPr>
          <w:rFonts w:cs="Times New Roman"/>
          <w:szCs w:val="24"/>
        </w:rPr>
        <w:t>l</w:t>
      </w:r>
      <w:r w:rsidRPr="00455C57">
        <w:rPr>
          <w:rFonts w:cs="Times New Roman"/>
          <w:szCs w:val="24"/>
        </w:rPr>
        <w:t>l through”</w:t>
      </w:r>
      <w:r>
        <w:rPr>
          <w:rFonts w:cs="Times New Roman"/>
          <w:szCs w:val="24"/>
        </w:rPr>
        <w:t xml:space="preserve"> (consummation of the sale or prescription)</w:t>
      </w:r>
      <w:r w:rsidRPr="00455C57">
        <w:rPr>
          <w:rFonts w:cs="Times New Roman"/>
          <w:szCs w:val="24"/>
        </w:rPr>
        <w:t>, to fill out the SMNs for physicians and, when so doing, to place false information therein, such as increased body weight to increase the dosage, and thereby increase the sales, of Xolair, and/or to exaggerate the clinical impressions of a patient's asthmatic symptoms in order to make h</w:t>
      </w:r>
      <w:r>
        <w:rPr>
          <w:rFonts w:cs="Times New Roman"/>
          <w:szCs w:val="24"/>
        </w:rPr>
        <w:t>is asthma</w:t>
      </w:r>
      <w:r w:rsidRPr="00455C57">
        <w:rPr>
          <w:rFonts w:cs="Times New Roman"/>
          <w:szCs w:val="24"/>
        </w:rPr>
        <w:t xml:space="preserve"> appear moderate to severe so that the administration of Xolair would qualify as </w:t>
      </w:r>
      <w:r>
        <w:rPr>
          <w:rFonts w:cs="Times New Roman"/>
          <w:szCs w:val="24"/>
        </w:rPr>
        <w:t>“</w:t>
      </w:r>
      <w:r w:rsidRPr="00455C57">
        <w:rPr>
          <w:rFonts w:cs="Times New Roman"/>
          <w:szCs w:val="24"/>
        </w:rPr>
        <w:t>medically necessary</w:t>
      </w:r>
      <w:r>
        <w:rPr>
          <w:rFonts w:cs="Times New Roman"/>
          <w:szCs w:val="24"/>
        </w:rPr>
        <w:t>”</w:t>
      </w:r>
      <w:r w:rsidRPr="00455C57">
        <w:rPr>
          <w:rFonts w:cs="Times New Roman"/>
          <w:szCs w:val="24"/>
        </w:rPr>
        <w:t xml:space="preserve"> and thus reimbursable under </w:t>
      </w:r>
      <w:r w:rsidR="00476EA5">
        <w:rPr>
          <w:rFonts w:cs="Times New Roman"/>
          <w:szCs w:val="24"/>
        </w:rPr>
        <w:t>government healthcare programs</w:t>
      </w:r>
      <w:r w:rsidRPr="00455C57">
        <w:rPr>
          <w:rFonts w:cs="Times New Roman"/>
          <w:szCs w:val="24"/>
        </w:rPr>
        <w:t>.</w:t>
      </w:r>
    </w:p>
    <w:p w14:paraId="679217AD" w14:textId="6BC310AA" w:rsidR="00671096" w:rsidRPr="008C1006" w:rsidRDefault="008C1006" w:rsidP="00671096">
      <w:pPr>
        <w:spacing w:line="480" w:lineRule="auto"/>
        <w:contextualSpacing/>
        <w:jc w:val="both"/>
        <w:rPr>
          <w:rFonts w:cs="Times New Roman"/>
          <w:b/>
          <w:szCs w:val="24"/>
        </w:rPr>
      </w:pPr>
      <w:r w:rsidRPr="008C1006">
        <w:rPr>
          <w:rFonts w:cs="Times New Roman"/>
          <w:b/>
          <w:szCs w:val="24"/>
        </w:rPr>
        <w:t>_.</w:t>
      </w:r>
      <w:r w:rsidRPr="008C1006">
        <w:rPr>
          <w:rFonts w:cs="Times New Roman"/>
          <w:b/>
          <w:szCs w:val="24"/>
        </w:rPr>
        <w:tab/>
        <w:t>“FILL THE FUNNEL”</w:t>
      </w:r>
      <w:r w:rsidR="00671096" w:rsidRPr="008C1006">
        <w:rPr>
          <w:rFonts w:cs="Times New Roman"/>
          <w:b/>
          <w:szCs w:val="24"/>
        </w:rPr>
        <w:t xml:space="preserve"> </w:t>
      </w:r>
    </w:p>
    <w:p w14:paraId="6AA34281" w14:textId="4DDFA4E0" w:rsidR="00671096" w:rsidRPr="00034DA6" w:rsidRDefault="00671096" w:rsidP="00671096">
      <w:pPr>
        <w:pStyle w:val="Footer"/>
        <w:tabs>
          <w:tab w:val="left" w:pos="720"/>
        </w:tabs>
        <w:spacing w:line="480" w:lineRule="auto"/>
        <w:contextualSpacing/>
        <w:rPr>
          <w:rFonts w:cs="Times New Roman"/>
          <w:bCs/>
          <w:szCs w:val="24"/>
        </w:rPr>
      </w:pPr>
      <w:r>
        <w:rPr>
          <w:rFonts w:cs="Times New Roman"/>
          <w:szCs w:val="24"/>
        </w:rPr>
        <w:tab/>
      </w:r>
      <w:r w:rsidR="0052581B">
        <w:rPr>
          <w:rFonts w:cs="Times New Roman"/>
          <w:szCs w:val="24"/>
        </w:rPr>
        <w:t>5</w:t>
      </w:r>
      <w:r w:rsidR="00476EA5">
        <w:rPr>
          <w:rFonts w:cs="Times New Roman"/>
          <w:szCs w:val="24"/>
        </w:rPr>
        <w:t>19</w:t>
      </w:r>
      <w:r>
        <w:rPr>
          <w:rFonts w:cs="Times New Roman"/>
          <w:szCs w:val="24"/>
        </w:rPr>
        <w:t>.</w:t>
      </w:r>
      <w:r>
        <w:rPr>
          <w:rFonts w:cs="Times New Roman"/>
          <w:szCs w:val="24"/>
        </w:rPr>
        <w:tab/>
        <w:t xml:space="preserve">         </w:t>
      </w:r>
      <w:r>
        <w:rPr>
          <w:rFonts w:cs="Times New Roman"/>
          <w:bCs/>
          <w:szCs w:val="24"/>
        </w:rPr>
        <w:t xml:space="preserve">From 2003 forward, Defendants have had a national program/campaign, frequently called “Fill the Funnel,” to encourage sales representatives to send in as many SMNs as possible to Defendants’ 5 contracted specialty pharmacies, whether or not a patient is qualified. </w:t>
      </w:r>
      <w:r w:rsidR="00476EA5">
        <w:rPr>
          <w:rFonts w:cs="Times New Roman"/>
          <w:bCs/>
          <w:szCs w:val="24"/>
        </w:rPr>
        <w:t xml:space="preserve"> </w:t>
      </w:r>
      <w:r>
        <w:rPr>
          <w:rFonts w:cs="Times New Roman"/>
          <w:bCs/>
          <w:szCs w:val="24"/>
        </w:rPr>
        <w:t>Defendants’ sales representatives received commissions under this program according to the number of submissions.</w:t>
      </w:r>
    </w:p>
    <w:p w14:paraId="3A33A105" w14:textId="0FDCC3A5" w:rsidR="008C1006" w:rsidRDefault="0052581B" w:rsidP="00671096">
      <w:pPr>
        <w:pStyle w:val="ListParagraph"/>
        <w:spacing w:line="480" w:lineRule="auto"/>
        <w:jc w:val="both"/>
        <w:rPr>
          <w:rFonts w:cs="Times New Roman"/>
          <w:szCs w:val="24"/>
        </w:rPr>
      </w:pPr>
      <w:r>
        <w:rPr>
          <w:rFonts w:cs="Times New Roman"/>
          <w:szCs w:val="24"/>
        </w:rPr>
        <w:t>52</w:t>
      </w:r>
      <w:r w:rsidR="00476EA5">
        <w:rPr>
          <w:rFonts w:cs="Times New Roman"/>
          <w:szCs w:val="24"/>
        </w:rPr>
        <w:t>0</w:t>
      </w:r>
      <w:r w:rsidR="00671096">
        <w:rPr>
          <w:rFonts w:cs="Times New Roman"/>
          <w:szCs w:val="24"/>
        </w:rPr>
        <w:t>.</w:t>
      </w:r>
      <w:r w:rsidR="00671096">
        <w:rPr>
          <w:rFonts w:cs="Times New Roman"/>
          <w:szCs w:val="24"/>
        </w:rPr>
        <w:tab/>
        <w:t>T</w:t>
      </w:r>
      <w:r w:rsidR="00671096" w:rsidRPr="00E44742">
        <w:rPr>
          <w:rFonts w:cs="Times New Roman"/>
          <w:szCs w:val="24"/>
        </w:rPr>
        <w:t xml:space="preserve">hese sales practices and, in particular, the </w:t>
      </w:r>
      <w:r w:rsidR="00671096">
        <w:rPr>
          <w:rFonts w:cs="Times New Roman"/>
          <w:szCs w:val="24"/>
        </w:rPr>
        <w:t>“</w:t>
      </w:r>
      <w:r w:rsidR="00671096" w:rsidRPr="00E44742">
        <w:rPr>
          <w:rFonts w:cs="Times New Roman"/>
          <w:szCs w:val="24"/>
        </w:rPr>
        <w:t>active asthma</w:t>
      </w:r>
      <w:r w:rsidR="00671096">
        <w:rPr>
          <w:rFonts w:cs="Times New Roman"/>
          <w:szCs w:val="24"/>
        </w:rPr>
        <w:t>”</w:t>
      </w:r>
      <w:r w:rsidR="00671096" w:rsidRPr="00E44742">
        <w:rPr>
          <w:rFonts w:cs="Times New Roman"/>
          <w:szCs w:val="24"/>
        </w:rPr>
        <w:t xml:space="preserve"> promotion</w:t>
      </w:r>
      <w:r w:rsidR="008C1006">
        <w:rPr>
          <w:rFonts w:cs="Times New Roman"/>
          <w:szCs w:val="24"/>
        </w:rPr>
        <w:t>,</w:t>
      </w:r>
      <w:r w:rsidR="00671096" w:rsidRPr="00E44742">
        <w:rPr>
          <w:rFonts w:cs="Times New Roman"/>
          <w:szCs w:val="24"/>
        </w:rPr>
        <w:t xml:space="preserve"> </w:t>
      </w:r>
      <w:r w:rsidR="008C1006">
        <w:rPr>
          <w:rFonts w:cs="Times New Roman"/>
          <w:szCs w:val="24"/>
        </w:rPr>
        <w:t xml:space="preserve">have </w:t>
      </w:r>
    </w:p>
    <w:p w14:paraId="0F322076" w14:textId="1EFD9E5A" w:rsidR="00671096" w:rsidRPr="00671096" w:rsidRDefault="008C1006" w:rsidP="00671096">
      <w:pPr>
        <w:spacing w:line="480" w:lineRule="auto"/>
        <w:jc w:val="both"/>
        <w:rPr>
          <w:rFonts w:cs="Times New Roman"/>
          <w:szCs w:val="24"/>
        </w:rPr>
      </w:pPr>
      <w:proofErr w:type="gramStart"/>
      <w:r>
        <w:rPr>
          <w:rFonts w:cs="Times New Roman"/>
          <w:szCs w:val="24"/>
        </w:rPr>
        <w:t>t</w:t>
      </w:r>
      <w:r w:rsidR="00671096" w:rsidRPr="008C1006">
        <w:rPr>
          <w:rFonts w:cs="Times New Roman"/>
          <w:szCs w:val="24"/>
        </w:rPr>
        <w:t>riggered</w:t>
      </w:r>
      <w:proofErr w:type="gramEnd"/>
      <w:r>
        <w:rPr>
          <w:rFonts w:cs="Times New Roman"/>
          <w:szCs w:val="24"/>
        </w:rPr>
        <w:t xml:space="preserve"> </w:t>
      </w:r>
      <w:r w:rsidR="00671096" w:rsidRPr="00455C57">
        <w:rPr>
          <w:rFonts w:cs="Times New Roman"/>
          <w:szCs w:val="24"/>
        </w:rPr>
        <w:t>a</w:t>
      </w:r>
      <w:r>
        <w:rPr>
          <w:rFonts w:cs="Times New Roman"/>
          <w:szCs w:val="24"/>
        </w:rPr>
        <w:t xml:space="preserve"> huge</w:t>
      </w:r>
      <w:r w:rsidR="00671096" w:rsidRPr="00455C57">
        <w:rPr>
          <w:rFonts w:cs="Times New Roman"/>
          <w:szCs w:val="24"/>
        </w:rPr>
        <w:t xml:space="preserve"> inc</w:t>
      </w:r>
      <w:r>
        <w:rPr>
          <w:rFonts w:cs="Times New Roman"/>
          <w:szCs w:val="24"/>
        </w:rPr>
        <w:t>rease in the number of SMNs</w:t>
      </w:r>
      <w:r w:rsidR="00671096" w:rsidRPr="00455C57">
        <w:rPr>
          <w:rFonts w:cs="Times New Roman"/>
          <w:szCs w:val="24"/>
        </w:rPr>
        <w:t xml:space="preserve"> and </w:t>
      </w:r>
      <w:r>
        <w:rPr>
          <w:rFonts w:cs="Times New Roman"/>
          <w:szCs w:val="24"/>
        </w:rPr>
        <w:t xml:space="preserve">have </w:t>
      </w:r>
      <w:r w:rsidR="00671096">
        <w:rPr>
          <w:rFonts w:cs="Times New Roman"/>
          <w:szCs w:val="24"/>
        </w:rPr>
        <w:t xml:space="preserve">greatly </w:t>
      </w:r>
      <w:r w:rsidR="00671096" w:rsidRPr="00455C57">
        <w:rPr>
          <w:rFonts w:cs="Times New Roman"/>
          <w:szCs w:val="24"/>
        </w:rPr>
        <w:t xml:space="preserve">increased sales </w:t>
      </w:r>
      <w:r w:rsidR="00671096">
        <w:rPr>
          <w:rFonts w:cs="Times New Roman"/>
          <w:szCs w:val="24"/>
        </w:rPr>
        <w:t>of Xolair</w:t>
      </w:r>
      <w:r w:rsidR="00671096" w:rsidRPr="00455C57">
        <w:rPr>
          <w:rFonts w:cs="Times New Roman"/>
          <w:szCs w:val="24"/>
        </w:rPr>
        <w:t>.</w:t>
      </w:r>
    </w:p>
    <w:p w14:paraId="011FCBF9" w14:textId="02B094FA" w:rsidR="00F7280B" w:rsidRDefault="00476EA5" w:rsidP="00917599">
      <w:pPr>
        <w:spacing w:before="240" w:line="480" w:lineRule="auto"/>
        <w:ind w:firstLine="720"/>
        <w:contextualSpacing/>
        <w:rPr>
          <w:rFonts w:eastAsia="Times New Roman"/>
          <w:color w:val="000000"/>
        </w:rPr>
      </w:pPr>
      <w:r>
        <w:rPr>
          <w:rFonts w:eastAsia="Times New Roman"/>
          <w:color w:val="000000"/>
        </w:rPr>
        <w:t>521</w:t>
      </w:r>
      <w:r w:rsidR="009E400C">
        <w:rPr>
          <w:rFonts w:eastAsia="Times New Roman"/>
          <w:color w:val="000000"/>
        </w:rPr>
        <w:t>.</w:t>
      </w:r>
      <w:r w:rsidR="00B93550">
        <w:rPr>
          <w:rFonts w:eastAsia="Times New Roman"/>
          <w:color w:val="000000"/>
        </w:rPr>
        <w:tab/>
      </w:r>
      <w:r w:rsidR="00DA65DD">
        <w:rPr>
          <w:rFonts w:eastAsia="Times New Roman"/>
          <w:color w:val="000000"/>
        </w:rPr>
        <w:t>Many details regarding this scheme are</w:t>
      </w:r>
      <w:r w:rsidR="00B93550">
        <w:rPr>
          <w:rFonts w:eastAsia="Times New Roman"/>
          <w:color w:val="000000"/>
        </w:rPr>
        <w:t xml:space="preserve"> </w:t>
      </w:r>
      <w:r w:rsidR="00DA65DD">
        <w:rPr>
          <w:rFonts w:eastAsia="Times New Roman"/>
          <w:color w:val="000000"/>
        </w:rPr>
        <w:t>also s</w:t>
      </w:r>
      <w:r w:rsidR="00B93550">
        <w:rPr>
          <w:rFonts w:eastAsia="Times New Roman"/>
          <w:color w:val="000000"/>
        </w:rPr>
        <w:t xml:space="preserve">et forth </w:t>
      </w:r>
      <w:r w:rsidR="008C1006">
        <w:rPr>
          <w:rFonts w:eastAsia="Times New Roman"/>
          <w:color w:val="000000"/>
        </w:rPr>
        <w:t xml:space="preserve">in sections </w:t>
      </w:r>
      <w:r w:rsidR="00B93550">
        <w:rPr>
          <w:rFonts w:eastAsia="Times New Roman"/>
          <w:color w:val="000000"/>
        </w:rPr>
        <w:t xml:space="preserve">above.  </w:t>
      </w:r>
    </w:p>
    <w:p w14:paraId="7A2AF064" w14:textId="5F0D2390" w:rsidR="00917599" w:rsidRDefault="0052581B" w:rsidP="00917599">
      <w:pPr>
        <w:tabs>
          <w:tab w:val="left" w:pos="1440"/>
        </w:tabs>
        <w:spacing w:before="287" w:line="480" w:lineRule="auto"/>
        <w:ind w:left="720"/>
        <w:contextualSpacing/>
        <w:textAlignment w:val="baseline"/>
        <w:rPr>
          <w:rFonts w:eastAsia="Times New Roman" w:cs="Times New Roman"/>
          <w:color w:val="000000"/>
          <w:szCs w:val="24"/>
        </w:rPr>
      </w:pPr>
      <w:r>
        <w:rPr>
          <w:rFonts w:eastAsia="Times New Roman"/>
          <w:color w:val="000000"/>
        </w:rPr>
        <w:t>522.</w:t>
      </w:r>
      <w:r w:rsidR="00917599">
        <w:rPr>
          <w:rFonts w:eastAsia="Times New Roman"/>
          <w:color w:val="000000"/>
        </w:rPr>
        <w:tab/>
      </w:r>
      <w:r w:rsidR="00917599">
        <w:rPr>
          <w:rFonts w:eastAsia="Times New Roman" w:cs="Times New Roman"/>
          <w:color w:val="000000"/>
          <w:szCs w:val="24"/>
        </w:rPr>
        <w:t xml:space="preserve">In order to receive reimbursement from </w:t>
      </w:r>
      <w:r w:rsidR="008C1006">
        <w:rPr>
          <w:rFonts w:eastAsia="Times New Roman" w:cs="Times New Roman"/>
          <w:color w:val="000000"/>
          <w:szCs w:val="24"/>
        </w:rPr>
        <w:t>g</w:t>
      </w:r>
      <w:r w:rsidR="00917599">
        <w:rPr>
          <w:rFonts w:eastAsia="Times New Roman" w:cs="Times New Roman"/>
          <w:color w:val="000000"/>
          <w:szCs w:val="24"/>
        </w:rPr>
        <w:t xml:space="preserve">overnment </w:t>
      </w:r>
      <w:r w:rsidR="008C1006">
        <w:rPr>
          <w:rFonts w:eastAsia="Times New Roman" w:cs="Times New Roman"/>
          <w:color w:val="000000"/>
          <w:szCs w:val="24"/>
        </w:rPr>
        <w:t>h</w:t>
      </w:r>
      <w:r w:rsidR="00917599">
        <w:rPr>
          <w:rFonts w:eastAsia="Times New Roman" w:cs="Times New Roman"/>
          <w:color w:val="000000"/>
          <w:szCs w:val="24"/>
        </w:rPr>
        <w:t xml:space="preserve">ealthcare </w:t>
      </w:r>
      <w:r w:rsidR="008C1006">
        <w:rPr>
          <w:rFonts w:eastAsia="Times New Roman" w:cs="Times New Roman"/>
          <w:color w:val="000000"/>
          <w:szCs w:val="24"/>
        </w:rPr>
        <w:t>p</w:t>
      </w:r>
      <w:r w:rsidR="00917599">
        <w:rPr>
          <w:rFonts w:eastAsia="Times New Roman" w:cs="Times New Roman"/>
          <w:color w:val="000000"/>
          <w:szCs w:val="24"/>
        </w:rPr>
        <w:t>rogram</w:t>
      </w:r>
      <w:r w:rsidR="008C1006">
        <w:rPr>
          <w:rFonts w:eastAsia="Times New Roman" w:cs="Times New Roman"/>
          <w:color w:val="000000"/>
          <w:szCs w:val="24"/>
        </w:rPr>
        <w:t>s</w:t>
      </w:r>
    </w:p>
    <w:p w14:paraId="34E025D6" w14:textId="29DC609E" w:rsidR="00917599" w:rsidRDefault="00917599" w:rsidP="00917599">
      <w:pPr>
        <w:spacing w:before="286" w:line="480" w:lineRule="auto"/>
        <w:contextualSpacing/>
        <w:textAlignment w:val="baseline"/>
        <w:rPr>
          <w:rFonts w:eastAsia="Times New Roman" w:cs="Times New Roman"/>
          <w:color w:val="000000"/>
          <w:szCs w:val="24"/>
        </w:rPr>
      </w:pPr>
      <w:proofErr w:type="gramStart"/>
      <w:r>
        <w:rPr>
          <w:rFonts w:eastAsia="Times New Roman" w:cs="Times New Roman"/>
          <w:color w:val="000000"/>
          <w:szCs w:val="24"/>
        </w:rPr>
        <w:lastRenderedPageBreak/>
        <w:t>for</w:t>
      </w:r>
      <w:proofErr w:type="gramEnd"/>
      <w:r>
        <w:rPr>
          <w:rFonts w:eastAsia="Times New Roman" w:cs="Times New Roman"/>
          <w:color w:val="000000"/>
          <w:szCs w:val="24"/>
        </w:rPr>
        <w:t xml:space="preserve"> a prescription of Xolair, a physician must complete a SMN, indicating, </w:t>
      </w:r>
      <w:r>
        <w:rPr>
          <w:rFonts w:eastAsia="Times New Roman" w:cs="Times New Roman"/>
          <w:i/>
          <w:color w:val="000000"/>
          <w:szCs w:val="24"/>
        </w:rPr>
        <w:t>inter alia</w:t>
      </w:r>
      <w:r>
        <w:rPr>
          <w:rFonts w:eastAsia="Times New Roman" w:cs="Times New Roman"/>
          <w:color w:val="000000"/>
          <w:szCs w:val="24"/>
        </w:rPr>
        <w:t xml:space="preserve">, the patient’s condition, that the condition falls within the approved use of the drug, the dosage prescribed, etc., and submit a claim form such as a CMS Form 1450 or 1500 in which the doctor, </w:t>
      </w:r>
      <w:r>
        <w:rPr>
          <w:rFonts w:eastAsia="Times New Roman" w:cs="Times New Roman"/>
          <w:i/>
          <w:color w:val="000000"/>
          <w:szCs w:val="24"/>
        </w:rPr>
        <w:t xml:space="preserve">inter alia, </w:t>
      </w:r>
      <w:r>
        <w:rPr>
          <w:rFonts w:eastAsia="Times New Roman" w:cs="Times New Roman"/>
          <w:color w:val="000000"/>
          <w:szCs w:val="24"/>
        </w:rPr>
        <w:t xml:space="preserve">certifies that the treatment is medically indicated and covered. </w:t>
      </w:r>
    </w:p>
    <w:p w14:paraId="42AA8525" w14:textId="7B2AB8A2" w:rsidR="00917599" w:rsidRDefault="0052581B" w:rsidP="00917599">
      <w:pPr>
        <w:spacing w:before="286" w:line="480" w:lineRule="auto"/>
        <w:ind w:firstLine="720"/>
        <w:contextualSpacing/>
        <w:textAlignment w:val="baseline"/>
        <w:rPr>
          <w:rFonts w:eastAsia="Times New Roman" w:cs="Times New Roman"/>
          <w:color w:val="000000"/>
          <w:spacing w:val="1"/>
          <w:szCs w:val="24"/>
        </w:rPr>
      </w:pPr>
      <w:r>
        <w:rPr>
          <w:rFonts w:eastAsia="Times New Roman" w:cs="Times New Roman"/>
          <w:color w:val="000000"/>
          <w:szCs w:val="24"/>
        </w:rPr>
        <w:t>523</w:t>
      </w:r>
      <w:r w:rsidR="00917599">
        <w:rPr>
          <w:rFonts w:eastAsia="Times New Roman" w:cs="Times New Roman"/>
          <w:color w:val="000000"/>
          <w:szCs w:val="24"/>
        </w:rPr>
        <w:t>.</w:t>
      </w:r>
      <w:r w:rsidR="00917599">
        <w:rPr>
          <w:rFonts w:eastAsia="Times New Roman" w:cs="Times New Roman"/>
          <w:color w:val="000000"/>
          <w:szCs w:val="24"/>
        </w:rPr>
        <w:tab/>
        <w:t>M</w:t>
      </w:r>
      <w:r w:rsidR="00917599">
        <w:rPr>
          <w:rFonts w:eastAsia="Times New Roman" w:cs="Times New Roman"/>
          <w:color w:val="000000"/>
          <w:spacing w:val="1"/>
          <w:szCs w:val="24"/>
        </w:rPr>
        <w:t xml:space="preserve">any Novartis and Genentech </w:t>
      </w:r>
      <w:r w:rsidR="00AF3836">
        <w:rPr>
          <w:rFonts w:eastAsia="Times New Roman" w:cs="Times New Roman"/>
          <w:color w:val="000000"/>
          <w:spacing w:val="1"/>
          <w:szCs w:val="24"/>
        </w:rPr>
        <w:t xml:space="preserve">sales </w:t>
      </w:r>
      <w:r w:rsidR="00917599">
        <w:rPr>
          <w:rFonts w:eastAsia="Times New Roman" w:cs="Times New Roman"/>
          <w:color w:val="000000"/>
          <w:spacing w:val="1"/>
          <w:szCs w:val="24"/>
        </w:rPr>
        <w:t xml:space="preserve">representatives throughout the country </w:t>
      </w:r>
      <w:r w:rsidR="00AF3836">
        <w:rPr>
          <w:rFonts w:eastAsia="Times New Roman" w:cs="Times New Roman"/>
          <w:color w:val="000000"/>
          <w:spacing w:val="1"/>
          <w:szCs w:val="24"/>
        </w:rPr>
        <w:t xml:space="preserve">have </w:t>
      </w:r>
      <w:r w:rsidR="00917599">
        <w:rPr>
          <w:rFonts w:eastAsia="Times New Roman" w:cs="Times New Roman"/>
          <w:color w:val="000000"/>
          <w:spacing w:val="1"/>
          <w:szCs w:val="24"/>
        </w:rPr>
        <w:t>fill</w:t>
      </w:r>
      <w:r w:rsidR="00AF3836">
        <w:rPr>
          <w:rFonts w:eastAsia="Times New Roman" w:cs="Times New Roman"/>
          <w:color w:val="000000"/>
          <w:spacing w:val="1"/>
          <w:szCs w:val="24"/>
        </w:rPr>
        <w:t>ed</w:t>
      </w:r>
      <w:r w:rsidR="00917599">
        <w:rPr>
          <w:rFonts w:eastAsia="Times New Roman" w:cs="Times New Roman"/>
          <w:color w:val="000000"/>
          <w:spacing w:val="1"/>
          <w:szCs w:val="24"/>
        </w:rPr>
        <w:t xml:space="preserve"> out the SMNs themselves, using patient information obtained improperly</w:t>
      </w:r>
      <w:r w:rsidR="00AF3836">
        <w:rPr>
          <w:rFonts w:eastAsia="Times New Roman" w:cs="Times New Roman"/>
          <w:color w:val="000000"/>
          <w:spacing w:val="1"/>
          <w:szCs w:val="24"/>
        </w:rPr>
        <w:t>,</w:t>
      </w:r>
      <w:r w:rsidR="00917599">
        <w:rPr>
          <w:rFonts w:eastAsia="Times New Roman" w:cs="Times New Roman"/>
          <w:color w:val="000000"/>
          <w:spacing w:val="1"/>
          <w:szCs w:val="24"/>
        </w:rPr>
        <w:t xml:space="preserve"> including from patient medical records (in violation of </w:t>
      </w:r>
      <w:r w:rsidR="00AF3836">
        <w:rPr>
          <w:rFonts w:eastAsia="Times New Roman" w:cs="Times New Roman"/>
          <w:color w:val="000000"/>
          <w:spacing w:val="1"/>
          <w:szCs w:val="24"/>
        </w:rPr>
        <w:t>HIPAA</w:t>
      </w:r>
      <w:r w:rsidR="00917599">
        <w:rPr>
          <w:rFonts w:eastAsia="Times New Roman" w:cs="Times New Roman"/>
          <w:color w:val="000000"/>
          <w:spacing w:val="1"/>
          <w:szCs w:val="24"/>
        </w:rPr>
        <w:t xml:space="preserve">), in order to facilitate the transaction for the physicians and increase sales. </w:t>
      </w:r>
    </w:p>
    <w:p w14:paraId="34E3E4CE" w14:textId="30FA2413" w:rsidR="00917599" w:rsidRDefault="0052581B" w:rsidP="00917599">
      <w:pPr>
        <w:spacing w:before="286" w:line="480" w:lineRule="auto"/>
        <w:ind w:firstLine="720"/>
        <w:contextualSpacing/>
        <w:textAlignment w:val="baseline"/>
        <w:rPr>
          <w:rFonts w:eastAsia="Times New Roman" w:cs="Times New Roman"/>
          <w:color w:val="000000"/>
          <w:spacing w:val="1"/>
          <w:szCs w:val="24"/>
        </w:rPr>
      </w:pPr>
      <w:r>
        <w:rPr>
          <w:rFonts w:eastAsia="Times New Roman" w:cs="Times New Roman"/>
          <w:color w:val="000000"/>
          <w:spacing w:val="1"/>
          <w:szCs w:val="24"/>
        </w:rPr>
        <w:t>524</w:t>
      </w:r>
      <w:r w:rsidR="00917599">
        <w:rPr>
          <w:rFonts w:eastAsia="Times New Roman" w:cs="Times New Roman"/>
          <w:color w:val="000000"/>
          <w:spacing w:val="1"/>
          <w:szCs w:val="24"/>
        </w:rPr>
        <w:t>.</w:t>
      </w:r>
      <w:r w:rsidR="00917599">
        <w:rPr>
          <w:rFonts w:eastAsia="Times New Roman" w:cs="Times New Roman"/>
          <w:color w:val="000000"/>
          <w:spacing w:val="1"/>
          <w:szCs w:val="24"/>
        </w:rPr>
        <w:tab/>
        <w:t xml:space="preserve">In the process, information is often manipulated on the SMN forms. </w:t>
      </w:r>
      <w:r w:rsidR="00AF3836">
        <w:rPr>
          <w:rFonts w:eastAsia="Times New Roman" w:cs="Times New Roman"/>
          <w:color w:val="000000"/>
          <w:spacing w:val="1"/>
          <w:szCs w:val="24"/>
        </w:rPr>
        <w:t xml:space="preserve"> </w:t>
      </w:r>
      <w:r w:rsidR="00917599">
        <w:rPr>
          <w:rFonts w:eastAsia="Times New Roman" w:cs="Times New Roman"/>
          <w:color w:val="000000"/>
          <w:spacing w:val="1"/>
          <w:szCs w:val="24"/>
        </w:rPr>
        <w:t xml:space="preserve">For example, many representatives check off maximum dosing to ensure more vials are used to establish greater sales, many check off that the patient has a perennial allergy when he or she does not, and many state that the patient has had one of the requisite tests (e.g., rast or skin) and qualify, when they have and do not. </w:t>
      </w:r>
    </w:p>
    <w:p w14:paraId="33E7677D" w14:textId="312840DC" w:rsidR="00917599" w:rsidRDefault="0052581B" w:rsidP="00917599">
      <w:pPr>
        <w:spacing w:before="286" w:line="480" w:lineRule="auto"/>
        <w:ind w:firstLine="720"/>
        <w:contextualSpacing/>
        <w:textAlignment w:val="baseline"/>
        <w:rPr>
          <w:rFonts w:eastAsia="Times New Roman" w:cs="Times New Roman"/>
          <w:color w:val="000000"/>
          <w:szCs w:val="24"/>
        </w:rPr>
      </w:pPr>
      <w:r>
        <w:rPr>
          <w:rFonts w:eastAsia="Times New Roman" w:cs="Times New Roman"/>
          <w:color w:val="000000"/>
          <w:spacing w:val="1"/>
          <w:szCs w:val="24"/>
        </w:rPr>
        <w:t>525</w:t>
      </w:r>
      <w:r w:rsidR="00917599">
        <w:rPr>
          <w:rFonts w:eastAsia="Times New Roman" w:cs="Times New Roman"/>
          <w:color w:val="000000"/>
          <w:spacing w:val="1"/>
          <w:szCs w:val="24"/>
        </w:rPr>
        <w:t>.</w:t>
      </w:r>
      <w:r w:rsidR="00917599">
        <w:rPr>
          <w:rFonts w:eastAsia="Times New Roman" w:cs="Times New Roman"/>
          <w:color w:val="000000"/>
          <w:spacing w:val="1"/>
          <w:szCs w:val="24"/>
        </w:rPr>
        <w:tab/>
        <w:t xml:space="preserve">The majority of patients taking Xolair do not in fact fall within the 30-700 IgE level (as required by the approved label); however, this critical fact is </w:t>
      </w:r>
      <w:r w:rsidR="00917599" w:rsidRPr="00AF3836">
        <w:rPr>
          <w:rFonts w:eastAsia="Times New Roman" w:cs="Times New Roman"/>
          <w:color w:val="000000"/>
          <w:spacing w:val="1"/>
          <w:szCs w:val="24"/>
          <w:u w:val="single"/>
        </w:rPr>
        <w:t>routinely</w:t>
      </w:r>
      <w:r w:rsidR="00917599">
        <w:rPr>
          <w:rFonts w:eastAsia="Times New Roman" w:cs="Times New Roman"/>
          <w:b/>
          <w:color w:val="000000"/>
          <w:spacing w:val="1"/>
          <w:szCs w:val="24"/>
        </w:rPr>
        <w:t xml:space="preserve"> </w:t>
      </w:r>
      <w:r w:rsidR="00917599">
        <w:rPr>
          <w:rFonts w:eastAsia="Times New Roman" w:cs="Times New Roman"/>
          <w:color w:val="000000"/>
          <w:spacing w:val="1"/>
          <w:szCs w:val="24"/>
        </w:rPr>
        <w:t xml:space="preserve">omitted or misrepresented on the SMN forms filled out by the </w:t>
      </w:r>
      <w:r w:rsidR="00A95327">
        <w:rPr>
          <w:rFonts w:eastAsia="Times New Roman" w:cs="Times New Roman"/>
          <w:color w:val="000000"/>
          <w:spacing w:val="1"/>
          <w:szCs w:val="24"/>
        </w:rPr>
        <w:t>Xolair s</w:t>
      </w:r>
      <w:r w:rsidR="00917599">
        <w:rPr>
          <w:rFonts w:eastAsia="Times New Roman" w:cs="Times New Roman"/>
          <w:color w:val="000000"/>
          <w:spacing w:val="1"/>
          <w:szCs w:val="24"/>
        </w:rPr>
        <w:t xml:space="preserve">ales representatives. </w:t>
      </w:r>
      <w:r w:rsidR="00A95327">
        <w:rPr>
          <w:rFonts w:eastAsia="Times New Roman" w:cs="Times New Roman"/>
          <w:color w:val="000000"/>
          <w:spacing w:val="1"/>
          <w:szCs w:val="24"/>
        </w:rPr>
        <w:t xml:space="preserve"> </w:t>
      </w:r>
      <w:r w:rsidR="00917599">
        <w:rPr>
          <w:rFonts w:eastAsia="Times New Roman" w:cs="Times New Roman"/>
          <w:color w:val="000000"/>
          <w:spacing w:val="1"/>
          <w:szCs w:val="24"/>
        </w:rPr>
        <w:t>Having the sales representatives fill out the SMN forms, often with inaccurate and misleading information, substantially distorts the reimbursement process–by making it appear that the prescription falls within the bound</w:t>
      </w:r>
      <w:r w:rsidR="00A95327">
        <w:rPr>
          <w:rFonts w:eastAsia="Times New Roman" w:cs="Times New Roman"/>
          <w:color w:val="000000"/>
          <w:spacing w:val="1"/>
          <w:szCs w:val="24"/>
        </w:rPr>
        <w:t>arie</w:t>
      </w:r>
      <w:r w:rsidR="00917599">
        <w:rPr>
          <w:rFonts w:eastAsia="Times New Roman" w:cs="Times New Roman"/>
          <w:color w:val="000000"/>
          <w:spacing w:val="1"/>
          <w:szCs w:val="24"/>
        </w:rPr>
        <w:t>s of the approved and covered/eligible use, when it does not.</w:t>
      </w:r>
    </w:p>
    <w:p w14:paraId="35939F55" w14:textId="77777777" w:rsidR="00A95327" w:rsidRDefault="0052581B" w:rsidP="00917599">
      <w:pPr>
        <w:tabs>
          <w:tab w:val="left" w:pos="1440"/>
        </w:tabs>
        <w:spacing w:before="1" w:line="480" w:lineRule="auto"/>
        <w:ind w:left="792" w:right="144"/>
        <w:contextualSpacing/>
        <w:textAlignment w:val="baseline"/>
        <w:rPr>
          <w:rFonts w:eastAsia="Times New Roman" w:cs="Times New Roman"/>
          <w:color w:val="000000"/>
          <w:szCs w:val="24"/>
        </w:rPr>
      </w:pPr>
      <w:r>
        <w:rPr>
          <w:rFonts w:eastAsia="Times New Roman" w:cs="Times New Roman"/>
          <w:color w:val="000000"/>
          <w:szCs w:val="24"/>
        </w:rPr>
        <w:t>526</w:t>
      </w:r>
      <w:r w:rsidR="00917599">
        <w:rPr>
          <w:rFonts w:eastAsia="Times New Roman" w:cs="Times New Roman"/>
          <w:color w:val="000000"/>
          <w:szCs w:val="24"/>
        </w:rPr>
        <w:t>.</w:t>
      </w:r>
      <w:r w:rsidR="00917599">
        <w:rPr>
          <w:rFonts w:eastAsia="Times New Roman" w:cs="Times New Roman"/>
          <w:color w:val="000000"/>
          <w:szCs w:val="24"/>
        </w:rPr>
        <w:tab/>
        <w:t xml:space="preserve">In addition, </w:t>
      </w:r>
      <w:r w:rsidR="00A95327">
        <w:rPr>
          <w:rFonts w:eastAsia="Times New Roman" w:cs="Times New Roman"/>
          <w:color w:val="000000"/>
          <w:szCs w:val="24"/>
        </w:rPr>
        <w:t xml:space="preserve">Xolair </w:t>
      </w:r>
      <w:r w:rsidR="00917599">
        <w:rPr>
          <w:rFonts w:eastAsia="Times New Roman" w:cs="Times New Roman"/>
          <w:color w:val="000000"/>
          <w:szCs w:val="24"/>
        </w:rPr>
        <w:t xml:space="preserve">sales representatives </w:t>
      </w:r>
      <w:r w:rsidR="00A95327">
        <w:rPr>
          <w:rFonts w:eastAsia="Times New Roman" w:cs="Times New Roman"/>
          <w:color w:val="000000"/>
          <w:szCs w:val="24"/>
        </w:rPr>
        <w:t xml:space="preserve">have </w:t>
      </w:r>
      <w:r w:rsidR="00917599">
        <w:rPr>
          <w:rFonts w:eastAsia="Times New Roman" w:cs="Times New Roman"/>
          <w:color w:val="000000"/>
          <w:szCs w:val="24"/>
        </w:rPr>
        <w:t>often encourage</w:t>
      </w:r>
      <w:r w:rsidR="00A95327">
        <w:rPr>
          <w:rFonts w:eastAsia="Times New Roman" w:cs="Times New Roman"/>
          <w:color w:val="000000"/>
          <w:szCs w:val="24"/>
        </w:rPr>
        <w:t>d</w:t>
      </w:r>
      <w:r w:rsidR="00917599">
        <w:rPr>
          <w:rFonts w:eastAsia="Times New Roman" w:cs="Times New Roman"/>
          <w:color w:val="000000"/>
          <w:szCs w:val="24"/>
        </w:rPr>
        <w:t xml:space="preserve"> physicians that</w:t>
      </w:r>
      <w:r w:rsidR="00A95327">
        <w:rPr>
          <w:rFonts w:eastAsia="Times New Roman" w:cs="Times New Roman"/>
          <w:color w:val="000000"/>
          <w:szCs w:val="24"/>
        </w:rPr>
        <w:t>,</w:t>
      </w:r>
      <w:r w:rsidR="00917599">
        <w:rPr>
          <w:rFonts w:eastAsia="Times New Roman" w:cs="Times New Roman"/>
          <w:color w:val="000000"/>
          <w:szCs w:val="24"/>
        </w:rPr>
        <w:t xml:space="preserve"> </w:t>
      </w:r>
    </w:p>
    <w:p w14:paraId="2A959F05" w14:textId="198315DC" w:rsidR="00917599" w:rsidRPr="00917599" w:rsidRDefault="00917599" w:rsidP="00D939CE">
      <w:pPr>
        <w:tabs>
          <w:tab w:val="left" w:pos="1440"/>
        </w:tabs>
        <w:spacing w:before="1" w:line="480" w:lineRule="auto"/>
        <w:ind w:right="144"/>
        <w:contextualSpacing/>
        <w:textAlignment w:val="baseline"/>
        <w:rPr>
          <w:rFonts w:eastAsia="Times New Roman" w:cs="Times New Roman"/>
          <w:color w:val="000000"/>
          <w:szCs w:val="24"/>
        </w:rPr>
      </w:pPr>
      <w:proofErr w:type="gramStart"/>
      <w:r>
        <w:rPr>
          <w:rFonts w:eastAsia="Times New Roman" w:cs="Times New Roman"/>
          <w:color w:val="000000"/>
          <w:szCs w:val="24"/>
        </w:rPr>
        <w:t>if</w:t>
      </w:r>
      <w:proofErr w:type="gramEnd"/>
      <w:r>
        <w:rPr>
          <w:rFonts w:eastAsia="Times New Roman" w:cs="Times New Roman"/>
          <w:color w:val="000000"/>
          <w:szCs w:val="24"/>
        </w:rPr>
        <w:t xml:space="preserve"> the patient</w:t>
      </w:r>
      <w:r w:rsidR="00A95327">
        <w:rPr>
          <w:rFonts w:eastAsia="Times New Roman" w:cs="Times New Roman"/>
          <w:color w:val="000000"/>
          <w:szCs w:val="24"/>
        </w:rPr>
        <w:t xml:space="preserve"> </w:t>
      </w:r>
      <w:r>
        <w:rPr>
          <w:rFonts w:eastAsia="Times New Roman" w:cs="Times New Roman"/>
          <w:color w:val="000000"/>
          <w:szCs w:val="24"/>
        </w:rPr>
        <w:t xml:space="preserve">falls off or outside the dosing chart because they are above the 700 IgE level, the doctor should just prescribe the maximum dosage. </w:t>
      </w:r>
      <w:r w:rsidR="00A95327">
        <w:rPr>
          <w:rFonts w:eastAsia="Times New Roman" w:cs="Times New Roman"/>
          <w:color w:val="000000"/>
          <w:szCs w:val="24"/>
        </w:rPr>
        <w:t xml:space="preserve"> </w:t>
      </w:r>
      <w:r>
        <w:rPr>
          <w:rFonts w:eastAsia="Times New Roman" w:cs="Times New Roman"/>
          <w:color w:val="000000"/>
          <w:szCs w:val="24"/>
        </w:rPr>
        <w:t xml:space="preserve">This has the effect of boosting sales, but also compromises patient safety. </w:t>
      </w:r>
      <w:r w:rsidR="00A95327">
        <w:rPr>
          <w:rFonts w:eastAsia="Times New Roman" w:cs="Times New Roman"/>
          <w:color w:val="000000"/>
          <w:szCs w:val="24"/>
        </w:rPr>
        <w:t xml:space="preserve"> </w:t>
      </w:r>
      <w:r>
        <w:rPr>
          <w:rFonts w:eastAsia="Times New Roman" w:cs="Times New Roman"/>
          <w:color w:val="000000"/>
          <w:szCs w:val="24"/>
        </w:rPr>
        <w:t xml:space="preserve">Relators estimate that </w:t>
      </w:r>
      <w:r w:rsidR="00DD6793">
        <w:rPr>
          <w:rFonts w:eastAsia="Times New Roman" w:cs="Times New Roman"/>
          <w:color w:val="000000"/>
          <w:szCs w:val="24"/>
        </w:rPr>
        <w:t>2</w:t>
      </w:r>
      <w:r>
        <w:rPr>
          <w:rFonts w:eastAsia="Times New Roman" w:cs="Times New Roman"/>
          <w:color w:val="000000"/>
          <w:szCs w:val="24"/>
        </w:rPr>
        <w:t>5%-</w:t>
      </w:r>
      <w:r w:rsidR="00DD6793">
        <w:rPr>
          <w:rFonts w:eastAsia="Times New Roman" w:cs="Times New Roman"/>
          <w:color w:val="000000"/>
          <w:szCs w:val="24"/>
        </w:rPr>
        <w:t>30</w:t>
      </w:r>
      <w:r>
        <w:rPr>
          <w:rFonts w:eastAsia="Times New Roman" w:cs="Times New Roman"/>
          <w:color w:val="000000"/>
          <w:szCs w:val="24"/>
        </w:rPr>
        <w:t xml:space="preserve">% of all patients on </w:t>
      </w:r>
      <w:r w:rsidR="007C7667">
        <w:rPr>
          <w:rFonts w:eastAsia="Times New Roman" w:cs="Times New Roman"/>
          <w:color w:val="000000"/>
          <w:szCs w:val="24"/>
        </w:rPr>
        <w:t xml:space="preserve">Xolair in </w:t>
      </w:r>
      <w:r w:rsidR="007C7667">
        <w:rPr>
          <w:rFonts w:eastAsia="Times New Roman" w:cs="Times New Roman"/>
          <w:color w:val="000000"/>
          <w:szCs w:val="24"/>
        </w:rPr>
        <w:lastRenderedPageBreak/>
        <w:t>fact fall outside the</w:t>
      </w:r>
      <w:r w:rsidR="00D939CE">
        <w:rPr>
          <w:rFonts w:eastAsia="Times New Roman" w:cs="Times New Roman"/>
          <w:color w:val="000000"/>
          <w:szCs w:val="24"/>
        </w:rPr>
        <w:t xml:space="preserve"> </w:t>
      </w:r>
      <w:r>
        <w:rPr>
          <w:rFonts w:eastAsia="Times New Roman" w:cs="Times New Roman"/>
          <w:color w:val="000000"/>
          <w:szCs w:val="24"/>
        </w:rPr>
        <w:t>approved IgE range</w:t>
      </w:r>
      <w:r w:rsidR="00DD6793">
        <w:rPr>
          <w:rFonts w:eastAsia="Times New Roman" w:cs="Times New Roman"/>
          <w:color w:val="000000"/>
          <w:szCs w:val="24"/>
        </w:rPr>
        <w:t>:  with IgE levels below 30 or above 700</w:t>
      </w:r>
      <w:r>
        <w:rPr>
          <w:rFonts w:eastAsia="Times New Roman" w:cs="Times New Roman"/>
          <w:color w:val="000000"/>
          <w:szCs w:val="24"/>
        </w:rPr>
        <w:t xml:space="preserve">. </w:t>
      </w:r>
      <w:r w:rsidR="00A54C7E">
        <w:rPr>
          <w:rFonts w:eastAsia="Times New Roman" w:cs="Times New Roman"/>
          <w:color w:val="000000"/>
          <w:szCs w:val="24"/>
        </w:rPr>
        <w:t xml:space="preserve"> </w:t>
      </w:r>
      <w:r>
        <w:rPr>
          <w:rFonts w:eastAsia="Times New Roman" w:cs="Times New Roman"/>
          <w:color w:val="000000"/>
          <w:szCs w:val="24"/>
        </w:rPr>
        <w:t>Relator</w:t>
      </w:r>
      <w:r w:rsidR="001260DD">
        <w:rPr>
          <w:rFonts w:eastAsia="Times New Roman" w:cs="Times New Roman"/>
          <w:color w:val="000000"/>
          <w:szCs w:val="24"/>
        </w:rPr>
        <w:t>s</w:t>
      </w:r>
      <w:r>
        <w:rPr>
          <w:rFonts w:eastAsia="Times New Roman" w:cs="Times New Roman"/>
          <w:color w:val="000000"/>
          <w:szCs w:val="24"/>
        </w:rPr>
        <w:t xml:space="preserve"> also ha</w:t>
      </w:r>
      <w:r w:rsidR="00A54C7E">
        <w:rPr>
          <w:rFonts w:eastAsia="Times New Roman" w:cs="Times New Roman"/>
          <w:color w:val="000000"/>
          <w:szCs w:val="24"/>
        </w:rPr>
        <w:t>ve</w:t>
      </w:r>
      <w:r>
        <w:rPr>
          <w:rFonts w:eastAsia="Times New Roman" w:cs="Times New Roman"/>
          <w:color w:val="000000"/>
          <w:szCs w:val="24"/>
        </w:rPr>
        <w:t xml:space="preserve"> specific knowledge of improper targeting of pediatric clinics to promote use of Xolair by pediatric allergists. </w:t>
      </w:r>
      <w:r w:rsidR="00A54C7E">
        <w:rPr>
          <w:rFonts w:eastAsia="Times New Roman" w:cs="Times New Roman"/>
          <w:color w:val="000000"/>
          <w:szCs w:val="24"/>
        </w:rPr>
        <w:t xml:space="preserve"> </w:t>
      </w:r>
      <w:r>
        <w:rPr>
          <w:rFonts w:eastAsia="Times New Roman" w:cs="Times New Roman"/>
          <w:color w:val="000000"/>
          <w:szCs w:val="24"/>
        </w:rPr>
        <w:t>(Pediatric use—i.e., under 12 years of age—of Xolair is unapproved.)</w:t>
      </w:r>
      <w:r w:rsidR="00A54C7E">
        <w:rPr>
          <w:rFonts w:eastAsia="Times New Roman" w:cs="Times New Roman"/>
          <w:color w:val="000000"/>
          <w:szCs w:val="24"/>
        </w:rPr>
        <w:t xml:space="preserve"> </w:t>
      </w:r>
      <w:r>
        <w:rPr>
          <w:rFonts w:eastAsia="Times New Roman" w:cs="Times New Roman"/>
          <w:color w:val="000000"/>
          <w:szCs w:val="24"/>
        </w:rPr>
        <w:t xml:space="preserve"> Sales representatives would then inaccurately fill out the SMN form to disguise the fact that the patient </w:t>
      </w:r>
      <w:r w:rsidR="00A54C7E">
        <w:rPr>
          <w:rFonts w:eastAsia="Times New Roman" w:cs="Times New Roman"/>
          <w:color w:val="000000"/>
          <w:szCs w:val="24"/>
        </w:rPr>
        <w:t>i</w:t>
      </w:r>
      <w:r>
        <w:rPr>
          <w:rFonts w:eastAsia="Times New Roman" w:cs="Times New Roman"/>
          <w:color w:val="000000"/>
          <w:szCs w:val="24"/>
        </w:rPr>
        <w:t xml:space="preserve">s under the age </w:t>
      </w:r>
      <w:r w:rsidR="00A54C7E">
        <w:rPr>
          <w:rFonts w:eastAsia="Times New Roman" w:cs="Times New Roman"/>
          <w:color w:val="000000"/>
          <w:szCs w:val="24"/>
        </w:rPr>
        <w:t xml:space="preserve">of </w:t>
      </w:r>
      <w:r>
        <w:rPr>
          <w:rFonts w:eastAsia="Times New Roman" w:cs="Times New Roman"/>
          <w:color w:val="000000"/>
          <w:szCs w:val="24"/>
        </w:rPr>
        <w:t xml:space="preserve">12. </w:t>
      </w:r>
      <w:r w:rsidR="00A54C7E">
        <w:rPr>
          <w:rFonts w:eastAsia="Times New Roman" w:cs="Times New Roman"/>
          <w:color w:val="000000"/>
          <w:szCs w:val="24"/>
        </w:rPr>
        <w:t xml:space="preserve"> </w:t>
      </w:r>
      <w:r>
        <w:rPr>
          <w:rFonts w:eastAsia="Times New Roman" w:cs="Times New Roman"/>
          <w:color w:val="000000"/>
          <w:szCs w:val="24"/>
        </w:rPr>
        <w:t xml:space="preserve">Sales representatives </w:t>
      </w:r>
      <w:r w:rsidR="00A54C7E">
        <w:rPr>
          <w:rFonts w:eastAsia="Times New Roman" w:cs="Times New Roman"/>
          <w:color w:val="000000"/>
          <w:szCs w:val="24"/>
        </w:rPr>
        <w:t xml:space="preserve">also have </w:t>
      </w:r>
      <w:r>
        <w:rPr>
          <w:rFonts w:eastAsia="Times New Roman" w:cs="Times New Roman"/>
          <w:color w:val="000000"/>
          <w:szCs w:val="24"/>
        </w:rPr>
        <w:t>routinely discuss</w:t>
      </w:r>
      <w:r w:rsidR="00A54C7E">
        <w:rPr>
          <w:rFonts w:eastAsia="Times New Roman" w:cs="Times New Roman"/>
          <w:color w:val="000000"/>
          <w:szCs w:val="24"/>
        </w:rPr>
        <w:t>ed</w:t>
      </w:r>
      <w:r>
        <w:rPr>
          <w:rFonts w:eastAsia="Times New Roman" w:cs="Times New Roman"/>
          <w:color w:val="000000"/>
          <w:szCs w:val="24"/>
        </w:rPr>
        <w:t xml:space="preserve"> billing and coding and </w:t>
      </w:r>
      <w:r w:rsidR="00A54C7E">
        <w:rPr>
          <w:rFonts w:eastAsia="Times New Roman" w:cs="Times New Roman"/>
          <w:color w:val="000000"/>
          <w:szCs w:val="24"/>
        </w:rPr>
        <w:t xml:space="preserve">have </w:t>
      </w:r>
      <w:r>
        <w:rPr>
          <w:rFonts w:eastAsia="Times New Roman" w:cs="Times New Roman"/>
          <w:color w:val="000000"/>
          <w:szCs w:val="24"/>
        </w:rPr>
        <w:t xml:space="preserve">disseminate information on the same, </w:t>
      </w:r>
      <w:r w:rsidR="00A54C7E">
        <w:rPr>
          <w:rFonts w:eastAsia="Times New Roman" w:cs="Times New Roman"/>
          <w:color w:val="000000"/>
          <w:szCs w:val="24"/>
        </w:rPr>
        <w:t>per managers’ instructions—</w:t>
      </w:r>
      <w:r>
        <w:rPr>
          <w:rFonts w:eastAsia="Times New Roman" w:cs="Times New Roman"/>
          <w:color w:val="000000"/>
          <w:szCs w:val="24"/>
        </w:rPr>
        <w:t>all in an effort to ensure that the p</w:t>
      </w:r>
      <w:r w:rsidR="00A54C7E">
        <w:rPr>
          <w:rFonts w:eastAsia="Times New Roman" w:cs="Times New Roman"/>
          <w:color w:val="000000"/>
          <w:szCs w:val="24"/>
        </w:rPr>
        <w:t xml:space="preserve">rescription </w:t>
      </w:r>
      <w:r>
        <w:rPr>
          <w:rFonts w:eastAsia="Times New Roman" w:cs="Times New Roman"/>
          <w:color w:val="000000"/>
          <w:szCs w:val="24"/>
        </w:rPr>
        <w:t>will be reimbursed regardless of whether the patient is eligible or the drug is covered for that patient.</w:t>
      </w:r>
    </w:p>
    <w:p w14:paraId="6784F0FB" w14:textId="76DE1210" w:rsidR="00597964" w:rsidRDefault="0052581B" w:rsidP="00917599">
      <w:pPr>
        <w:spacing w:before="240" w:line="480" w:lineRule="auto"/>
        <w:ind w:firstLine="720"/>
        <w:contextualSpacing/>
        <w:rPr>
          <w:rFonts w:cs="Times New Roman"/>
          <w:szCs w:val="24"/>
        </w:rPr>
      </w:pPr>
      <w:r>
        <w:rPr>
          <w:rFonts w:eastAsia="Times New Roman"/>
          <w:color w:val="000000"/>
        </w:rPr>
        <w:t>527</w:t>
      </w:r>
      <w:r w:rsidR="00597964">
        <w:rPr>
          <w:rFonts w:eastAsia="Times New Roman"/>
          <w:color w:val="000000"/>
        </w:rPr>
        <w:t>.</w:t>
      </w:r>
      <w:r w:rsidR="00597964">
        <w:rPr>
          <w:rFonts w:eastAsia="Times New Roman"/>
          <w:color w:val="000000"/>
        </w:rPr>
        <w:tab/>
      </w:r>
      <w:r w:rsidR="00597964">
        <w:rPr>
          <w:rFonts w:cs="Times New Roman"/>
          <w:szCs w:val="24"/>
        </w:rPr>
        <w:t>Xolair sales representatives’ highly intimate involvement in patient health records and troubleshooting of HCPs’ Medicare, Medicaid, and other insurers’ payment/reimbursement issues is reflected not only by SMNs, but also by a form that Defendants, as a matter of routine policy and procedure, distributes to the Xolair sales force for their use.</w:t>
      </w:r>
      <w:r w:rsidR="00A54C7E">
        <w:rPr>
          <w:rFonts w:cs="Times New Roman"/>
          <w:szCs w:val="24"/>
        </w:rPr>
        <w:t xml:space="preserve"> </w:t>
      </w:r>
      <w:r w:rsidR="00597964">
        <w:rPr>
          <w:rFonts w:cs="Times New Roman"/>
          <w:szCs w:val="24"/>
        </w:rPr>
        <w:t xml:space="preserve"> This form is called the “Xolair Issues Resolution Form</w:t>
      </w:r>
      <w:r w:rsidR="00B232CB">
        <w:rPr>
          <w:rFonts w:cs="Times New Roman"/>
          <w:szCs w:val="24"/>
        </w:rPr>
        <w:t>.”</w:t>
      </w:r>
      <w:r w:rsidR="00597964">
        <w:rPr>
          <w:rFonts w:cs="Times New Roman"/>
          <w:szCs w:val="24"/>
        </w:rPr>
        <w:t xml:space="preserve"> </w:t>
      </w:r>
    </w:p>
    <w:p w14:paraId="03783893" w14:textId="5913542C" w:rsidR="004B1F54" w:rsidRDefault="0052581B" w:rsidP="00917599">
      <w:pPr>
        <w:spacing w:before="240" w:line="480" w:lineRule="auto"/>
        <w:ind w:firstLine="720"/>
        <w:contextualSpacing/>
        <w:rPr>
          <w:rFonts w:cs="Times New Roman"/>
          <w:szCs w:val="24"/>
        </w:rPr>
      </w:pPr>
      <w:r>
        <w:rPr>
          <w:rFonts w:cs="Times New Roman"/>
          <w:szCs w:val="24"/>
        </w:rPr>
        <w:t>528</w:t>
      </w:r>
      <w:r w:rsidR="00597964">
        <w:rPr>
          <w:rFonts w:cs="Times New Roman"/>
          <w:szCs w:val="24"/>
        </w:rPr>
        <w:t>.</w:t>
      </w:r>
      <w:r w:rsidR="00597964">
        <w:rPr>
          <w:rFonts w:cs="Times New Roman"/>
          <w:szCs w:val="24"/>
        </w:rPr>
        <w:tab/>
        <w:t>The “Xolair Issues Resolution Form</w:t>
      </w:r>
      <w:r w:rsidR="00597964" w:rsidRPr="00597964">
        <w:rPr>
          <w:rFonts w:cs="Times New Roman"/>
          <w:szCs w:val="24"/>
        </w:rPr>
        <w:t>”</w:t>
      </w:r>
      <w:r w:rsidR="00597964">
        <w:rPr>
          <w:rFonts w:cs="Times New Roman"/>
          <w:szCs w:val="24"/>
        </w:rPr>
        <w:t xml:space="preserve"> ha</w:t>
      </w:r>
      <w:r w:rsidR="00A54C7E">
        <w:rPr>
          <w:rFonts w:cs="Times New Roman"/>
          <w:szCs w:val="24"/>
        </w:rPr>
        <w:t>s</w:t>
      </w:r>
      <w:r w:rsidR="00597964">
        <w:rPr>
          <w:rFonts w:cs="Times New Roman"/>
          <w:szCs w:val="24"/>
        </w:rPr>
        <w:t xml:space="preserve"> fields that Xolair sales personnel and others completed, identifying the applicable Xolair sales representative, sales manager, physician, physician contact information, the applicable specialty pharmacy (“SP”), the payer (e.g., Medicare, </w:t>
      </w:r>
      <w:r w:rsidR="002662E9">
        <w:rPr>
          <w:rFonts w:cs="Times New Roman"/>
          <w:szCs w:val="24"/>
        </w:rPr>
        <w:t>Medicaid</w:t>
      </w:r>
      <w:r w:rsidR="00597964">
        <w:rPr>
          <w:rFonts w:cs="Times New Roman"/>
          <w:szCs w:val="24"/>
        </w:rPr>
        <w:t xml:space="preserve">, MCO, etc.) and its contact information, patient initials and patient’s employer, details concerning the SMN, a brief description of the issue, and a brief description of the steps needed to resolve the issue.  It is important to recognize that the issue </w:t>
      </w:r>
      <w:r w:rsidR="00A54C7E">
        <w:rPr>
          <w:rFonts w:cs="Times New Roman"/>
          <w:szCs w:val="24"/>
        </w:rPr>
        <w:t>i</w:t>
      </w:r>
      <w:r w:rsidR="00597964">
        <w:rPr>
          <w:rFonts w:cs="Times New Roman"/>
          <w:szCs w:val="24"/>
        </w:rPr>
        <w:t xml:space="preserve">s normally a Xolair payment or reimbursement issue.  </w:t>
      </w:r>
    </w:p>
    <w:p w14:paraId="4FF5FA62" w14:textId="26B653E0" w:rsidR="00597964" w:rsidRDefault="0052581B" w:rsidP="009E400C">
      <w:pPr>
        <w:spacing w:before="240" w:line="480" w:lineRule="auto"/>
        <w:ind w:firstLine="720"/>
        <w:contextualSpacing/>
        <w:rPr>
          <w:rFonts w:eastAsia="Times New Roman"/>
          <w:color w:val="000000"/>
        </w:rPr>
      </w:pPr>
      <w:r>
        <w:rPr>
          <w:rFonts w:cs="Times New Roman"/>
          <w:szCs w:val="24"/>
        </w:rPr>
        <w:t>529</w:t>
      </w:r>
      <w:r w:rsidR="004B1F54">
        <w:rPr>
          <w:rFonts w:cs="Times New Roman"/>
          <w:szCs w:val="24"/>
        </w:rPr>
        <w:t>.</w:t>
      </w:r>
      <w:r w:rsidR="004B1F54">
        <w:rPr>
          <w:rFonts w:cs="Times New Roman"/>
          <w:szCs w:val="24"/>
        </w:rPr>
        <w:tab/>
        <w:t xml:space="preserve">The completed </w:t>
      </w:r>
      <w:r w:rsidR="00597964">
        <w:rPr>
          <w:rFonts w:cs="Times New Roman"/>
          <w:szCs w:val="24"/>
        </w:rPr>
        <w:t xml:space="preserve">forms are to be e-mailed to </w:t>
      </w:r>
      <w:r w:rsidR="004B1F54">
        <w:rPr>
          <w:rFonts w:cs="Times New Roman"/>
          <w:szCs w:val="24"/>
        </w:rPr>
        <w:t>Defendants’</w:t>
      </w:r>
      <w:r w:rsidR="00597964">
        <w:rPr>
          <w:rFonts w:cs="Times New Roman"/>
          <w:szCs w:val="24"/>
        </w:rPr>
        <w:t xml:space="preserve"> local account managers who are “point people” with the SPs.  A box in the form is to be checked to answer, “Is this a </w:t>
      </w:r>
      <w:r w:rsidR="00597964">
        <w:rPr>
          <w:rFonts w:cs="Times New Roman"/>
          <w:szCs w:val="24"/>
        </w:rPr>
        <w:lastRenderedPageBreak/>
        <w:t>national issue that should immediately be communicated to the Hot Spots Team?”</w:t>
      </w:r>
      <w:r w:rsidR="004B1F54">
        <w:rPr>
          <w:rFonts w:cs="Times New Roman"/>
          <w:szCs w:val="24"/>
        </w:rPr>
        <w:t xml:space="preserve"> </w:t>
      </w:r>
      <w:r w:rsidR="00A54C7E">
        <w:rPr>
          <w:rFonts w:cs="Times New Roman"/>
          <w:szCs w:val="24"/>
        </w:rPr>
        <w:t xml:space="preserve"> </w:t>
      </w:r>
      <w:r w:rsidR="004B1F54">
        <w:rPr>
          <w:rFonts w:cs="Times New Roman"/>
          <w:szCs w:val="24"/>
        </w:rPr>
        <w:t>That help</w:t>
      </w:r>
      <w:r w:rsidR="00A54C7E">
        <w:rPr>
          <w:rFonts w:cs="Times New Roman"/>
          <w:szCs w:val="24"/>
        </w:rPr>
        <w:t>s</w:t>
      </w:r>
      <w:r w:rsidR="004B1F54">
        <w:rPr>
          <w:rFonts w:cs="Times New Roman"/>
          <w:szCs w:val="24"/>
        </w:rPr>
        <w:t xml:space="preserve"> Defendant</w:t>
      </w:r>
      <w:r w:rsidR="00A54C7E">
        <w:rPr>
          <w:rFonts w:cs="Times New Roman"/>
          <w:szCs w:val="24"/>
        </w:rPr>
        <w:t>s</w:t>
      </w:r>
      <w:r w:rsidR="004B1F54">
        <w:rPr>
          <w:rFonts w:cs="Times New Roman"/>
          <w:szCs w:val="24"/>
        </w:rPr>
        <w:t xml:space="preserve"> track barriers to their off-label sales objectives and kickback</w:t>
      </w:r>
      <w:r w:rsidR="00952D31">
        <w:rPr>
          <w:rFonts w:cs="Times New Roman"/>
          <w:szCs w:val="24"/>
        </w:rPr>
        <w:t>s</w:t>
      </w:r>
      <w:r w:rsidR="004B1F54">
        <w:rPr>
          <w:rFonts w:cs="Times New Roman"/>
          <w:szCs w:val="24"/>
        </w:rPr>
        <w:t xml:space="preserve"> scheme.</w:t>
      </w:r>
    </w:p>
    <w:p w14:paraId="39D6AEA9" w14:textId="668E61E0" w:rsidR="00F7280B" w:rsidRPr="00F7280B" w:rsidRDefault="0052581B" w:rsidP="00F7280B">
      <w:pPr>
        <w:spacing w:before="240" w:line="480" w:lineRule="auto"/>
        <w:contextualSpacing/>
        <w:jc w:val="center"/>
        <w:rPr>
          <w:rFonts w:eastAsia="Times New Roman"/>
          <w:b/>
          <w:color w:val="000000"/>
        </w:rPr>
      </w:pPr>
      <w:r>
        <w:rPr>
          <w:rFonts w:eastAsia="Times New Roman"/>
          <w:b/>
          <w:color w:val="000000"/>
        </w:rPr>
        <w:t xml:space="preserve">_.  </w:t>
      </w:r>
      <w:r w:rsidR="00F7280B" w:rsidRPr="00F7280B">
        <w:rPr>
          <w:rFonts w:eastAsia="Times New Roman"/>
          <w:b/>
          <w:color w:val="000000"/>
        </w:rPr>
        <w:t>UPCODING FOR ADMINISTRATION OF XOLAIR</w:t>
      </w:r>
    </w:p>
    <w:p w14:paraId="3DFFF860" w14:textId="34BD8B1B" w:rsidR="00EC17E3" w:rsidRDefault="0052581B" w:rsidP="009E400C">
      <w:pPr>
        <w:spacing w:before="240" w:line="480" w:lineRule="auto"/>
        <w:ind w:firstLine="720"/>
        <w:contextualSpacing/>
      </w:pPr>
      <w:r>
        <w:rPr>
          <w:rFonts w:eastAsia="Times New Roman"/>
          <w:color w:val="000000"/>
        </w:rPr>
        <w:t>530</w:t>
      </w:r>
      <w:r w:rsidR="00F7280B">
        <w:rPr>
          <w:rFonts w:eastAsia="Times New Roman"/>
          <w:color w:val="000000"/>
        </w:rPr>
        <w:t>.</w:t>
      </w:r>
      <w:r w:rsidR="00F7280B">
        <w:rPr>
          <w:rFonts w:eastAsia="Times New Roman"/>
          <w:color w:val="000000"/>
        </w:rPr>
        <w:tab/>
        <w:t xml:space="preserve">Defendants </w:t>
      </w:r>
      <w:r w:rsidR="00B063B6">
        <w:rPr>
          <w:rFonts w:eastAsia="Times New Roman"/>
          <w:color w:val="000000"/>
        </w:rPr>
        <w:t xml:space="preserve">have </w:t>
      </w:r>
      <w:r w:rsidR="00F7280B">
        <w:rPr>
          <w:rFonts w:eastAsia="Times New Roman"/>
          <w:color w:val="000000"/>
        </w:rPr>
        <w:t xml:space="preserve">engaged in a national campaign to </w:t>
      </w:r>
      <w:r w:rsidR="00F7280B">
        <w:t>illegally and misleadingly instructing HCPs to upcode for the administration of Xolair.</w:t>
      </w:r>
      <w:r w:rsidR="00B063B6">
        <w:t xml:space="preserve"> </w:t>
      </w:r>
    </w:p>
    <w:p w14:paraId="7159D260" w14:textId="3BBC76B7" w:rsidR="00B063B6" w:rsidRDefault="0052581B" w:rsidP="00B063B6">
      <w:pPr>
        <w:spacing w:line="480" w:lineRule="auto"/>
        <w:ind w:firstLine="720"/>
        <w:contextualSpacing/>
        <w:rPr>
          <w:rFonts w:cs="Times New Roman"/>
        </w:rPr>
      </w:pPr>
      <w:r>
        <w:t>531.</w:t>
      </w:r>
      <w:r w:rsidR="00B063B6">
        <w:tab/>
        <w:t xml:space="preserve">Defendants </w:t>
      </w:r>
      <w:r w:rsidR="00A54C7E">
        <w:t xml:space="preserve">have </w:t>
      </w:r>
      <w:r w:rsidR="00B063B6">
        <w:t xml:space="preserve">instructed and nudged them, through incorrect and misleading information—provided by Defendants themselves and through independent contractor the LASH Group—to submit claims for reimbursement for the administration of Xolair at improper rates:  by </w:t>
      </w:r>
      <w:r w:rsidR="00B063B6" w:rsidRPr="00384BB3">
        <w:rPr>
          <w:rFonts w:cs="Times New Roman"/>
        </w:rPr>
        <w:t>advis</w:t>
      </w:r>
      <w:r w:rsidR="00B063B6">
        <w:rPr>
          <w:rFonts w:cs="Times New Roman"/>
        </w:rPr>
        <w:t>ing</w:t>
      </w:r>
      <w:r w:rsidR="00B063B6" w:rsidRPr="00384BB3">
        <w:rPr>
          <w:rFonts w:cs="Times New Roman"/>
        </w:rPr>
        <w:t xml:space="preserve"> HCPs to bill for patient levels 4-5 when patient levels 1-2 were</w:t>
      </w:r>
      <w:r w:rsidR="00B063B6">
        <w:rPr>
          <w:rFonts w:cs="Times New Roman"/>
        </w:rPr>
        <w:t xml:space="preserve"> </w:t>
      </w:r>
      <w:r w:rsidR="00B063B6" w:rsidRPr="00384BB3">
        <w:rPr>
          <w:rFonts w:cs="Times New Roman"/>
        </w:rPr>
        <w:t>proper</w:t>
      </w:r>
      <w:r w:rsidR="00B063B6">
        <w:rPr>
          <w:rFonts w:cs="Times New Roman"/>
        </w:rPr>
        <w:t>, and by advising HCPs to use improper Current Procedural Terminology (“CPT”) and Diagnosis Codes (“ICD-9s”), to ensure coverage, and reimbursement at higher rates.</w:t>
      </w:r>
    </w:p>
    <w:p w14:paraId="3AEA4596" w14:textId="4469AADE" w:rsidR="0053194F" w:rsidRDefault="0052581B" w:rsidP="00B063B6">
      <w:pPr>
        <w:spacing w:line="480" w:lineRule="auto"/>
        <w:ind w:firstLine="720"/>
        <w:contextualSpacing/>
        <w:rPr>
          <w:rFonts w:cs="Times New Roman"/>
        </w:rPr>
      </w:pPr>
      <w:r>
        <w:rPr>
          <w:rFonts w:cs="Times New Roman"/>
        </w:rPr>
        <w:t>532</w:t>
      </w:r>
      <w:r w:rsidR="00375AF8">
        <w:rPr>
          <w:rFonts w:cs="Times New Roman"/>
        </w:rPr>
        <w:t>.</w:t>
      </w:r>
      <w:r w:rsidR="00375AF8">
        <w:rPr>
          <w:rFonts w:cs="Times New Roman"/>
        </w:rPr>
        <w:tab/>
        <w:t xml:space="preserve">For example, the 2005 Medicare reimbursement </w:t>
      </w:r>
      <w:r w:rsidR="0053194F">
        <w:rPr>
          <w:rFonts w:cs="Times New Roman"/>
        </w:rPr>
        <w:t xml:space="preserve">codes and </w:t>
      </w:r>
      <w:r w:rsidR="00375AF8">
        <w:rPr>
          <w:rFonts w:cs="Times New Roman"/>
        </w:rPr>
        <w:t>rates for Evaluation and Management (“E &amp; M”/office visits)</w:t>
      </w:r>
      <w:r w:rsidR="0053194F">
        <w:rPr>
          <w:rFonts w:cs="Times New Roman"/>
        </w:rPr>
        <w:t xml:space="preserve"> were: </w:t>
      </w:r>
    </w:p>
    <w:p w14:paraId="671481E0" w14:textId="77777777" w:rsidR="0053194F" w:rsidRDefault="0053194F" w:rsidP="00B063B6">
      <w:pPr>
        <w:spacing w:line="480" w:lineRule="auto"/>
        <w:ind w:firstLine="720"/>
        <w:contextualSpacing/>
        <w:rPr>
          <w:rFonts w:cs="Times New Roman"/>
        </w:rPr>
      </w:pPr>
      <w:r>
        <w:rPr>
          <w:rFonts w:cs="Times New Roman"/>
        </w:rPr>
        <w:t>Level 1 (99211)</w:t>
      </w:r>
      <w:r>
        <w:rPr>
          <w:rFonts w:cs="Times New Roman"/>
        </w:rPr>
        <w:tab/>
        <w:t>$21.60</w:t>
      </w:r>
    </w:p>
    <w:p w14:paraId="0C017AC5" w14:textId="77777777" w:rsidR="0053194F" w:rsidRDefault="0053194F" w:rsidP="00B063B6">
      <w:pPr>
        <w:spacing w:line="480" w:lineRule="auto"/>
        <w:ind w:firstLine="720"/>
        <w:contextualSpacing/>
        <w:rPr>
          <w:rFonts w:cs="Times New Roman"/>
        </w:rPr>
      </w:pPr>
      <w:r>
        <w:rPr>
          <w:rFonts w:cs="Times New Roman"/>
        </w:rPr>
        <w:t>Level 2 (99212)</w:t>
      </w:r>
      <w:r>
        <w:rPr>
          <w:rFonts w:cs="Times New Roman"/>
        </w:rPr>
        <w:tab/>
        <w:t>$38.66</w:t>
      </w:r>
    </w:p>
    <w:p w14:paraId="48CB0E85" w14:textId="77777777" w:rsidR="0053194F" w:rsidRDefault="0053194F" w:rsidP="00B063B6">
      <w:pPr>
        <w:spacing w:line="480" w:lineRule="auto"/>
        <w:ind w:firstLine="720"/>
        <w:contextualSpacing/>
        <w:rPr>
          <w:rFonts w:cs="Times New Roman"/>
        </w:rPr>
      </w:pPr>
      <w:r>
        <w:rPr>
          <w:rFonts w:cs="Times New Roman"/>
        </w:rPr>
        <w:t>Level 3 (99213)</w:t>
      </w:r>
      <w:r>
        <w:rPr>
          <w:rFonts w:cs="Times New Roman"/>
        </w:rPr>
        <w:tab/>
        <w:t>$52.68</w:t>
      </w:r>
    </w:p>
    <w:p w14:paraId="57B44797" w14:textId="77777777" w:rsidR="0053194F" w:rsidRDefault="0053194F" w:rsidP="00B063B6">
      <w:pPr>
        <w:spacing w:line="480" w:lineRule="auto"/>
        <w:ind w:firstLine="720"/>
        <w:contextualSpacing/>
        <w:rPr>
          <w:rFonts w:cs="Times New Roman"/>
        </w:rPr>
      </w:pPr>
      <w:r>
        <w:rPr>
          <w:rFonts w:cs="Times New Roman"/>
        </w:rPr>
        <w:t>Level 4 (99214)</w:t>
      </w:r>
      <w:r>
        <w:rPr>
          <w:rFonts w:cs="Times New Roman"/>
        </w:rPr>
        <w:tab/>
        <w:t>$82.62</w:t>
      </w:r>
    </w:p>
    <w:p w14:paraId="2840394C" w14:textId="77777777" w:rsidR="0053194F" w:rsidRDefault="0053194F" w:rsidP="00B063B6">
      <w:pPr>
        <w:spacing w:line="480" w:lineRule="auto"/>
        <w:ind w:firstLine="720"/>
        <w:contextualSpacing/>
        <w:rPr>
          <w:rFonts w:cs="Times New Roman"/>
        </w:rPr>
      </w:pPr>
      <w:r>
        <w:rPr>
          <w:rFonts w:cs="Times New Roman"/>
        </w:rPr>
        <w:t>Level 5 (99215)</w:t>
      </w:r>
      <w:r>
        <w:rPr>
          <w:rFonts w:cs="Times New Roman"/>
        </w:rPr>
        <w:tab/>
        <w:t>$120.14</w:t>
      </w:r>
    </w:p>
    <w:p w14:paraId="767467A5" w14:textId="4823291D" w:rsidR="00044B8E" w:rsidRDefault="0052581B" w:rsidP="00B063B6">
      <w:pPr>
        <w:spacing w:line="480" w:lineRule="auto"/>
        <w:ind w:firstLine="720"/>
        <w:contextualSpacing/>
        <w:rPr>
          <w:rFonts w:cs="Times New Roman"/>
        </w:rPr>
      </w:pPr>
      <w:r>
        <w:rPr>
          <w:rFonts w:cs="Times New Roman"/>
        </w:rPr>
        <w:t>533</w:t>
      </w:r>
      <w:r w:rsidR="00DA65DD">
        <w:rPr>
          <w:rFonts w:cs="Times New Roman"/>
        </w:rPr>
        <w:t>.</w:t>
      </w:r>
      <w:r w:rsidR="00DA65DD">
        <w:rPr>
          <w:rFonts w:cs="Times New Roman"/>
        </w:rPr>
        <w:tab/>
      </w:r>
      <w:r w:rsidR="00044B8E">
        <w:rPr>
          <w:rFonts w:cs="Times New Roman"/>
        </w:rPr>
        <w:t xml:space="preserve">On December 6, 2004, Jonathan Williams, the LASH Group’s Senior Manager for Reimbursement Consulting, sent an e-mail to Genentech Xolair sales managers, advising them the 2005 </w:t>
      </w:r>
      <w:r w:rsidR="00484DCA">
        <w:rPr>
          <w:rFonts w:cs="Times New Roman"/>
        </w:rPr>
        <w:t>Medicare</w:t>
      </w:r>
      <w:r w:rsidR="00044B8E">
        <w:rPr>
          <w:rFonts w:cs="Times New Roman"/>
        </w:rPr>
        <w:t xml:space="preserve"> paym</w:t>
      </w:r>
      <w:r w:rsidR="005D2A17">
        <w:rPr>
          <w:rFonts w:cs="Times New Roman"/>
        </w:rPr>
        <w:t>e</w:t>
      </w:r>
      <w:r w:rsidR="00044B8E">
        <w:rPr>
          <w:rFonts w:cs="Times New Roman"/>
        </w:rPr>
        <w:t xml:space="preserve">nt allowables for E &amp; M/office visit codes. </w:t>
      </w:r>
      <w:r w:rsidR="00A54C7E">
        <w:rPr>
          <w:rFonts w:cs="Times New Roman"/>
        </w:rPr>
        <w:t xml:space="preserve"> </w:t>
      </w:r>
      <w:r w:rsidR="00044B8E">
        <w:rPr>
          <w:rFonts w:cs="Times New Roman"/>
        </w:rPr>
        <w:t xml:space="preserve">Defendants used these rates, and other rates from 2003 forward, to educate HCPs on the profit potential from </w:t>
      </w:r>
      <w:r w:rsidR="00044B8E">
        <w:rPr>
          <w:rFonts w:cs="Times New Roman"/>
        </w:rPr>
        <w:lastRenderedPageBreak/>
        <w:t xml:space="preserve">prescribing </w:t>
      </w:r>
      <w:proofErr w:type="gramStart"/>
      <w:r w:rsidR="00044B8E">
        <w:rPr>
          <w:rFonts w:cs="Times New Roman"/>
        </w:rPr>
        <w:t>Xolair,</w:t>
      </w:r>
      <w:proofErr w:type="gramEnd"/>
      <w:r w:rsidR="00044B8E">
        <w:rPr>
          <w:rFonts w:cs="Times New Roman"/>
        </w:rPr>
        <w:t xml:space="preserve"> in conjunction with the “marketing the spread” information they were provided.    </w:t>
      </w:r>
    </w:p>
    <w:p w14:paraId="0AE9AABD" w14:textId="3417CB43" w:rsidR="0053194F" w:rsidRDefault="0052581B" w:rsidP="00B063B6">
      <w:pPr>
        <w:spacing w:line="480" w:lineRule="auto"/>
        <w:ind w:firstLine="720"/>
        <w:contextualSpacing/>
        <w:rPr>
          <w:rFonts w:cs="Times New Roman"/>
        </w:rPr>
      </w:pPr>
      <w:r>
        <w:rPr>
          <w:rFonts w:cs="Times New Roman"/>
        </w:rPr>
        <w:t>534</w:t>
      </w:r>
      <w:r w:rsidR="0053194F">
        <w:rPr>
          <w:rFonts w:cs="Times New Roman"/>
        </w:rPr>
        <w:t>.</w:t>
      </w:r>
      <w:r w:rsidR="0053194F">
        <w:rPr>
          <w:rFonts w:cs="Times New Roman"/>
        </w:rPr>
        <w:tab/>
        <w:t xml:space="preserve">Hence, the overbilling that Defendants </w:t>
      </w:r>
      <w:r w:rsidR="00A54C7E">
        <w:rPr>
          <w:rFonts w:cs="Times New Roman"/>
        </w:rPr>
        <w:t xml:space="preserve">have </w:t>
      </w:r>
      <w:r w:rsidR="0053194F">
        <w:rPr>
          <w:rFonts w:cs="Times New Roman"/>
        </w:rPr>
        <w:t xml:space="preserve">promoted and </w:t>
      </w:r>
      <w:proofErr w:type="gramStart"/>
      <w:r w:rsidR="0053194F">
        <w:rPr>
          <w:rFonts w:cs="Times New Roman"/>
        </w:rPr>
        <w:t>caused,</w:t>
      </w:r>
      <w:proofErr w:type="gramEnd"/>
      <w:r w:rsidR="0053194F">
        <w:rPr>
          <w:rFonts w:cs="Times New Roman"/>
        </w:rPr>
        <w:t xml:space="preserve"> </w:t>
      </w:r>
      <w:r w:rsidR="00A54C7E">
        <w:rPr>
          <w:rFonts w:cs="Times New Roman"/>
        </w:rPr>
        <w:t>i</w:t>
      </w:r>
      <w:r w:rsidR="0053194F">
        <w:rPr>
          <w:rFonts w:cs="Times New Roman"/>
        </w:rPr>
        <w:t xml:space="preserve">s very significant. </w:t>
      </w:r>
    </w:p>
    <w:p w14:paraId="18A250C5" w14:textId="0FDD86EF" w:rsidR="00375AF8" w:rsidRDefault="0052581B" w:rsidP="00B063B6">
      <w:pPr>
        <w:spacing w:line="480" w:lineRule="auto"/>
        <w:ind w:firstLine="720"/>
        <w:contextualSpacing/>
        <w:rPr>
          <w:rFonts w:cs="Times New Roman"/>
        </w:rPr>
      </w:pPr>
      <w:r>
        <w:rPr>
          <w:rFonts w:cs="Times New Roman"/>
        </w:rPr>
        <w:t>535</w:t>
      </w:r>
      <w:r w:rsidR="0053194F">
        <w:rPr>
          <w:rFonts w:cs="Times New Roman"/>
        </w:rPr>
        <w:t>.</w:t>
      </w:r>
      <w:r w:rsidR="0053194F">
        <w:rPr>
          <w:rFonts w:cs="Times New Roman"/>
        </w:rPr>
        <w:tab/>
        <w:t xml:space="preserve">Defendants also </w:t>
      </w:r>
      <w:r w:rsidR="00A54C7E">
        <w:rPr>
          <w:rFonts w:cs="Times New Roman"/>
        </w:rPr>
        <w:t xml:space="preserve">have </w:t>
      </w:r>
      <w:r w:rsidR="0053194F">
        <w:rPr>
          <w:rFonts w:cs="Times New Roman"/>
        </w:rPr>
        <w:t>utilized the LASH Group to promote this overbilling.</w:t>
      </w:r>
      <w:r w:rsidR="00375AF8">
        <w:rPr>
          <w:rFonts w:cs="Times New Roman"/>
        </w:rPr>
        <w:t xml:space="preserve">  </w:t>
      </w:r>
    </w:p>
    <w:p w14:paraId="6BF5DA4F" w14:textId="7E7C1D9C" w:rsidR="00EC17E3" w:rsidRDefault="0052581B" w:rsidP="00B063B6">
      <w:pPr>
        <w:spacing w:line="480" w:lineRule="auto"/>
        <w:ind w:firstLine="720"/>
        <w:contextualSpacing/>
        <w:rPr>
          <w:rFonts w:eastAsia="Times New Roman"/>
          <w:color w:val="000000"/>
        </w:rPr>
      </w:pPr>
      <w:r>
        <w:rPr>
          <w:rFonts w:eastAsia="Times New Roman"/>
          <w:color w:val="000000"/>
        </w:rPr>
        <w:t>536</w:t>
      </w:r>
      <w:r w:rsidR="00EC17E3">
        <w:rPr>
          <w:rFonts w:eastAsia="Times New Roman"/>
          <w:color w:val="000000"/>
        </w:rPr>
        <w:t>.</w:t>
      </w:r>
      <w:r w:rsidR="00EC17E3">
        <w:rPr>
          <w:rFonts w:eastAsia="Times New Roman"/>
          <w:color w:val="000000"/>
        </w:rPr>
        <w:tab/>
        <w:t xml:space="preserve">Since Xolair was launched in 2003, until </w:t>
      </w:r>
      <w:r w:rsidR="00EC17E3" w:rsidRPr="0052581B">
        <w:rPr>
          <w:rFonts w:eastAsia="Times New Roman"/>
          <w:color w:val="000000"/>
          <w:u w:val="single"/>
        </w:rPr>
        <w:t>at least</w:t>
      </w:r>
      <w:r w:rsidR="00EC17E3">
        <w:rPr>
          <w:rFonts w:eastAsia="Times New Roman"/>
          <w:color w:val="000000"/>
        </w:rPr>
        <w:t xml:space="preserve"> July 10, 2006, Defendants </w:t>
      </w:r>
      <w:r w:rsidR="00C24D3A">
        <w:rPr>
          <w:rFonts w:eastAsia="Times New Roman"/>
          <w:color w:val="000000"/>
        </w:rPr>
        <w:t xml:space="preserve">assiduously and </w:t>
      </w:r>
      <w:r w:rsidR="00B063B6">
        <w:rPr>
          <w:rFonts w:eastAsia="Times New Roman"/>
          <w:color w:val="000000"/>
        </w:rPr>
        <w:t xml:space="preserve">specifically </w:t>
      </w:r>
      <w:r w:rsidR="00EC17E3">
        <w:rPr>
          <w:rFonts w:eastAsia="Times New Roman"/>
          <w:color w:val="000000"/>
        </w:rPr>
        <w:t>instructed HCPs throughout the country</w:t>
      </w:r>
      <w:r w:rsidR="00B063B6">
        <w:rPr>
          <w:rFonts w:eastAsia="Times New Roman"/>
          <w:color w:val="000000"/>
        </w:rPr>
        <w:t>, orally and in writing,</w:t>
      </w:r>
      <w:r w:rsidR="00EC17E3">
        <w:rPr>
          <w:rFonts w:eastAsia="Times New Roman"/>
          <w:color w:val="000000"/>
        </w:rPr>
        <w:t xml:space="preserve"> to use improper CPT codes, especially CPT code 96401, to seek </w:t>
      </w:r>
      <w:r w:rsidR="00A54C7E">
        <w:rPr>
          <w:rFonts w:eastAsia="Times New Roman"/>
          <w:color w:val="000000"/>
        </w:rPr>
        <w:t>g</w:t>
      </w:r>
      <w:r w:rsidR="00EC17E3">
        <w:rPr>
          <w:rFonts w:eastAsia="Times New Roman"/>
          <w:color w:val="000000"/>
        </w:rPr>
        <w:t xml:space="preserve">overnment </w:t>
      </w:r>
      <w:r w:rsidR="00A54C7E">
        <w:rPr>
          <w:rFonts w:eastAsia="Times New Roman"/>
          <w:color w:val="000000"/>
        </w:rPr>
        <w:t>h</w:t>
      </w:r>
      <w:r w:rsidR="00EC17E3">
        <w:rPr>
          <w:rFonts w:eastAsia="Times New Roman"/>
          <w:color w:val="000000"/>
        </w:rPr>
        <w:t xml:space="preserve">ealthcare </w:t>
      </w:r>
      <w:r w:rsidR="00A54C7E">
        <w:rPr>
          <w:rFonts w:eastAsia="Times New Roman"/>
          <w:color w:val="000000"/>
        </w:rPr>
        <w:t>p</w:t>
      </w:r>
      <w:r w:rsidR="00EC17E3">
        <w:rPr>
          <w:rFonts w:eastAsia="Times New Roman"/>
          <w:color w:val="000000"/>
        </w:rPr>
        <w:t>rogram reimbursement for the administration of Xolair.</w:t>
      </w:r>
      <w:r w:rsidR="005D2A17">
        <w:rPr>
          <w:rFonts w:eastAsia="Times New Roman"/>
          <w:color w:val="000000"/>
        </w:rPr>
        <w:t xml:space="preserve"> </w:t>
      </w:r>
      <w:r w:rsidR="00A54C7E">
        <w:rPr>
          <w:rFonts w:eastAsia="Times New Roman"/>
          <w:color w:val="000000"/>
        </w:rPr>
        <w:t xml:space="preserve"> </w:t>
      </w:r>
      <w:r w:rsidR="005D2A17">
        <w:rPr>
          <w:rFonts w:eastAsia="Times New Roman"/>
          <w:color w:val="000000"/>
        </w:rPr>
        <w:t>On April 17, 2006, Novartis’ Senior Xolair Area Sales Manager, Mid-Atlantic region, Daniel Giunta, forwarded an e-mail to Xolair sales representatives</w:t>
      </w:r>
      <w:r w:rsidR="005D2A17">
        <w:rPr>
          <w:rFonts w:cs="Times New Roman"/>
          <w:szCs w:val="24"/>
        </w:rPr>
        <w:t xml:space="preserve"> [attached hereto and incorporated herein by reference as </w:t>
      </w:r>
      <w:r w:rsidR="005D2A17">
        <w:rPr>
          <w:rFonts w:cs="Times New Roman"/>
          <w:b/>
          <w:szCs w:val="24"/>
        </w:rPr>
        <w:t>Exhibit “</w:t>
      </w:r>
      <w:r w:rsidR="00D025DC">
        <w:rPr>
          <w:rFonts w:cs="Times New Roman"/>
          <w:b/>
          <w:szCs w:val="24"/>
        </w:rPr>
        <w:t>R</w:t>
      </w:r>
      <w:r w:rsidR="005D2A17">
        <w:rPr>
          <w:rFonts w:cs="Times New Roman"/>
          <w:b/>
          <w:szCs w:val="24"/>
        </w:rPr>
        <w:t>”</w:t>
      </w:r>
      <w:r w:rsidR="005D2A17">
        <w:rPr>
          <w:rFonts w:cs="Times New Roman"/>
          <w:szCs w:val="24"/>
        </w:rPr>
        <w:t xml:space="preserve">] </w:t>
      </w:r>
      <w:r w:rsidR="005D2A17">
        <w:rPr>
          <w:rFonts w:eastAsia="Times New Roman"/>
          <w:color w:val="000000"/>
        </w:rPr>
        <w:t xml:space="preserve">which stated in part: </w:t>
      </w:r>
      <w:r w:rsidR="00A54C7E">
        <w:rPr>
          <w:rFonts w:eastAsia="Times New Roman"/>
          <w:color w:val="000000"/>
        </w:rPr>
        <w:t xml:space="preserve"> </w:t>
      </w:r>
      <w:r w:rsidR="005D2A17">
        <w:rPr>
          <w:rFonts w:eastAsia="Times New Roman"/>
          <w:color w:val="000000"/>
        </w:rPr>
        <w:t xml:space="preserve">“Don’t ignore chemo codes just because your physician doesn’t see cancer patients…You won’t get paid for Xolair and intravenous immunoglobulin (IVIG) services unless you have a handle on drug-therapy coding. </w:t>
      </w:r>
      <w:r w:rsidR="00A54C7E">
        <w:rPr>
          <w:rFonts w:eastAsia="Times New Roman"/>
          <w:color w:val="000000"/>
        </w:rPr>
        <w:t xml:space="preserve"> </w:t>
      </w:r>
      <w:r w:rsidR="005D2A17">
        <w:rPr>
          <w:rFonts w:eastAsia="Times New Roman"/>
          <w:color w:val="000000"/>
        </w:rPr>
        <w:t xml:space="preserve">Follow these expert tips…” </w:t>
      </w:r>
      <w:r w:rsidR="00A54C7E">
        <w:rPr>
          <w:rFonts w:eastAsia="Times New Roman"/>
          <w:color w:val="000000"/>
        </w:rPr>
        <w:t xml:space="preserve"> </w:t>
      </w:r>
      <w:r w:rsidR="005D2A17">
        <w:rPr>
          <w:rFonts w:eastAsia="Times New Roman"/>
          <w:color w:val="000000"/>
        </w:rPr>
        <w:t>Then it set forth the alleged propriety of using CPT code 96401, and other improper CP</w:t>
      </w:r>
      <w:r w:rsidR="00A54C7E">
        <w:rPr>
          <w:rFonts w:eastAsia="Times New Roman"/>
          <w:color w:val="000000"/>
        </w:rPr>
        <w:t>T</w:t>
      </w:r>
      <w:r w:rsidR="005D2A17">
        <w:rPr>
          <w:rFonts w:eastAsia="Times New Roman"/>
          <w:color w:val="000000"/>
        </w:rPr>
        <w:t xml:space="preserve"> codes that would allow HCPs to maximize billing by “the spread.”     </w:t>
      </w:r>
    </w:p>
    <w:p w14:paraId="6E30BF62" w14:textId="395D40B7" w:rsidR="00B063B6" w:rsidRDefault="0052581B" w:rsidP="00B063B6">
      <w:pPr>
        <w:spacing w:line="480" w:lineRule="auto"/>
        <w:ind w:firstLine="720"/>
        <w:contextualSpacing/>
        <w:rPr>
          <w:rFonts w:eastAsia="Times New Roman"/>
          <w:color w:val="000000"/>
        </w:rPr>
      </w:pPr>
      <w:r>
        <w:rPr>
          <w:rFonts w:eastAsia="Times New Roman"/>
          <w:color w:val="000000"/>
        </w:rPr>
        <w:t>537</w:t>
      </w:r>
      <w:r w:rsidR="00B063B6">
        <w:rPr>
          <w:rFonts w:eastAsia="Times New Roman"/>
          <w:color w:val="000000"/>
        </w:rPr>
        <w:t>.</w:t>
      </w:r>
      <w:r w:rsidR="00B063B6">
        <w:rPr>
          <w:rFonts w:eastAsia="Times New Roman"/>
          <w:color w:val="000000"/>
        </w:rPr>
        <w:tab/>
        <w:t xml:space="preserve">CPT code 96401 is for infusion therapy, and is used by oncologists to bill for the administration of cancer drugs. </w:t>
      </w:r>
      <w:r w:rsidR="00A54C7E">
        <w:rPr>
          <w:rFonts w:eastAsia="Times New Roman"/>
          <w:color w:val="000000"/>
        </w:rPr>
        <w:t xml:space="preserve"> </w:t>
      </w:r>
      <w:r w:rsidR="00B063B6">
        <w:rPr>
          <w:rFonts w:eastAsia="Times New Roman"/>
          <w:color w:val="000000"/>
        </w:rPr>
        <w:t xml:space="preserve">It is </w:t>
      </w:r>
      <w:r w:rsidR="00B063B6" w:rsidRPr="00A54C7E">
        <w:rPr>
          <w:rFonts w:eastAsia="Times New Roman"/>
          <w:color w:val="000000"/>
          <w:u w:val="single"/>
        </w:rPr>
        <w:t>not</w:t>
      </w:r>
      <w:r w:rsidR="00B063B6">
        <w:rPr>
          <w:rFonts w:eastAsia="Times New Roman"/>
          <w:color w:val="000000"/>
        </w:rPr>
        <w:t xml:space="preserve"> to be used for reimbursement of administration of a subcutaneous injection of an asthma medication.</w:t>
      </w:r>
    </w:p>
    <w:p w14:paraId="517BD912" w14:textId="25506942" w:rsidR="00E43AFA" w:rsidRDefault="0052581B" w:rsidP="00B063B6">
      <w:pPr>
        <w:spacing w:line="480" w:lineRule="auto"/>
        <w:ind w:firstLine="720"/>
        <w:contextualSpacing/>
        <w:rPr>
          <w:rFonts w:eastAsia="Times New Roman"/>
          <w:color w:val="000000"/>
        </w:rPr>
      </w:pPr>
      <w:r>
        <w:rPr>
          <w:rFonts w:eastAsia="Times New Roman"/>
          <w:color w:val="000000"/>
        </w:rPr>
        <w:t>538</w:t>
      </w:r>
      <w:r w:rsidR="00E43AFA">
        <w:rPr>
          <w:rFonts w:eastAsia="Times New Roman"/>
          <w:color w:val="000000"/>
        </w:rPr>
        <w:t>.</w:t>
      </w:r>
      <w:r w:rsidR="00E43AFA">
        <w:rPr>
          <w:rFonts w:eastAsia="Times New Roman"/>
          <w:color w:val="000000"/>
        </w:rPr>
        <w:tab/>
        <w:t>CPT code 96401 is to be used for “chemotherapy administration; subcutaneous or intramuscular nonhormonal antineoplastic [formerly code G-0355]</w:t>
      </w:r>
      <w:r w:rsidR="00B232CB">
        <w:rPr>
          <w:rFonts w:eastAsia="Times New Roman"/>
          <w:color w:val="000000"/>
        </w:rPr>
        <w:t>.”</w:t>
      </w:r>
    </w:p>
    <w:p w14:paraId="28FC1BDF" w14:textId="6E5E65BA" w:rsidR="00B063B6" w:rsidRDefault="0052581B" w:rsidP="00B063B6">
      <w:pPr>
        <w:spacing w:line="480" w:lineRule="auto"/>
        <w:ind w:firstLine="720"/>
        <w:contextualSpacing/>
        <w:rPr>
          <w:rFonts w:eastAsia="Times New Roman"/>
          <w:color w:val="000000"/>
        </w:rPr>
      </w:pPr>
      <w:r>
        <w:rPr>
          <w:rFonts w:eastAsia="Times New Roman"/>
          <w:color w:val="000000"/>
        </w:rPr>
        <w:t>539</w:t>
      </w:r>
      <w:r w:rsidR="00B063B6">
        <w:rPr>
          <w:rFonts w:eastAsia="Times New Roman"/>
          <w:color w:val="000000"/>
        </w:rPr>
        <w:t>.</w:t>
      </w:r>
      <w:r w:rsidR="00B063B6">
        <w:rPr>
          <w:rFonts w:eastAsia="Times New Roman"/>
          <w:color w:val="000000"/>
        </w:rPr>
        <w:tab/>
        <w:t xml:space="preserve">Even after the American Medical Association and JCAHO specifically stated that CPT code 96401 was improper, Defendants continued to market to Xolair purchasers and </w:t>
      </w:r>
      <w:r w:rsidR="00B063B6">
        <w:rPr>
          <w:rFonts w:eastAsia="Times New Roman"/>
          <w:color w:val="000000"/>
        </w:rPr>
        <w:lastRenderedPageBreak/>
        <w:t xml:space="preserve">prospective purchasers, to use CPT code 96401 (which triggered reimbursement for between $40.00 and $60.00) instead of CPT code 90772, which was proper and allowed for much lower reimbursement (only about $12.00).  </w:t>
      </w:r>
      <w:r w:rsidR="008674F4">
        <w:rPr>
          <w:rFonts w:eastAsia="Times New Roman"/>
          <w:color w:val="000000"/>
        </w:rPr>
        <w:t>I</w:t>
      </w:r>
      <w:r w:rsidR="0017583E">
        <w:rPr>
          <w:rFonts w:eastAsia="Times New Roman"/>
          <w:color w:val="000000"/>
        </w:rPr>
        <w:t xml:space="preserve">n September 2006, </w:t>
      </w:r>
      <w:r w:rsidR="008674F4">
        <w:rPr>
          <w:rFonts w:eastAsia="Times New Roman"/>
          <w:color w:val="000000"/>
        </w:rPr>
        <w:t xml:space="preserve">Jerry </w:t>
      </w:r>
      <w:r w:rsidR="00476EA5">
        <w:rPr>
          <w:rFonts w:eastAsia="Times New Roman"/>
          <w:color w:val="000000"/>
        </w:rPr>
        <w:t>Covell</w:t>
      </w:r>
      <w:r w:rsidR="008674F4">
        <w:rPr>
          <w:rFonts w:eastAsia="Times New Roman"/>
          <w:color w:val="000000"/>
        </w:rPr>
        <w:t xml:space="preserve"> </w:t>
      </w:r>
      <w:r w:rsidR="0017583E">
        <w:rPr>
          <w:rFonts w:eastAsia="Times New Roman"/>
          <w:color w:val="000000"/>
        </w:rPr>
        <w:t xml:space="preserve">gave a </w:t>
      </w:r>
      <w:r w:rsidR="00484DCA">
        <w:rPr>
          <w:rFonts w:eastAsia="Times New Roman"/>
          <w:color w:val="000000"/>
        </w:rPr>
        <w:t>PowerPoint</w:t>
      </w:r>
      <w:r w:rsidR="0017583E">
        <w:rPr>
          <w:rFonts w:eastAsia="Times New Roman"/>
          <w:color w:val="000000"/>
        </w:rPr>
        <w:t xml:space="preserve"> presentation </w:t>
      </w:r>
      <w:r w:rsidR="008674F4">
        <w:rPr>
          <w:rFonts w:eastAsia="Times New Roman"/>
          <w:color w:val="000000"/>
        </w:rPr>
        <w:t xml:space="preserve">called “New York City Update” </w:t>
      </w:r>
      <w:r w:rsidR="0017583E">
        <w:rPr>
          <w:rFonts w:eastAsia="Times New Roman"/>
          <w:color w:val="000000"/>
        </w:rPr>
        <w:t xml:space="preserve">to </w:t>
      </w:r>
      <w:r w:rsidR="008674F4">
        <w:rPr>
          <w:rFonts w:eastAsia="Times New Roman"/>
          <w:color w:val="000000"/>
        </w:rPr>
        <w:t xml:space="preserve">New York City-area </w:t>
      </w:r>
      <w:r w:rsidR="0017583E">
        <w:rPr>
          <w:rFonts w:eastAsia="Times New Roman"/>
          <w:color w:val="000000"/>
        </w:rPr>
        <w:t>Xolair sales representatives,</w:t>
      </w:r>
      <w:r w:rsidR="008674F4">
        <w:rPr>
          <w:rFonts w:eastAsia="Times New Roman"/>
          <w:color w:val="000000"/>
        </w:rPr>
        <w:t xml:space="preserve"> </w:t>
      </w:r>
      <w:r w:rsidR="0017583E">
        <w:rPr>
          <w:rFonts w:eastAsia="Times New Roman"/>
          <w:color w:val="000000"/>
        </w:rPr>
        <w:t xml:space="preserve">including </w:t>
      </w:r>
      <w:r w:rsidR="00C46FF4">
        <w:rPr>
          <w:rFonts w:eastAsia="Times New Roman"/>
          <w:color w:val="000000"/>
        </w:rPr>
        <w:t>Ms. Kelly</w:t>
      </w:r>
      <w:r w:rsidR="0017583E">
        <w:rPr>
          <w:rFonts w:eastAsia="Times New Roman"/>
          <w:color w:val="000000"/>
        </w:rPr>
        <w:t>, in which</w:t>
      </w:r>
      <w:r w:rsidR="008674F4">
        <w:rPr>
          <w:rFonts w:eastAsia="Times New Roman"/>
          <w:color w:val="000000"/>
        </w:rPr>
        <w:t xml:space="preserve"> he: </w:t>
      </w:r>
      <w:r w:rsidR="003142BC">
        <w:rPr>
          <w:rFonts w:eastAsia="Times New Roman"/>
          <w:color w:val="000000"/>
        </w:rPr>
        <w:t xml:space="preserve"> </w:t>
      </w:r>
      <w:r w:rsidR="003752E6">
        <w:rPr>
          <w:rFonts w:eastAsia="Times New Roman"/>
          <w:color w:val="000000"/>
        </w:rPr>
        <w:t xml:space="preserve">addressed problems with the 96401 CPT code (stating that some customers are now utilizing 90772), </w:t>
      </w:r>
      <w:r w:rsidR="008674F4">
        <w:rPr>
          <w:rFonts w:eastAsia="Times New Roman"/>
          <w:color w:val="000000"/>
        </w:rPr>
        <w:t>shared reimbursement and coding strategies, discussed HCPs to be targeted, encouraged optimizing Xolair sales to New York Medicaid patients (stating that 50% of many HCPs’ patients are Medicaid eligible and that “73% of NY Medicaid are enrolled in a Managed Medicaid plan</w:t>
      </w:r>
      <w:r w:rsidR="00B232CB">
        <w:rPr>
          <w:rFonts w:eastAsia="Times New Roman"/>
          <w:color w:val="000000"/>
        </w:rPr>
        <w:t>,”</w:t>
      </w:r>
      <w:r w:rsidR="008674F4">
        <w:rPr>
          <w:rFonts w:eastAsia="Times New Roman"/>
          <w:color w:val="000000"/>
        </w:rPr>
        <w:t xml:space="preserve"> encouraged “pull through” to “[g]et Managed Medicaid Plans to allow a SP [specialty pharmacy] to supply Xolair and bill instead of the physician having to buy and bill.”    </w:t>
      </w:r>
      <w:r w:rsidR="0017583E">
        <w:rPr>
          <w:rFonts w:eastAsia="Times New Roman"/>
          <w:color w:val="000000"/>
        </w:rPr>
        <w:t xml:space="preserve">  </w:t>
      </w:r>
      <w:r w:rsidR="00B063B6">
        <w:rPr>
          <w:rFonts w:eastAsia="Times New Roman"/>
          <w:color w:val="000000"/>
        </w:rPr>
        <w:t xml:space="preserve">    </w:t>
      </w:r>
    </w:p>
    <w:p w14:paraId="69456483" w14:textId="3CB4D3C5" w:rsidR="00E43AFA" w:rsidRPr="00B063B6" w:rsidRDefault="0052581B" w:rsidP="00B063B6">
      <w:pPr>
        <w:spacing w:line="480" w:lineRule="auto"/>
        <w:ind w:firstLine="720"/>
        <w:contextualSpacing/>
        <w:rPr>
          <w:rFonts w:cs="Times New Roman"/>
        </w:rPr>
      </w:pPr>
      <w:r>
        <w:rPr>
          <w:rFonts w:eastAsia="Times New Roman"/>
          <w:color w:val="000000"/>
        </w:rPr>
        <w:t>540</w:t>
      </w:r>
      <w:r w:rsidR="00E43AFA">
        <w:rPr>
          <w:rFonts w:eastAsia="Times New Roman"/>
          <w:color w:val="000000"/>
        </w:rPr>
        <w:t>.</w:t>
      </w:r>
      <w:r w:rsidR="00E43AFA">
        <w:rPr>
          <w:rFonts w:eastAsia="Times New Roman"/>
          <w:color w:val="000000"/>
        </w:rPr>
        <w:tab/>
        <w:t xml:space="preserve">Defendants also improperly </w:t>
      </w:r>
      <w:r w:rsidR="003142BC">
        <w:rPr>
          <w:rFonts w:eastAsia="Times New Roman"/>
          <w:color w:val="000000"/>
        </w:rPr>
        <w:t xml:space="preserve">have </w:t>
      </w:r>
      <w:r w:rsidR="00E43AFA">
        <w:rPr>
          <w:rFonts w:eastAsia="Times New Roman"/>
          <w:color w:val="000000"/>
        </w:rPr>
        <w:t xml:space="preserve">instructed HCPs to use other CPT codes for Xolair administration, </w:t>
      </w:r>
      <w:r w:rsidR="002662E9">
        <w:rPr>
          <w:rFonts w:eastAsia="Times New Roman"/>
          <w:color w:val="000000"/>
        </w:rPr>
        <w:t>including</w:t>
      </w:r>
      <w:r w:rsidR="00E43AFA">
        <w:rPr>
          <w:rFonts w:eastAsia="Times New Roman"/>
          <w:color w:val="000000"/>
        </w:rPr>
        <w:t xml:space="preserve"> 95115, 95117, and 95199, which </w:t>
      </w:r>
      <w:r w:rsidR="003142BC">
        <w:rPr>
          <w:rFonts w:eastAsia="Times New Roman"/>
          <w:color w:val="000000"/>
        </w:rPr>
        <w:t>a</w:t>
      </w:r>
      <w:r w:rsidR="00E43AFA">
        <w:rPr>
          <w:rFonts w:eastAsia="Times New Roman"/>
          <w:color w:val="000000"/>
        </w:rPr>
        <w:t>re for inapplicable</w:t>
      </w:r>
      <w:r w:rsidR="003142BC">
        <w:rPr>
          <w:rFonts w:eastAsia="Times New Roman"/>
          <w:color w:val="000000"/>
        </w:rPr>
        <w:t>, non-FDA-approved</w:t>
      </w:r>
      <w:r w:rsidR="00E43AFA">
        <w:rPr>
          <w:rFonts w:eastAsia="Times New Roman"/>
          <w:color w:val="000000"/>
        </w:rPr>
        <w:t xml:space="preserve"> allergen immunotherapy. </w:t>
      </w:r>
    </w:p>
    <w:p w14:paraId="0059CB08" w14:textId="0E4AF6A2" w:rsidR="009E400C" w:rsidRDefault="0052581B" w:rsidP="00EC17E3">
      <w:pPr>
        <w:spacing w:line="480" w:lineRule="auto"/>
        <w:ind w:firstLine="720"/>
        <w:contextualSpacing/>
        <w:rPr>
          <w:rFonts w:eastAsia="Times New Roman"/>
          <w:color w:val="000000"/>
        </w:rPr>
      </w:pPr>
      <w:r>
        <w:t>541</w:t>
      </w:r>
      <w:r w:rsidR="00EC17E3">
        <w:t>.</w:t>
      </w:r>
      <w:r w:rsidR="00EC17E3">
        <w:tab/>
        <w:t>As noted above, i</w:t>
      </w:r>
      <w:r w:rsidR="00EC17E3">
        <w:rPr>
          <w:rFonts w:cs="Times New Roman"/>
          <w:szCs w:val="24"/>
        </w:rPr>
        <w:t xml:space="preserve">n September 2006, Gerald </w:t>
      </w:r>
      <w:r w:rsidR="00476EA5">
        <w:rPr>
          <w:rFonts w:cs="Times New Roman"/>
          <w:szCs w:val="24"/>
        </w:rPr>
        <w:t>Covell</w:t>
      </w:r>
      <w:r w:rsidR="00EC17E3">
        <w:rPr>
          <w:rFonts w:cs="Times New Roman"/>
          <w:szCs w:val="24"/>
        </w:rPr>
        <w:t>, a Novartis Business Accounts Manager, authored an e-mail and New York City Update slide presentation</w:t>
      </w:r>
      <w:r w:rsidR="00E43AFA">
        <w:rPr>
          <w:rFonts w:cs="Times New Roman"/>
          <w:szCs w:val="24"/>
        </w:rPr>
        <w:t>. These items also</w:t>
      </w:r>
      <w:r w:rsidR="00EC17E3">
        <w:rPr>
          <w:rFonts w:cs="Times New Roman"/>
          <w:szCs w:val="24"/>
        </w:rPr>
        <w:t xml:space="preserve"> </w:t>
      </w:r>
      <w:r w:rsidR="00E43AFA">
        <w:rPr>
          <w:rFonts w:cs="Times New Roman"/>
          <w:szCs w:val="24"/>
        </w:rPr>
        <w:t>r</w:t>
      </w:r>
      <w:r w:rsidR="00EC17E3">
        <w:rPr>
          <w:rFonts w:cs="Times New Roman"/>
          <w:szCs w:val="24"/>
        </w:rPr>
        <w:t xml:space="preserve">eflect </w:t>
      </w:r>
      <w:r w:rsidR="00E43AFA">
        <w:rPr>
          <w:rFonts w:cs="Times New Roman"/>
          <w:szCs w:val="24"/>
        </w:rPr>
        <w:t>D</w:t>
      </w:r>
      <w:r w:rsidR="00EC17E3">
        <w:rPr>
          <w:rFonts w:cs="Times New Roman"/>
          <w:szCs w:val="24"/>
        </w:rPr>
        <w:t>efen</w:t>
      </w:r>
      <w:r w:rsidR="00B063B6">
        <w:rPr>
          <w:rFonts w:cs="Times New Roman"/>
          <w:szCs w:val="24"/>
        </w:rPr>
        <w:t>d</w:t>
      </w:r>
      <w:r w:rsidR="00EC17E3">
        <w:rPr>
          <w:rFonts w:cs="Times New Roman"/>
          <w:szCs w:val="24"/>
        </w:rPr>
        <w:t>ants’ marketing to physicians of use of specific CPT codes for administration of Xolair.  It states:  “</w:t>
      </w:r>
      <w:r w:rsidR="00EC17E3">
        <w:rPr>
          <w:rFonts w:cs="Times New Roman"/>
          <w:szCs w:val="24"/>
          <w:u w:val="single"/>
        </w:rPr>
        <w:t xml:space="preserve">96401 </w:t>
      </w:r>
      <w:proofErr w:type="gramStart"/>
      <w:r w:rsidR="00EC17E3">
        <w:rPr>
          <w:rFonts w:cs="Times New Roman"/>
          <w:szCs w:val="24"/>
          <w:u w:val="single"/>
        </w:rPr>
        <w:t>UPDATE</w:t>
      </w:r>
      <w:r w:rsidR="00EC17E3">
        <w:rPr>
          <w:rFonts w:cs="Times New Roman"/>
          <w:szCs w:val="24"/>
        </w:rPr>
        <w:t xml:space="preserve">  Followed</w:t>
      </w:r>
      <w:proofErr w:type="gramEnd"/>
      <w:r w:rsidR="00EC17E3">
        <w:rPr>
          <w:rFonts w:cs="Times New Roman"/>
          <w:szCs w:val="24"/>
        </w:rPr>
        <w:t xml:space="preserve"> up with targeted accounts to address concerns regarding the 96401 change. Many practices are now utilizing 90772.  Others will utilize 96401 until CPT 2007 is published.” </w:t>
      </w:r>
      <w:r w:rsidR="00355970">
        <w:rPr>
          <w:rFonts w:cs="Times New Roman"/>
          <w:szCs w:val="24"/>
        </w:rPr>
        <w:t xml:space="preserve"> </w:t>
      </w:r>
      <w:proofErr w:type="gramStart"/>
      <w:r w:rsidR="003142BC">
        <w:rPr>
          <w:rFonts w:cs="Times New Roman"/>
          <w:i/>
          <w:szCs w:val="24"/>
        </w:rPr>
        <w:t xml:space="preserve">Id. </w:t>
      </w:r>
      <w:r w:rsidR="003142BC">
        <w:rPr>
          <w:rFonts w:cs="Times New Roman"/>
          <w:szCs w:val="24"/>
        </w:rPr>
        <w:t xml:space="preserve">at </w:t>
      </w:r>
      <w:r w:rsidR="00EC17E3">
        <w:rPr>
          <w:rFonts w:cs="Times New Roman"/>
          <w:szCs w:val="24"/>
        </w:rPr>
        <w:t>5</w:t>
      </w:r>
      <w:r w:rsidR="003142BC">
        <w:rPr>
          <w:rFonts w:cs="Times New Roman"/>
          <w:szCs w:val="24"/>
        </w:rPr>
        <w:t xml:space="preserve"> (emphasis in underlining in original)</w:t>
      </w:r>
      <w:r w:rsidR="00EC17E3">
        <w:rPr>
          <w:rFonts w:cs="Times New Roman"/>
          <w:szCs w:val="24"/>
        </w:rPr>
        <w:t>.</w:t>
      </w:r>
      <w:proofErr w:type="gramEnd"/>
      <w:r w:rsidR="00B063B6">
        <w:rPr>
          <w:rFonts w:cs="Times New Roman"/>
          <w:szCs w:val="24"/>
        </w:rPr>
        <w:t xml:space="preserve"> </w:t>
      </w:r>
      <w:r w:rsidR="003142BC">
        <w:rPr>
          <w:rFonts w:cs="Times New Roman"/>
          <w:szCs w:val="24"/>
        </w:rPr>
        <w:t xml:space="preserve"> </w:t>
      </w:r>
      <w:r w:rsidR="00B063B6">
        <w:rPr>
          <w:rFonts w:cs="Times New Roman"/>
          <w:szCs w:val="24"/>
        </w:rPr>
        <w:t>This e-mail appears to reflect a change in course by Defendants, away from telling HCPs to use CPT code 96401.</w:t>
      </w:r>
      <w:r w:rsidR="00EC17E3">
        <w:rPr>
          <w:rFonts w:cs="Times New Roman"/>
          <w:szCs w:val="24"/>
        </w:rPr>
        <w:t xml:space="preserve">  </w:t>
      </w:r>
      <w:r w:rsidR="009E400C">
        <w:rPr>
          <w:rFonts w:eastAsia="Times New Roman"/>
          <w:color w:val="000000"/>
        </w:rPr>
        <w:tab/>
      </w:r>
    </w:p>
    <w:p w14:paraId="771245F0" w14:textId="6CE44AB0" w:rsidR="00C24D3A" w:rsidRDefault="0052581B" w:rsidP="00EC17E3">
      <w:pPr>
        <w:spacing w:line="480" w:lineRule="auto"/>
        <w:ind w:firstLine="720"/>
        <w:contextualSpacing/>
        <w:rPr>
          <w:rFonts w:cs="Times New Roman"/>
        </w:rPr>
      </w:pPr>
      <w:r>
        <w:rPr>
          <w:rFonts w:eastAsia="Times New Roman"/>
          <w:color w:val="000000"/>
        </w:rPr>
        <w:lastRenderedPageBreak/>
        <w:t>542</w:t>
      </w:r>
      <w:r w:rsidR="00C24D3A">
        <w:rPr>
          <w:rFonts w:eastAsia="Times New Roman"/>
          <w:color w:val="000000"/>
        </w:rPr>
        <w:t>.</w:t>
      </w:r>
      <w:r w:rsidR="00C24D3A">
        <w:rPr>
          <w:rFonts w:eastAsia="Times New Roman"/>
          <w:color w:val="000000"/>
        </w:rPr>
        <w:tab/>
        <w:t xml:space="preserve">Defendants, independently and through the LASH Group, also specifically </w:t>
      </w:r>
      <w:r w:rsidR="003142BC">
        <w:rPr>
          <w:rFonts w:eastAsia="Times New Roman"/>
          <w:color w:val="000000"/>
        </w:rPr>
        <w:t xml:space="preserve">have </w:t>
      </w:r>
      <w:r w:rsidR="00C24D3A">
        <w:rPr>
          <w:rFonts w:eastAsia="Times New Roman"/>
          <w:color w:val="000000"/>
        </w:rPr>
        <w:t xml:space="preserve">instructed and nudged </w:t>
      </w:r>
      <w:r w:rsidR="00C24D3A" w:rsidRPr="00384BB3">
        <w:rPr>
          <w:rFonts w:cs="Times New Roman"/>
        </w:rPr>
        <w:t xml:space="preserve">HCPs to bill for patient </w:t>
      </w:r>
      <w:r w:rsidR="00C24D3A">
        <w:rPr>
          <w:rFonts w:cs="Times New Roman"/>
        </w:rPr>
        <w:t xml:space="preserve">billing </w:t>
      </w:r>
      <w:r w:rsidR="00C24D3A" w:rsidRPr="00384BB3">
        <w:rPr>
          <w:rFonts w:cs="Times New Roman"/>
        </w:rPr>
        <w:t>levels 4-5 when patient levels 1-2 were</w:t>
      </w:r>
      <w:r w:rsidR="00C24D3A">
        <w:rPr>
          <w:rFonts w:cs="Times New Roman"/>
        </w:rPr>
        <w:t xml:space="preserve"> </w:t>
      </w:r>
      <w:r w:rsidR="00C24D3A" w:rsidRPr="00384BB3">
        <w:rPr>
          <w:rFonts w:cs="Times New Roman"/>
        </w:rPr>
        <w:t>proper</w:t>
      </w:r>
      <w:r w:rsidR="00C24D3A">
        <w:rPr>
          <w:rFonts w:cs="Times New Roman"/>
        </w:rPr>
        <w:t xml:space="preserve"> for the administration of Xolair.</w:t>
      </w:r>
    </w:p>
    <w:p w14:paraId="781DAF3C" w14:textId="7DF4B664" w:rsidR="00B07A52" w:rsidRDefault="0052581B" w:rsidP="00F80EA6">
      <w:pPr>
        <w:spacing w:line="480" w:lineRule="auto"/>
        <w:ind w:firstLine="720"/>
        <w:contextualSpacing/>
        <w:rPr>
          <w:rFonts w:cs="Times New Roman"/>
        </w:rPr>
      </w:pPr>
      <w:r>
        <w:rPr>
          <w:rFonts w:cs="Times New Roman"/>
        </w:rPr>
        <w:t>543</w:t>
      </w:r>
      <w:r w:rsidR="00C24D3A">
        <w:rPr>
          <w:rFonts w:cs="Times New Roman"/>
        </w:rPr>
        <w:t>.</w:t>
      </w:r>
      <w:r w:rsidR="00C24D3A">
        <w:rPr>
          <w:rFonts w:cs="Times New Roman"/>
        </w:rPr>
        <w:tab/>
        <w:t>Level 4 or 5 is used for a “complex” administration of a drug or other medical service.</w:t>
      </w:r>
      <w:r w:rsidR="003142BC">
        <w:rPr>
          <w:rFonts w:cs="Times New Roman"/>
        </w:rPr>
        <w:t xml:space="preserve"> </w:t>
      </w:r>
      <w:r w:rsidR="00C24D3A">
        <w:rPr>
          <w:rFonts w:cs="Times New Roman"/>
        </w:rPr>
        <w:t xml:space="preserve"> It may be appropriate when an asthma patient is first seen by a physician, evaluated for asthma, and administered Xolair</w:t>
      </w:r>
      <w:r w:rsidR="003142BC">
        <w:rPr>
          <w:rFonts w:cs="Times New Roman"/>
        </w:rPr>
        <w:t>, when all criteria are met</w:t>
      </w:r>
      <w:r w:rsidR="00C24D3A">
        <w:rPr>
          <w:rFonts w:cs="Times New Roman"/>
        </w:rPr>
        <w:t>.</w:t>
      </w:r>
      <w:r w:rsidR="003142BC">
        <w:rPr>
          <w:rFonts w:cs="Times New Roman"/>
        </w:rPr>
        <w:t xml:space="preserve"> </w:t>
      </w:r>
      <w:r w:rsidR="00C24D3A">
        <w:rPr>
          <w:rFonts w:cs="Times New Roman"/>
        </w:rPr>
        <w:t xml:space="preserve"> However, in subsequent office visits for Xolair administration, frequently overseen by a nurse, without evaluation of asthma history and other factors, levels 4 and 5 are not proper. </w:t>
      </w:r>
      <w:r w:rsidR="003142BC">
        <w:rPr>
          <w:rFonts w:cs="Times New Roman"/>
        </w:rPr>
        <w:t xml:space="preserve"> But</w:t>
      </w:r>
      <w:r w:rsidR="00C24D3A">
        <w:rPr>
          <w:rFonts w:cs="Times New Roman"/>
        </w:rPr>
        <w:t xml:space="preserve"> recognizing the challenge that Defendants faced in selling Xolair, Defendants</w:t>
      </w:r>
      <w:r w:rsidR="003142BC">
        <w:rPr>
          <w:rFonts w:cs="Times New Roman"/>
        </w:rPr>
        <w:t xml:space="preserve"> have</w:t>
      </w:r>
      <w:r w:rsidR="00C24D3A">
        <w:rPr>
          <w:rFonts w:cs="Times New Roman"/>
        </w:rPr>
        <w:t xml:space="preserve"> engaged in a direct campaign to advise and convince HCPs that it was okay to bill for such a high-level visit, at a higher reimbursement rate.  </w:t>
      </w:r>
    </w:p>
    <w:p w14:paraId="7E3CF5D1" w14:textId="77777777" w:rsidR="00B07A52" w:rsidRDefault="00B07A52" w:rsidP="00B07A52">
      <w:pPr>
        <w:pStyle w:val="Heading3"/>
        <w:numPr>
          <w:ilvl w:val="0"/>
          <w:numId w:val="0"/>
        </w:numPr>
        <w:tabs>
          <w:tab w:val="left" w:pos="720"/>
        </w:tabs>
        <w:contextualSpacing/>
        <w:jc w:val="center"/>
        <w:rPr>
          <w:b/>
          <w:szCs w:val="24"/>
        </w:rPr>
      </w:pPr>
      <w:r>
        <w:rPr>
          <w:b/>
          <w:szCs w:val="24"/>
        </w:rPr>
        <w:t>BEST PRICE FRAUD</w:t>
      </w:r>
    </w:p>
    <w:p w14:paraId="03AF5B73" w14:textId="39DC9DB0" w:rsidR="00B07A52" w:rsidRDefault="00B07A52" w:rsidP="00B07A52">
      <w:pPr>
        <w:pStyle w:val="Heading3"/>
        <w:numPr>
          <w:ilvl w:val="0"/>
          <w:numId w:val="0"/>
        </w:numPr>
        <w:tabs>
          <w:tab w:val="left" w:pos="720"/>
        </w:tabs>
        <w:ind w:left="90" w:firstLine="630"/>
        <w:jc w:val="both"/>
        <w:rPr>
          <w:szCs w:val="24"/>
        </w:rPr>
      </w:pPr>
      <w:r>
        <w:rPr>
          <w:szCs w:val="24"/>
        </w:rPr>
        <w:t>544.</w:t>
      </w:r>
      <w:r>
        <w:rPr>
          <w:szCs w:val="24"/>
        </w:rPr>
        <w:tab/>
        <w:t>The Medicare Rebate Program is designed to ensure that the reimbursement rate that Medicare and Medicaid pay for prescription drugs is not higher than the prices that pharmaceutical companies offer to all other persons and entities.</w:t>
      </w:r>
      <w:r w:rsidR="006B36FC">
        <w:rPr>
          <w:szCs w:val="24"/>
        </w:rPr>
        <w:t xml:space="preserve"> </w:t>
      </w:r>
      <w:r>
        <w:rPr>
          <w:szCs w:val="24"/>
        </w:rPr>
        <w:t xml:space="preserve"> In effect, the objective is to give Medicare and Medicaid (and thus the taxpayer) the lowest available price on prescription drugs under the Medicare and Medicaid programs.</w:t>
      </w:r>
      <w:r w:rsidR="006B36FC">
        <w:rPr>
          <w:szCs w:val="24"/>
        </w:rPr>
        <w:t xml:space="preserve"> </w:t>
      </w:r>
      <w:r>
        <w:rPr>
          <w:szCs w:val="24"/>
        </w:rPr>
        <w:t xml:space="preserve"> </w:t>
      </w:r>
      <w:r>
        <w:rPr>
          <w:i/>
          <w:szCs w:val="24"/>
        </w:rPr>
        <w:t>See</w:t>
      </w:r>
      <w:r>
        <w:rPr>
          <w:szCs w:val="24"/>
        </w:rPr>
        <w:t xml:space="preserve"> 42 U.S.C. §1396r-8, including §1396r-8(a</w:t>
      </w:r>
      <w:proofErr w:type="gramStart"/>
      <w:r>
        <w:rPr>
          <w:szCs w:val="24"/>
        </w:rPr>
        <w:t>)(</w:t>
      </w:r>
      <w:proofErr w:type="gramEnd"/>
      <w:r>
        <w:rPr>
          <w:szCs w:val="24"/>
        </w:rPr>
        <w:t xml:space="preserve">1). </w:t>
      </w:r>
    </w:p>
    <w:p w14:paraId="7953FC74" w14:textId="5F9A32AA" w:rsidR="00B07A52" w:rsidRDefault="00B07A52" w:rsidP="00B07A52">
      <w:pPr>
        <w:pStyle w:val="Heading3"/>
        <w:numPr>
          <w:ilvl w:val="0"/>
          <w:numId w:val="0"/>
        </w:numPr>
        <w:tabs>
          <w:tab w:val="left" w:pos="720"/>
        </w:tabs>
        <w:ind w:left="90" w:firstLine="630"/>
        <w:jc w:val="both"/>
        <w:rPr>
          <w:szCs w:val="24"/>
        </w:rPr>
      </w:pPr>
      <w:r>
        <w:rPr>
          <w:szCs w:val="24"/>
        </w:rPr>
        <w:t>545.</w:t>
      </w:r>
      <w:r>
        <w:rPr>
          <w:szCs w:val="24"/>
        </w:rPr>
        <w:tab/>
        <w:t xml:space="preserve">Also sometimes called the federal “Best Price” program, the Medicare Rebate Program is a cost-savings law that was passed in 1990 in response to increasing Medicaid expenditures for prescription drugs. </w:t>
      </w:r>
      <w:r w:rsidR="006B36FC">
        <w:rPr>
          <w:szCs w:val="24"/>
        </w:rPr>
        <w:t xml:space="preserve"> </w:t>
      </w:r>
      <w:r>
        <w:rPr>
          <w:szCs w:val="24"/>
        </w:rPr>
        <w:t xml:space="preserve">If drug makers choose to participate in the program, they must provide the Government with the “Best Price.” </w:t>
      </w:r>
    </w:p>
    <w:p w14:paraId="2608D864" w14:textId="399699C5" w:rsidR="00B07A52" w:rsidRDefault="00B07A52" w:rsidP="00B07A52">
      <w:pPr>
        <w:pStyle w:val="Heading3"/>
        <w:numPr>
          <w:ilvl w:val="0"/>
          <w:numId w:val="0"/>
        </w:numPr>
        <w:tabs>
          <w:tab w:val="left" w:pos="720"/>
        </w:tabs>
        <w:ind w:left="90" w:firstLine="630"/>
        <w:jc w:val="both"/>
      </w:pPr>
      <w:r>
        <w:rPr>
          <w:szCs w:val="24"/>
        </w:rPr>
        <w:t>546.</w:t>
      </w:r>
      <w:r>
        <w:rPr>
          <w:szCs w:val="24"/>
        </w:rPr>
        <w:tab/>
        <w:t xml:space="preserve">Under the Medicare Rebate Program, pharmaceutical companies are required to provide rebates to the U.S.A. and the States to compensate for any drugs purchased above the </w:t>
      </w:r>
      <w:r>
        <w:rPr>
          <w:szCs w:val="24"/>
        </w:rPr>
        <w:lastRenderedPageBreak/>
        <w:t>manufacturer’s “Best Price.” Pharmaceutical companies do so by entering into Rebate Agreements with the HHS Secretary.</w:t>
      </w:r>
      <w:r w:rsidR="006B36FC">
        <w:rPr>
          <w:szCs w:val="24"/>
        </w:rPr>
        <w:t xml:space="preserve"> </w:t>
      </w:r>
      <w:r>
        <w:rPr>
          <w:szCs w:val="24"/>
        </w:rPr>
        <w:t xml:space="preserve"> </w:t>
      </w:r>
      <w:r>
        <w:rPr>
          <w:i/>
          <w:szCs w:val="24"/>
        </w:rPr>
        <w:t>See</w:t>
      </w:r>
      <w:r>
        <w:rPr>
          <w:szCs w:val="24"/>
        </w:rPr>
        <w:t xml:space="preserve"> 42 U.S.C. §1396r-8(a</w:t>
      </w:r>
      <w:proofErr w:type="gramStart"/>
      <w:r>
        <w:rPr>
          <w:szCs w:val="24"/>
        </w:rPr>
        <w:t>)(</w:t>
      </w:r>
      <w:proofErr w:type="gramEnd"/>
      <w:r>
        <w:rPr>
          <w:szCs w:val="24"/>
        </w:rPr>
        <w:t xml:space="preserve">1).  </w:t>
      </w:r>
    </w:p>
    <w:p w14:paraId="3C623DAF" w14:textId="0509DC79" w:rsidR="00B07A52" w:rsidRDefault="00B07A52" w:rsidP="00B07A52">
      <w:pPr>
        <w:pStyle w:val="Heading3"/>
        <w:numPr>
          <w:ilvl w:val="0"/>
          <w:numId w:val="0"/>
        </w:numPr>
        <w:tabs>
          <w:tab w:val="left" w:pos="720"/>
        </w:tabs>
        <w:ind w:left="90" w:firstLine="630"/>
        <w:jc w:val="both"/>
        <w:rPr>
          <w:szCs w:val="24"/>
        </w:rPr>
      </w:pPr>
      <w:r>
        <w:rPr>
          <w:szCs w:val="24"/>
        </w:rPr>
        <w:t>547.</w:t>
      </w:r>
      <w:r>
        <w:rPr>
          <w:szCs w:val="24"/>
        </w:rPr>
        <w:tab/>
        <w:t xml:space="preserve">Like almost all pharmaceutical companies, Defendants chose to participate in the Medicare Rebate Program and, from 2003 forward, entered into Rebate Agreements concerning Xolair with the HHS Secretary. </w:t>
      </w:r>
    </w:p>
    <w:p w14:paraId="1FE535BF" w14:textId="722200E0" w:rsidR="00B07A52" w:rsidRDefault="00B07A52" w:rsidP="00B07A52">
      <w:pPr>
        <w:pStyle w:val="Heading3"/>
        <w:numPr>
          <w:ilvl w:val="0"/>
          <w:numId w:val="0"/>
        </w:numPr>
        <w:tabs>
          <w:tab w:val="left" w:pos="720"/>
        </w:tabs>
        <w:ind w:left="90" w:firstLine="630"/>
        <w:jc w:val="both"/>
      </w:pPr>
      <w:r>
        <w:rPr>
          <w:szCs w:val="24"/>
        </w:rPr>
        <w:t>548.</w:t>
      </w:r>
      <w:r>
        <w:rPr>
          <w:szCs w:val="24"/>
        </w:rPr>
        <w:tab/>
        <w:t xml:space="preserve">The </w:t>
      </w:r>
      <w:r>
        <w:t xml:space="preserve">Rebate Agreements are standardized, executed forms that are provided to the Secretary of HHS, promising the “Best Price” to CMS [form/example attached hereto and incorporated herein by reference as </w:t>
      </w:r>
      <w:r>
        <w:rPr>
          <w:b/>
        </w:rPr>
        <w:t>Exhibit “</w:t>
      </w:r>
      <w:r w:rsidR="00D025DC">
        <w:rPr>
          <w:b/>
        </w:rPr>
        <w:t>S</w:t>
      </w:r>
      <w:r>
        <w:rPr>
          <w:b/>
        </w:rPr>
        <w:t>”</w:t>
      </w:r>
      <w:r>
        <w:t>].</w:t>
      </w:r>
      <w:r w:rsidR="006B36FC">
        <w:t xml:space="preserve"> </w:t>
      </w:r>
      <w:r>
        <w:t xml:space="preserve"> </w:t>
      </w:r>
      <w:r>
        <w:rPr>
          <w:i/>
        </w:rPr>
        <w:t>See</w:t>
      </w:r>
      <w:r>
        <w:t xml:space="preserve"> 42 U.S.C. §1396r-8(a</w:t>
      </w:r>
      <w:proofErr w:type="gramStart"/>
      <w:r>
        <w:t>)(</w:t>
      </w:r>
      <w:proofErr w:type="gramEnd"/>
      <w:r>
        <w:t xml:space="preserve">1). </w:t>
      </w:r>
    </w:p>
    <w:p w14:paraId="374BABB1" w14:textId="1C2BA22B" w:rsidR="00B07A52" w:rsidRDefault="00B07A52" w:rsidP="00B07A52">
      <w:pPr>
        <w:pStyle w:val="Heading3"/>
        <w:numPr>
          <w:ilvl w:val="0"/>
          <w:numId w:val="0"/>
        </w:numPr>
        <w:tabs>
          <w:tab w:val="left" w:pos="720"/>
        </w:tabs>
        <w:ind w:left="90" w:firstLine="630"/>
        <w:jc w:val="both"/>
      </w:pPr>
      <w:r>
        <w:t>549.</w:t>
      </w:r>
      <w:r>
        <w:tab/>
        <w:t xml:space="preserve">The Rebate Agreements require drug manufacturers to submit standardized Quarterly Reports to the Secretary of HHS (CMS-367s) [form/example attached hereto and incorporated herein by reference as </w:t>
      </w:r>
      <w:r>
        <w:rPr>
          <w:b/>
        </w:rPr>
        <w:t>Exhibit “</w:t>
      </w:r>
      <w:r w:rsidR="00D025DC">
        <w:rPr>
          <w:b/>
        </w:rPr>
        <w:t>T</w:t>
      </w:r>
      <w:r>
        <w:rPr>
          <w:b/>
        </w:rPr>
        <w:t>”</w:t>
      </w:r>
      <w:r>
        <w:t xml:space="preserve">].  </w:t>
      </w:r>
    </w:p>
    <w:p w14:paraId="6D066DD4" w14:textId="00E46D35" w:rsidR="00B07A52" w:rsidRDefault="00B07A52" w:rsidP="00B07A52">
      <w:pPr>
        <w:pStyle w:val="Heading3"/>
        <w:numPr>
          <w:ilvl w:val="0"/>
          <w:numId w:val="0"/>
        </w:numPr>
        <w:tabs>
          <w:tab w:val="left" w:pos="720"/>
        </w:tabs>
        <w:ind w:left="90" w:firstLine="630"/>
        <w:jc w:val="both"/>
        <w:rPr>
          <w:szCs w:val="24"/>
        </w:rPr>
      </w:pPr>
      <w:r>
        <w:t>550.</w:t>
      </w:r>
      <w:r>
        <w:tab/>
        <w:t>These standardized Quarterly Reports (CMS-367s) must be signed by the CEO, CFO, or a person with directly delegated authority from one of them, 42 C.F.R. 447.510(e)—i.e., it is not seen by virtually any employee.</w:t>
      </w:r>
    </w:p>
    <w:p w14:paraId="2AB057A0" w14:textId="2D8DD834" w:rsidR="00B07A52" w:rsidRDefault="00B07A52" w:rsidP="00B07A52">
      <w:pPr>
        <w:pStyle w:val="Heading3"/>
        <w:numPr>
          <w:ilvl w:val="0"/>
          <w:numId w:val="0"/>
        </w:numPr>
        <w:tabs>
          <w:tab w:val="left" w:pos="720"/>
        </w:tabs>
        <w:ind w:left="90" w:firstLine="630"/>
        <w:jc w:val="both"/>
        <w:rPr>
          <w:szCs w:val="24"/>
        </w:rPr>
      </w:pPr>
      <w:r>
        <w:rPr>
          <w:szCs w:val="24"/>
        </w:rPr>
        <w:t>551.</w:t>
      </w:r>
      <w:r>
        <w:rPr>
          <w:szCs w:val="24"/>
        </w:rPr>
        <w:tab/>
        <w:t xml:space="preserve">The Quarterly Reports </w:t>
      </w:r>
      <w:r>
        <w:t xml:space="preserve">(“CMS-367s”) </w:t>
      </w:r>
      <w:r>
        <w:rPr>
          <w:szCs w:val="24"/>
        </w:rPr>
        <w:t xml:space="preserve">include information concerning each of the manufacturer’s “covered” drugs, including such information as its “Average Manufacturer Price” (“AMP”), “Baseline AMP,” and “Best Price.” </w:t>
      </w:r>
    </w:p>
    <w:p w14:paraId="4A1E6779" w14:textId="22D7B1A6" w:rsidR="00B07A52" w:rsidRDefault="00B07A52" w:rsidP="00B07A52">
      <w:pPr>
        <w:pStyle w:val="Heading3"/>
        <w:numPr>
          <w:ilvl w:val="0"/>
          <w:numId w:val="0"/>
        </w:numPr>
        <w:tabs>
          <w:tab w:val="left" w:pos="720"/>
        </w:tabs>
        <w:ind w:left="90" w:firstLine="630"/>
        <w:jc w:val="both"/>
        <w:rPr>
          <w:szCs w:val="24"/>
        </w:rPr>
      </w:pPr>
      <w:r>
        <w:rPr>
          <w:szCs w:val="24"/>
        </w:rPr>
        <w:t>552.</w:t>
      </w:r>
      <w:r>
        <w:rPr>
          <w:szCs w:val="24"/>
        </w:rPr>
        <w:tab/>
        <w:t xml:space="preserve">From 2003 forward, Defendants regularly provided Quarterly Reports </w:t>
      </w:r>
      <w:r>
        <w:t xml:space="preserve">(CMS-367s) </w:t>
      </w:r>
      <w:r>
        <w:rPr>
          <w:szCs w:val="24"/>
        </w:rPr>
        <w:t xml:space="preserve">concerning Xolair to the HHS Secretary. </w:t>
      </w:r>
    </w:p>
    <w:p w14:paraId="0B745857" w14:textId="34FD5B12" w:rsidR="00B07A52" w:rsidRDefault="00B07A52" w:rsidP="00B07A52">
      <w:pPr>
        <w:pStyle w:val="Heading3"/>
        <w:numPr>
          <w:ilvl w:val="0"/>
          <w:numId w:val="0"/>
        </w:numPr>
        <w:tabs>
          <w:tab w:val="left" w:pos="720"/>
        </w:tabs>
        <w:ind w:left="90" w:firstLine="630"/>
        <w:jc w:val="both"/>
        <w:rPr>
          <w:szCs w:val="24"/>
        </w:rPr>
      </w:pPr>
      <w:r>
        <w:rPr>
          <w:szCs w:val="24"/>
        </w:rPr>
        <w:t>553.</w:t>
      </w:r>
      <w:r>
        <w:rPr>
          <w:szCs w:val="24"/>
        </w:rPr>
        <w:tab/>
        <w:t xml:space="preserve">After receiving these Quarterly Reports, and based upon the information contained in them, CMS then informs the States how much rebate the States are entitled to collect with respect to each drug. </w:t>
      </w:r>
    </w:p>
    <w:p w14:paraId="096DAABF" w14:textId="46B0D76F" w:rsidR="00B07A52" w:rsidRDefault="00B07A52" w:rsidP="00B07A52">
      <w:pPr>
        <w:pStyle w:val="Heading3"/>
        <w:numPr>
          <w:ilvl w:val="0"/>
          <w:numId w:val="0"/>
        </w:numPr>
        <w:tabs>
          <w:tab w:val="left" w:pos="720"/>
        </w:tabs>
        <w:ind w:left="90" w:firstLine="630"/>
        <w:jc w:val="both"/>
      </w:pPr>
      <w:r>
        <w:rPr>
          <w:szCs w:val="24"/>
        </w:rPr>
        <w:lastRenderedPageBreak/>
        <w:t>554.</w:t>
      </w:r>
      <w:r>
        <w:rPr>
          <w:szCs w:val="24"/>
        </w:rPr>
        <w:tab/>
        <w:t xml:space="preserve">For “single source drugs” and “innovator multiple source drugs,” manufacturers are required to rebate 15.1%, or the difference between AMP and “Best Price” at which the manufacturer sells the product to a non-public health service or Veterans Administration customer, whichever is greater. </w:t>
      </w:r>
    </w:p>
    <w:p w14:paraId="4F3C0A26" w14:textId="4CA584DD" w:rsidR="00B07A52" w:rsidRDefault="00B07A52" w:rsidP="00B07A52">
      <w:pPr>
        <w:pStyle w:val="Heading3"/>
        <w:numPr>
          <w:ilvl w:val="0"/>
          <w:numId w:val="0"/>
        </w:numPr>
        <w:tabs>
          <w:tab w:val="left" w:pos="720"/>
        </w:tabs>
        <w:ind w:left="90" w:firstLine="630"/>
        <w:jc w:val="both"/>
      </w:pPr>
      <w:r>
        <w:rPr>
          <w:szCs w:val="24"/>
        </w:rPr>
        <w:t>555.</w:t>
      </w:r>
      <w:r>
        <w:rPr>
          <w:szCs w:val="24"/>
        </w:rPr>
        <w:tab/>
        <w:t>As noted above, the pharmaceutical company is required to report its “Best Price” for each prescription drug to the Center for Medicare and Medicaid Services (“CMS”), which calculates the unit rebate amount and reports that amount to the State Medicare/Medicaid agency, which then calculates the total rebate.</w:t>
      </w:r>
    </w:p>
    <w:p w14:paraId="4D5E2673" w14:textId="5149A5E4" w:rsidR="00B07A52" w:rsidRDefault="00B07A52" w:rsidP="00B07A52">
      <w:pPr>
        <w:pStyle w:val="Heading3"/>
        <w:numPr>
          <w:ilvl w:val="0"/>
          <w:numId w:val="0"/>
        </w:numPr>
        <w:tabs>
          <w:tab w:val="left" w:pos="720"/>
        </w:tabs>
        <w:ind w:left="90" w:firstLine="630"/>
        <w:jc w:val="both"/>
        <w:rPr>
          <w:szCs w:val="24"/>
        </w:rPr>
      </w:pPr>
      <w:r>
        <w:rPr>
          <w:szCs w:val="24"/>
        </w:rPr>
        <w:t>556.</w:t>
      </w:r>
      <w:r>
        <w:rPr>
          <w:szCs w:val="24"/>
        </w:rPr>
        <w:tab/>
        <w:t>A pharmaceutical company may have an enormous financial incentive to falsify its “Best Price” reporting in order to decrease the overall rebate liability.</w:t>
      </w:r>
      <w:r w:rsidR="006B36FC">
        <w:rPr>
          <w:szCs w:val="24"/>
        </w:rPr>
        <w:t xml:space="preserve"> </w:t>
      </w:r>
      <w:r>
        <w:rPr>
          <w:szCs w:val="24"/>
        </w:rPr>
        <w:t xml:space="preserve"> Failure to accurately report the “Best Price,” </w:t>
      </w:r>
      <w:r w:rsidRPr="006B36FC">
        <w:rPr>
          <w:szCs w:val="24"/>
          <w:u w:val="single"/>
        </w:rPr>
        <w:t>which is required to include any and all rebates, discounts, grants, coupons, and other incentives offered to purchasers</w:t>
      </w:r>
      <w:r>
        <w:rPr>
          <w:szCs w:val="24"/>
        </w:rPr>
        <w:t>, constitutes pharmaceutical fraud under the FCA.</w:t>
      </w:r>
    </w:p>
    <w:p w14:paraId="2FF5F108" w14:textId="2E659C3F" w:rsidR="00B07A52" w:rsidRDefault="00B07A52" w:rsidP="00B07A52">
      <w:pPr>
        <w:pStyle w:val="Heading3"/>
        <w:numPr>
          <w:ilvl w:val="0"/>
          <w:numId w:val="0"/>
        </w:numPr>
        <w:tabs>
          <w:tab w:val="left" w:pos="720"/>
        </w:tabs>
        <w:ind w:left="90" w:firstLine="630"/>
        <w:jc w:val="both"/>
      </w:pPr>
      <w:r>
        <w:rPr>
          <w:szCs w:val="24"/>
        </w:rPr>
        <w:t>557.</w:t>
      </w:r>
      <w:r>
        <w:rPr>
          <w:szCs w:val="24"/>
        </w:rPr>
        <w:tab/>
      </w:r>
      <w:r>
        <w:t>Under 43 C.F.R. 447.502, participating drug manufacturers like Defendants, must separate out all rebates, including bundles, and quantify them, to ensure that the “Best Price” is given.</w:t>
      </w:r>
    </w:p>
    <w:p w14:paraId="092C7EED" w14:textId="558EA6E5" w:rsidR="00B07A52" w:rsidRDefault="00B07A52" w:rsidP="00B07A52">
      <w:pPr>
        <w:spacing w:line="480" w:lineRule="auto"/>
        <w:ind w:firstLine="720"/>
        <w:rPr>
          <w:rFonts w:cs="Times New Roman"/>
        </w:rPr>
      </w:pPr>
      <w:r>
        <w:rPr>
          <w:rFonts w:cs="Times New Roman"/>
        </w:rPr>
        <w:t>558.</w:t>
      </w:r>
      <w:r>
        <w:rPr>
          <w:rFonts w:cs="Times New Roman"/>
        </w:rPr>
        <w:tab/>
        <w:t xml:space="preserve">“Best price” information is shrouded in secrecy because of a legalized ban on price disclosures by pharmaceutical manufacturers. </w:t>
      </w:r>
      <w:r w:rsidR="006B36FC">
        <w:rPr>
          <w:rFonts w:cs="Times New Roman"/>
        </w:rPr>
        <w:t xml:space="preserve"> </w:t>
      </w:r>
      <w:r>
        <w:rPr>
          <w:rFonts w:cs="Times New Roman"/>
        </w:rPr>
        <w:t>The Supreme Court recently acknowledged that secrecy:</w:t>
      </w:r>
      <w:r w:rsidR="006B36FC">
        <w:rPr>
          <w:rFonts w:cs="Times New Roman"/>
        </w:rPr>
        <w:t xml:space="preserve"> </w:t>
      </w:r>
      <w:r>
        <w:rPr>
          <w:rFonts w:cs="Times New Roman"/>
        </w:rPr>
        <w:t xml:space="preserve"> “To gain payment under Medicaid for covered drugs, a [pharmaceutical] manufacturer must enter a standardized agreement with HHS; in the agreement, the manufacturer undertakes to provide rebates to States on their Medicaid drug purchases….Calculation of a manufacturer’s ‘average’ and ‘best’ prices, undertaken by the pharmaceutical company, is a complex enterprise requiring recourse to detailed information about the company’s sales and </w:t>
      </w:r>
      <w:r>
        <w:rPr>
          <w:rFonts w:cs="Times New Roman"/>
        </w:rPr>
        <w:lastRenderedPageBreak/>
        <w:t>pricing.</w:t>
      </w:r>
      <w:r w:rsidR="006B36FC">
        <w:rPr>
          <w:rFonts w:cs="Times New Roman"/>
        </w:rPr>
        <w:t xml:space="preserve">  </w:t>
      </w:r>
      <w:proofErr w:type="gramStart"/>
      <w:r>
        <w:rPr>
          <w:rFonts w:cs="Times New Roman"/>
        </w:rPr>
        <w:t>§ 1396r-8(k); 42 C</w:t>
      </w:r>
      <w:r w:rsidR="006B36FC">
        <w:rPr>
          <w:rFonts w:cs="Times New Roman"/>
        </w:rPr>
        <w:t>.</w:t>
      </w:r>
      <w:r>
        <w:rPr>
          <w:rFonts w:cs="Times New Roman"/>
        </w:rPr>
        <w:t>F</w:t>
      </w:r>
      <w:r w:rsidR="006B36FC">
        <w:rPr>
          <w:rFonts w:cs="Times New Roman"/>
        </w:rPr>
        <w:t>.</w:t>
      </w:r>
      <w:r>
        <w:rPr>
          <w:rFonts w:cs="Times New Roman"/>
        </w:rPr>
        <w:t>R</w:t>
      </w:r>
      <w:r w:rsidR="006B36FC">
        <w:rPr>
          <w:rFonts w:cs="Times New Roman"/>
        </w:rPr>
        <w:t>.</w:t>
      </w:r>
      <w:r>
        <w:rPr>
          <w:rFonts w:cs="Times New Roman"/>
        </w:rPr>
        <w:t xml:space="preserve"> 447.500-520 (2010).</w:t>
      </w:r>
      <w:proofErr w:type="gramEnd"/>
      <w:r>
        <w:rPr>
          <w:rFonts w:cs="Times New Roman"/>
        </w:rPr>
        <w:t xml:space="preserve"> </w:t>
      </w:r>
      <w:r w:rsidR="006B36FC">
        <w:rPr>
          <w:rFonts w:cs="Times New Roman"/>
        </w:rPr>
        <w:t xml:space="preserve"> </w:t>
      </w:r>
      <w:r>
        <w:rPr>
          <w:rFonts w:cs="Times New Roman"/>
        </w:rPr>
        <w:t>To enable HHS to calculate the rebate for each drug, manufacturers submit the relevant data to HHSA on a quarterly basis.  § 1396r-8(b</w:t>
      </w:r>
      <w:proofErr w:type="gramStart"/>
      <w:r>
        <w:rPr>
          <w:rFonts w:cs="Times New Roman"/>
        </w:rPr>
        <w:t>)(</w:t>
      </w:r>
      <w:proofErr w:type="gramEnd"/>
      <w:r>
        <w:rPr>
          <w:rFonts w:cs="Times New Roman"/>
        </w:rPr>
        <w:t xml:space="preserve">3). </w:t>
      </w:r>
      <w:r w:rsidRPr="00B07A52">
        <w:rPr>
          <w:rFonts w:cs="Times New Roman"/>
          <w:u w:val="single"/>
        </w:rPr>
        <w:t>With exceptions set out in the legislation, HHS is prohibited from disclosing the submitted [pricing] information ‘in a form which discloses the identity of a specific [drug] manufacturer</w:t>
      </w:r>
      <w:proofErr w:type="gramStart"/>
      <w:r w:rsidRPr="00B07A52">
        <w:rPr>
          <w:rFonts w:cs="Times New Roman"/>
          <w:u w:val="single"/>
        </w:rPr>
        <w:t>…[</w:t>
      </w:r>
      <w:proofErr w:type="gramEnd"/>
      <w:r w:rsidRPr="00B07A52">
        <w:rPr>
          <w:rFonts w:cs="Times New Roman"/>
          <w:u w:val="single"/>
        </w:rPr>
        <w:t>or] prices charged for drugs by such manufacturer.</w:t>
      </w:r>
      <w:r>
        <w:rPr>
          <w:rFonts w:cs="Times New Roman"/>
        </w:rPr>
        <w:t xml:space="preserve">  § 1396r-8(b</w:t>
      </w:r>
      <w:proofErr w:type="gramStart"/>
      <w:r>
        <w:rPr>
          <w:rFonts w:cs="Times New Roman"/>
        </w:rPr>
        <w:t>)(</w:t>
      </w:r>
      <w:proofErr w:type="gramEnd"/>
      <w:r>
        <w:rPr>
          <w:rFonts w:cs="Times New Roman"/>
        </w:rPr>
        <w:t xml:space="preserve">3)(D).” </w:t>
      </w:r>
      <w:r w:rsidR="006B36FC">
        <w:rPr>
          <w:rFonts w:cs="Times New Roman"/>
        </w:rPr>
        <w:t xml:space="preserve"> </w:t>
      </w:r>
      <w:proofErr w:type="gramStart"/>
      <w:r w:rsidRPr="00B07A52">
        <w:rPr>
          <w:rFonts w:cs="Times New Roman"/>
          <w:i/>
        </w:rPr>
        <w:t>Astra USA, Inc. v. Santa Clara Cty.</w:t>
      </w:r>
      <w:r>
        <w:rPr>
          <w:rFonts w:cs="Times New Roman"/>
        </w:rPr>
        <w:t>, 131 S.Ct. 1342, 1346 (2011) (emphasis in original).</w:t>
      </w:r>
      <w:proofErr w:type="gramEnd"/>
      <w:r>
        <w:rPr>
          <w:rFonts w:cs="Times New Roman"/>
        </w:rPr>
        <w:t xml:space="preserve">  Thus, details are not readily available to almost anyone other than the drug manufacturer’s CEO, CFO, or a person with directly delegated authority from one of them. </w:t>
      </w:r>
    </w:p>
    <w:p w14:paraId="0B0DF45C" w14:textId="1567E8FB" w:rsidR="00B07A52" w:rsidRDefault="00B07A52" w:rsidP="00B07A52">
      <w:pPr>
        <w:spacing w:line="480" w:lineRule="auto"/>
        <w:ind w:firstLine="720"/>
        <w:rPr>
          <w:rFonts w:cs="Times New Roman"/>
        </w:rPr>
      </w:pPr>
      <w:r>
        <w:rPr>
          <w:rFonts w:cs="Times New Roman"/>
        </w:rPr>
        <w:t>559.</w:t>
      </w:r>
      <w:r>
        <w:rPr>
          <w:rFonts w:cs="Times New Roman"/>
        </w:rPr>
        <w:tab/>
        <w:t xml:space="preserve">Further, only persons in the highest echelon of Defendants’ companies could know their catalog prices for Xolair: </w:t>
      </w:r>
      <w:r w:rsidR="006B36FC">
        <w:rPr>
          <w:rFonts w:cs="Times New Roman"/>
        </w:rPr>
        <w:t xml:space="preserve"> </w:t>
      </w:r>
      <w:r w:rsidRPr="006B36FC">
        <w:rPr>
          <w:rFonts w:cs="Times New Roman"/>
          <w:u w:val="single"/>
        </w:rPr>
        <w:t xml:space="preserve">Even </w:t>
      </w:r>
      <w:r w:rsidRPr="00B07A52">
        <w:rPr>
          <w:rFonts w:cs="Times New Roman"/>
          <w:u w:val="single"/>
        </w:rPr>
        <w:t>the Secretary of HHS</w:t>
      </w:r>
      <w:r>
        <w:rPr>
          <w:rFonts w:cs="Times New Roman"/>
        </w:rPr>
        <w:t xml:space="preserve"> cannot audit a drug company for confidential catalog prices; it can only conduct an informal “survey.” </w:t>
      </w:r>
      <w:r w:rsidR="006B36FC">
        <w:rPr>
          <w:rFonts w:cs="Times New Roman"/>
        </w:rPr>
        <w:t xml:space="preserve"> </w:t>
      </w:r>
      <w:r>
        <w:rPr>
          <w:rFonts w:cs="Times New Roman"/>
        </w:rPr>
        <w:t>42 U.S.C. § 1396r-8(b</w:t>
      </w:r>
      <w:proofErr w:type="gramStart"/>
      <w:r>
        <w:rPr>
          <w:rFonts w:cs="Times New Roman"/>
        </w:rPr>
        <w:t>)(</w:t>
      </w:r>
      <w:proofErr w:type="gramEnd"/>
      <w:r>
        <w:rPr>
          <w:rFonts w:cs="Times New Roman"/>
        </w:rPr>
        <w:t xml:space="preserve">3)(B). </w:t>
      </w:r>
      <w:r w:rsidR="006B36FC">
        <w:rPr>
          <w:rFonts w:cs="Times New Roman"/>
        </w:rPr>
        <w:t xml:space="preserve"> </w:t>
      </w:r>
      <w:r>
        <w:rPr>
          <w:rFonts w:cs="Times New Roman"/>
        </w:rPr>
        <w:t>“As a practical matter, the confidentiality of the pricing information and the lack of audit powers inhibit the ability of the State to monitor drug fraud…”</w:t>
      </w:r>
      <w:r w:rsidR="006B36FC">
        <w:rPr>
          <w:rFonts w:cs="Times New Roman"/>
        </w:rPr>
        <w:t xml:space="preserve"> </w:t>
      </w:r>
      <w:r>
        <w:rPr>
          <w:rFonts w:cs="Times New Roman"/>
        </w:rPr>
        <w:t xml:space="preserve"> </w:t>
      </w:r>
      <w:proofErr w:type="gramStart"/>
      <w:r w:rsidRPr="00B07A52">
        <w:rPr>
          <w:rFonts w:cs="Times New Roman"/>
          <w:i/>
        </w:rPr>
        <w:t>In re Pharm. Indus. Avg. Wholesale Price Litig.</w:t>
      </w:r>
      <w:proofErr w:type="gramEnd"/>
      <w:r w:rsidRPr="00B07A52">
        <w:rPr>
          <w:rFonts w:cs="Times New Roman"/>
          <w:i/>
        </w:rPr>
        <w:t xml:space="preserve"> </w:t>
      </w:r>
      <w:proofErr w:type="gramStart"/>
      <w:r w:rsidRPr="00B07A52">
        <w:rPr>
          <w:rFonts w:cs="Times New Roman"/>
          <w:i/>
        </w:rPr>
        <w:t>(“AWP Litig.”)</w:t>
      </w:r>
      <w:r>
        <w:rPr>
          <w:rFonts w:cs="Times New Roman"/>
        </w:rPr>
        <w:t>, 321 F. Supp.2d 187, 199 (D. Mass. 2004).</w:t>
      </w:r>
      <w:proofErr w:type="gramEnd"/>
    </w:p>
    <w:p w14:paraId="316431FC" w14:textId="26F5F765" w:rsidR="00B07A52" w:rsidRDefault="00B07A52" w:rsidP="00B07A52">
      <w:pPr>
        <w:pStyle w:val="Heading3"/>
        <w:numPr>
          <w:ilvl w:val="0"/>
          <w:numId w:val="0"/>
        </w:numPr>
        <w:tabs>
          <w:tab w:val="left" w:pos="720"/>
        </w:tabs>
        <w:ind w:left="90" w:firstLine="630"/>
        <w:jc w:val="both"/>
        <w:rPr>
          <w:szCs w:val="24"/>
        </w:rPr>
      </w:pPr>
      <w:r>
        <w:rPr>
          <w:szCs w:val="24"/>
        </w:rPr>
        <w:t>560.</w:t>
      </w:r>
      <w:r>
        <w:rPr>
          <w:szCs w:val="24"/>
        </w:rPr>
        <w:tab/>
        <w:t xml:space="preserve">From 2003 forward, Defendants </w:t>
      </w:r>
      <w:r w:rsidR="00306788">
        <w:rPr>
          <w:szCs w:val="24"/>
        </w:rPr>
        <w:t xml:space="preserve">routinely have </w:t>
      </w:r>
      <w:r>
        <w:rPr>
          <w:szCs w:val="24"/>
        </w:rPr>
        <w:t>failed to accurately report the “Best Price” for Xolair</w:t>
      </w:r>
      <w:r>
        <w:rPr>
          <w:bCs w:val="0"/>
          <w:szCs w:val="24"/>
        </w:rPr>
        <w:t xml:space="preserve">—and the related </w:t>
      </w:r>
      <w:r>
        <w:rPr>
          <w:szCs w:val="24"/>
        </w:rPr>
        <w:t>AMP and Baseline AMP</w:t>
      </w:r>
      <w:r w:rsidR="00306788">
        <w:rPr>
          <w:szCs w:val="24"/>
        </w:rPr>
        <w:t xml:space="preserve"> (and/or ASP</w:t>
      </w:r>
      <w:proofErr w:type="gramStart"/>
      <w:r w:rsidR="00306788">
        <w:rPr>
          <w:szCs w:val="24"/>
        </w:rPr>
        <w:t>)</w:t>
      </w:r>
      <w:r>
        <w:rPr>
          <w:bCs w:val="0"/>
          <w:szCs w:val="24"/>
        </w:rPr>
        <w:t>—</w:t>
      </w:r>
      <w:proofErr w:type="gramEnd"/>
      <w:r>
        <w:rPr>
          <w:bCs w:val="0"/>
          <w:szCs w:val="24"/>
        </w:rPr>
        <w:t xml:space="preserve"> to CMS</w:t>
      </w:r>
      <w:r>
        <w:rPr>
          <w:szCs w:val="24"/>
        </w:rPr>
        <w:t xml:space="preserve">.  </w:t>
      </w:r>
      <w:r>
        <w:t xml:space="preserve"> </w:t>
      </w:r>
    </w:p>
    <w:p w14:paraId="6BDE4BBD" w14:textId="41CACA02" w:rsidR="00B07A52" w:rsidRDefault="00B07A52" w:rsidP="00B07A52">
      <w:pPr>
        <w:spacing w:line="480" w:lineRule="auto"/>
        <w:ind w:firstLine="720"/>
        <w:rPr>
          <w:rFonts w:cs="Times New Roman"/>
          <w:szCs w:val="24"/>
        </w:rPr>
      </w:pPr>
      <w:r>
        <w:rPr>
          <w:rFonts w:cs="Times New Roman"/>
        </w:rPr>
        <w:t>561.</w:t>
      </w:r>
      <w:r>
        <w:rPr>
          <w:rFonts w:cs="Times New Roman"/>
        </w:rPr>
        <w:tab/>
        <w:t>Defendants, in their Quarterly Reports (</w:t>
      </w:r>
      <w:r>
        <w:rPr>
          <w:rFonts w:eastAsiaTheme="majorEastAsia" w:cs="Times New Roman"/>
          <w:bCs/>
        </w:rPr>
        <w:t>CMS-367s</w:t>
      </w:r>
      <w:r>
        <w:rPr>
          <w:rFonts w:cs="Times New Roman"/>
        </w:rPr>
        <w:t xml:space="preserve">) to CMS concerning Xolair, purposely </w:t>
      </w:r>
      <w:r w:rsidR="00306788">
        <w:rPr>
          <w:rFonts w:cs="Times New Roman"/>
        </w:rPr>
        <w:t xml:space="preserve">have </w:t>
      </w:r>
      <w:r>
        <w:rPr>
          <w:rFonts w:cs="Times New Roman"/>
        </w:rPr>
        <w:t>failed to factor in rebates</w:t>
      </w:r>
      <w:r w:rsidR="00306788">
        <w:rPr>
          <w:rFonts w:cs="Times New Roman"/>
        </w:rPr>
        <w:t>, discounts, and incentives</w:t>
      </w:r>
      <w:r>
        <w:rPr>
          <w:rFonts w:cs="Times New Roman"/>
        </w:rPr>
        <w:t xml:space="preserve"> on Xolair that were inherent in all of the kickbacks provided to HCPs (all of the kickbacks detailed in this Complaint which inherently constituted rebates for Xolair’s price), and particularly failed to report that </w:t>
      </w:r>
      <w:r w:rsidRPr="00B07A52">
        <w:rPr>
          <w:rFonts w:cs="Times New Roman"/>
          <w:u w:val="single"/>
        </w:rPr>
        <w:t>free</w:t>
      </w:r>
      <w:r>
        <w:rPr>
          <w:rFonts w:cs="Times New Roman"/>
        </w:rPr>
        <w:t xml:space="preserve"> Xolair was provided to numerous HCPs through Defendants’ Wastage Program, a national program.</w:t>
      </w:r>
      <w:r w:rsidR="00306788">
        <w:rPr>
          <w:rFonts w:cs="Times New Roman"/>
        </w:rPr>
        <w:t xml:space="preserve">  Had Defendants done otherwise, they would have been alerting and admitting to CMS the vast kickbacks scheme detailed herein.  There is no public record of Defendants having self-reported </w:t>
      </w:r>
      <w:r w:rsidR="00306788">
        <w:rPr>
          <w:rFonts w:cs="Times New Roman"/>
        </w:rPr>
        <w:lastRenderedPageBreak/>
        <w:t xml:space="preserve">the kickbacks.  Hence, it defies logic that Defendants has reported the information to CMS, for best price or other purposes.  </w:t>
      </w:r>
    </w:p>
    <w:p w14:paraId="4A0C7E88" w14:textId="7C4690E4" w:rsidR="00B07A52" w:rsidRDefault="00B07A52" w:rsidP="00B07A52">
      <w:pPr>
        <w:spacing w:line="480" w:lineRule="auto"/>
        <w:ind w:firstLine="720"/>
        <w:rPr>
          <w:rFonts w:cs="Times New Roman"/>
        </w:rPr>
      </w:pPr>
      <w:r>
        <w:rPr>
          <w:rFonts w:cs="Times New Roman"/>
        </w:rPr>
        <w:t>562.</w:t>
      </w:r>
      <w:r>
        <w:rPr>
          <w:rFonts w:cs="Times New Roman"/>
        </w:rPr>
        <w:tab/>
        <w:t xml:space="preserve">As set forth herein, Defendants’ Wastage Program not only </w:t>
      </w:r>
      <w:r w:rsidR="00306788">
        <w:rPr>
          <w:rFonts w:cs="Times New Roman"/>
        </w:rPr>
        <w:t xml:space="preserve">has </w:t>
      </w:r>
      <w:r>
        <w:rPr>
          <w:rFonts w:cs="Times New Roman"/>
        </w:rPr>
        <w:t xml:space="preserve">resulted in numerous HCPs receiving Xolair at $0.00 when vials broke or were spilled, but also </w:t>
      </w:r>
      <w:r w:rsidR="00306788">
        <w:rPr>
          <w:rFonts w:cs="Times New Roman"/>
        </w:rPr>
        <w:t xml:space="preserve">has </w:t>
      </w:r>
      <w:r>
        <w:rPr>
          <w:rFonts w:cs="Times New Roman"/>
        </w:rPr>
        <w:t xml:space="preserve">resulted in numerous HCPs receiving Xolair at $0.00 when a patient </w:t>
      </w:r>
      <w:r w:rsidR="00306788">
        <w:rPr>
          <w:rFonts w:cs="Times New Roman"/>
        </w:rPr>
        <w:t>i</w:t>
      </w:r>
      <w:r>
        <w:rPr>
          <w:rFonts w:cs="Times New Roman"/>
        </w:rPr>
        <w:t>s a “no-show” for an appointment, the HCP los</w:t>
      </w:r>
      <w:r w:rsidR="00306788">
        <w:rPr>
          <w:rFonts w:cs="Times New Roman"/>
        </w:rPr>
        <w:t>es</w:t>
      </w:r>
      <w:r>
        <w:rPr>
          <w:rFonts w:cs="Times New Roman"/>
        </w:rPr>
        <w:t xml:space="preserve"> the ability to bill the patient for drug administration and/or related medical services, and the HCP fill</w:t>
      </w:r>
      <w:r w:rsidR="00306788">
        <w:rPr>
          <w:rFonts w:cs="Times New Roman"/>
        </w:rPr>
        <w:t>s</w:t>
      </w:r>
      <w:r>
        <w:rPr>
          <w:rFonts w:cs="Times New Roman"/>
        </w:rPr>
        <w:t xml:space="preserve"> out a Wastage Program form to get a refund or replacement vial(s) from Defendants.</w:t>
      </w:r>
    </w:p>
    <w:p w14:paraId="5C5EFE66" w14:textId="15F962DD" w:rsidR="00B07A52" w:rsidRDefault="00B07A52" w:rsidP="00B07A52">
      <w:pPr>
        <w:spacing w:line="480" w:lineRule="auto"/>
        <w:ind w:firstLine="720"/>
        <w:rPr>
          <w:rFonts w:cs="Times New Roman"/>
        </w:rPr>
      </w:pPr>
      <w:r>
        <w:rPr>
          <w:rFonts w:cs="Times New Roman"/>
        </w:rPr>
        <w:t>563.</w:t>
      </w:r>
      <w:r>
        <w:rPr>
          <w:rFonts w:cs="Times New Roman"/>
        </w:rPr>
        <w:tab/>
        <w:t>Relator</w:t>
      </w:r>
      <w:r w:rsidR="00306788">
        <w:rPr>
          <w:rFonts w:cs="Times New Roman"/>
        </w:rPr>
        <w:t>s,</w:t>
      </w:r>
      <w:r>
        <w:rPr>
          <w:rFonts w:cs="Times New Roman"/>
        </w:rPr>
        <w:t xml:space="preserve"> and nearly every sales representative in Defendants’ Xolair sales forces</w:t>
      </w:r>
      <w:r w:rsidR="00306788">
        <w:rPr>
          <w:rFonts w:cs="Times New Roman"/>
        </w:rPr>
        <w:t>,</w:t>
      </w:r>
      <w:r>
        <w:rPr>
          <w:rFonts w:cs="Times New Roman"/>
        </w:rPr>
        <w:t xml:space="preserve"> assisted HCPs with this process that resulted in countless HCPs receiving Xolair at a price of zero.       </w:t>
      </w:r>
    </w:p>
    <w:p w14:paraId="43526479" w14:textId="0C89D161" w:rsidR="00B07A52" w:rsidRDefault="00B07A52" w:rsidP="00B07A52">
      <w:pPr>
        <w:spacing w:line="480" w:lineRule="auto"/>
        <w:ind w:firstLine="720"/>
        <w:rPr>
          <w:rFonts w:cs="Times New Roman"/>
        </w:rPr>
      </w:pPr>
      <w:r>
        <w:rPr>
          <w:rFonts w:cs="Times New Roman"/>
        </w:rPr>
        <w:t>564.</w:t>
      </w:r>
      <w:r>
        <w:rPr>
          <w:rFonts w:cs="Times New Roman"/>
        </w:rPr>
        <w:tab/>
        <w:t xml:space="preserve">If Defendants had accurately reported the “Best Price” for Xolair by factoring in the $0.00 price per vial given to HCPs through the Wastage Program, </w:t>
      </w:r>
      <w:r w:rsidR="00306788">
        <w:rPr>
          <w:rFonts w:cs="Times New Roman"/>
        </w:rPr>
        <w:t xml:space="preserve">as well as all the other kickback-related rebates, discounts, and incentives detailed above, </w:t>
      </w:r>
      <w:r>
        <w:rPr>
          <w:rFonts w:cs="Times New Roman"/>
        </w:rPr>
        <w:t xml:space="preserve">then Defendants would have been obligated to provide </w:t>
      </w:r>
      <w:r w:rsidR="00306788">
        <w:rPr>
          <w:rFonts w:cs="Times New Roman"/>
        </w:rPr>
        <w:t xml:space="preserve">a much lower price for </w:t>
      </w:r>
      <w:r>
        <w:rPr>
          <w:rFonts w:cs="Times New Roman"/>
        </w:rPr>
        <w:t>Xolair to all Medicare and Medicaid beneficiar</w:t>
      </w:r>
      <w:r w:rsidR="00306788">
        <w:rPr>
          <w:rFonts w:cs="Times New Roman"/>
        </w:rPr>
        <w:t>ies</w:t>
      </w:r>
      <w:r>
        <w:rPr>
          <w:rFonts w:cs="Times New Roman"/>
        </w:rPr>
        <w:t>.</w:t>
      </w:r>
    </w:p>
    <w:p w14:paraId="4AE5527E" w14:textId="07A3714C" w:rsidR="00B07A52" w:rsidRPr="00DD0FD2" w:rsidRDefault="00B07A52" w:rsidP="00B07A52">
      <w:pPr>
        <w:spacing w:line="480" w:lineRule="auto"/>
        <w:ind w:firstLine="720"/>
        <w:contextualSpacing/>
        <w:rPr>
          <w:rFonts w:asciiTheme="minorHAnsi" w:hAnsiTheme="minorHAnsi"/>
        </w:rPr>
      </w:pPr>
      <w:r>
        <w:rPr>
          <w:rFonts w:cs="Times New Roman"/>
        </w:rPr>
        <w:t>565.</w:t>
      </w:r>
      <w:r>
        <w:rPr>
          <w:rFonts w:cs="Times New Roman"/>
        </w:rPr>
        <w:tab/>
        <w:t>Relator</w:t>
      </w:r>
      <w:r w:rsidR="00296E16">
        <w:rPr>
          <w:rFonts w:cs="Times New Roman"/>
        </w:rPr>
        <w:t>s</w:t>
      </w:r>
      <w:r>
        <w:rPr>
          <w:rFonts w:cs="Times New Roman"/>
        </w:rPr>
        <w:t xml:space="preserve"> know</w:t>
      </w:r>
      <w:r w:rsidR="00BD595C">
        <w:rPr>
          <w:rFonts w:cs="Times New Roman"/>
        </w:rPr>
        <w:t xml:space="preserve"> that Defendants</w:t>
      </w:r>
      <w:r>
        <w:rPr>
          <w:rFonts w:cs="Times New Roman"/>
        </w:rPr>
        <w:t xml:space="preserve">, from 2003 forward, did not provide CMS with rebates </w:t>
      </w:r>
      <w:r w:rsidR="00BD595C">
        <w:rPr>
          <w:rFonts w:cs="Times New Roman"/>
        </w:rPr>
        <w:t xml:space="preserve">and discounts based on the </w:t>
      </w:r>
      <w:r>
        <w:rPr>
          <w:rFonts w:cs="Times New Roman"/>
        </w:rPr>
        <w:t xml:space="preserve">kickbacks </w:t>
      </w:r>
      <w:r w:rsidR="00BD595C">
        <w:rPr>
          <w:rFonts w:cs="Times New Roman"/>
        </w:rPr>
        <w:t xml:space="preserve">scheme </w:t>
      </w:r>
      <w:r>
        <w:rPr>
          <w:rFonts w:cs="Times New Roman"/>
        </w:rPr>
        <w:t>set forth in this Complaint</w:t>
      </w:r>
      <w:r w:rsidR="00BD595C">
        <w:rPr>
          <w:rFonts w:cs="Times New Roman"/>
        </w:rPr>
        <w:t xml:space="preserve">.  Indeed, to the contrary, Defendants have engaged in a pattern or practice of concealing the kickbacks provided.  For example, Defendants concealed from HCPs Defendants’ backing and financing of SPOC and LASH services, as detailed above.   </w:t>
      </w:r>
      <w:r>
        <w:rPr>
          <w:rFonts w:cs="Times New Roman"/>
        </w:rPr>
        <w:t xml:space="preserve">       </w:t>
      </w:r>
    </w:p>
    <w:p w14:paraId="772658FB" w14:textId="526D639F" w:rsidR="008A6926" w:rsidRDefault="0032446A" w:rsidP="00DA65DD">
      <w:pPr>
        <w:pStyle w:val="Heading1"/>
        <w:numPr>
          <w:ilvl w:val="0"/>
          <w:numId w:val="0"/>
        </w:numPr>
        <w:spacing w:line="240" w:lineRule="auto"/>
        <w:contextualSpacing/>
        <w:rPr>
          <w:u w:val="none"/>
        </w:rPr>
      </w:pPr>
      <w:r>
        <w:rPr>
          <w:u w:val="none"/>
        </w:rPr>
        <w:t xml:space="preserve">_.  </w:t>
      </w:r>
      <w:r w:rsidR="004403CB" w:rsidRPr="008A6926">
        <w:rPr>
          <w:u w:val="none"/>
        </w:rPr>
        <w:t>STAUTORY SCHEMES, PROVIDER AG</w:t>
      </w:r>
      <w:r w:rsidR="008A6926">
        <w:rPr>
          <w:u w:val="none"/>
        </w:rPr>
        <w:t>REEMENTS,</w:t>
      </w:r>
    </w:p>
    <w:p w14:paraId="447542E0" w14:textId="15309F0E" w:rsidR="004403CB" w:rsidRPr="008A6926" w:rsidRDefault="004403CB" w:rsidP="00DA65DD">
      <w:pPr>
        <w:pStyle w:val="Heading1"/>
        <w:numPr>
          <w:ilvl w:val="0"/>
          <w:numId w:val="0"/>
        </w:numPr>
        <w:spacing w:line="240" w:lineRule="auto"/>
        <w:contextualSpacing/>
        <w:rPr>
          <w:u w:val="none"/>
        </w:rPr>
      </w:pPr>
      <w:r w:rsidRPr="008A6926">
        <w:rPr>
          <w:u w:val="none"/>
        </w:rPr>
        <w:t>AND HOSPITAL COST REPORTS</w:t>
      </w:r>
    </w:p>
    <w:p w14:paraId="0E2242E7" w14:textId="04044248" w:rsidR="008A6926" w:rsidRDefault="00845688" w:rsidP="00DA65DD">
      <w:pPr>
        <w:pStyle w:val="Heading3"/>
        <w:numPr>
          <w:ilvl w:val="0"/>
          <w:numId w:val="0"/>
        </w:numPr>
        <w:ind w:left="90" w:firstLine="630"/>
        <w:contextualSpacing/>
        <w:jc w:val="both"/>
        <w:rPr>
          <w:szCs w:val="24"/>
        </w:rPr>
      </w:pPr>
      <w:r>
        <w:rPr>
          <w:szCs w:val="24"/>
        </w:rPr>
        <w:lastRenderedPageBreak/>
        <w:t>566</w:t>
      </w:r>
      <w:r w:rsidR="008A6926">
        <w:rPr>
          <w:szCs w:val="24"/>
        </w:rPr>
        <w:t>.</w:t>
      </w:r>
      <w:r w:rsidR="008A6926">
        <w:rPr>
          <w:szCs w:val="24"/>
        </w:rPr>
        <w:tab/>
      </w:r>
      <w:r w:rsidR="008A6926">
        <w:t>Defendants’ off-label marketing practices, kickbacks, and other wrongful conduct knowingly caused doctors, hospitals</w:t>
      </w:r>
      <w:r w:rsidR="00E35549">
        <w:t>,</w:t>
      </w:r>
      <w:r w:rsidR="008A6926">
        <w:t xml:space="preserve"> and pharmaci</w:t>
      </w:r>
      <w:r w:rsidR="00E35549">
        <w:t>e</w:t>
      </w:r>
      <w:r w:rsidR="008A6926">
        <w:t xml:space="preserve">s to file false reimbursement requests and cost reports with </w:t>
      </w:r>
      <w:r w:rsidR="00E35549">
        <w:t>g</w:t>
      </w:r>
      <w:r w:rsidR="008A6926">
        <w:t>overnment health</w:t>
      </w:r>
      <w:r w:rsidR="00E35549">
        <w:t>care</w:t>
      </w:r>
      <w:r w:rsidR="008A6926">
        <w:t xml:space="preserve"> programs, </w:t>
      </w:r>
      <w:r w:rsidR="008A6926" w:rsidRPr="004F4C92">
        <w:rPr>
          <w:szCs w:val="24"/>
        </w:rPr>
        <w:t xml:space="preserve">in violation of statutory schemes, provider agreements, and hospital cost reports.  </w:t>
      </w:r>
    </w:p>
    <w:p w14:paraId="61936CC8" w14:textId="633FF2AA" w:rsidR="004403CB" w:rsidRDefault="00845688" w:rsidP="008A6926">
      <w:pPr>
        <w:pStyle w:val="Heading3"/>
        <w:numPr>
          <w:ilvl w:val="0"/>
          <w:numId w:val="0"/>
        </w:numPr>
        <w:ind w:left="90" w:firstLine="630"/>
        <w:jc w:val="both"/>
        <w:rPr>
          <w:szCs w:val="24"/>
        </w:rPr>
      </w:pPr>
      <w:r>
        <w:rPr>
          <w:szCs w:val="24"/>
        </w:rPr>
        <w:t>567</w:t>
      </w:r>
      <w:r w:rsidR="008A6926">
        <w:rPr>
          <w:szCs w:val="24"/>
        </w:rPr>
        <w:t>.</w:t>
      </w:r>
      <w:r w:rsidR="008A6926">
        <w:rPr>
          <w:szCs w:val="24"/>
        </w:rPr>
        <w:tab/>
      </w:r>
      <w:r w:rsidR="004403CB" w:rsidRPr="0032446A">
        <w:rPr>
          <w:szCs w:val="24"/>
        </w:rPr>
        <w:t>CMS</w:t>
      </w:r>
      <w:r w:rsidR="004403CB" w:rsidRPr="004F4C92">
        <w:rPr>
          <w:szCs w:val="24"/>
        </w:rPr>
        <w:t xml:space="preserve"> </w:t>
      </w:r>
      <w:r w:rsidR="004403CB">
        <w:rPr>
          <w:szCs w:val="24"/>
        </w:rPr>
        <w:t xml:space="preserve">issues </w:t>
      </w:r>
      <w:r w:rsidR="004403CB" w:rsidRPr="004F4C92">
        <w:rPr>
          <w:szCs w:val="24"/>
        </w:rPr>
        <w:t>standardize</w:t>
      </w:r>
      <w:r w:rsidR="004403CB">
        <w:rPr>
          <w:szCs w:val="24"/>
        </w:rPr>
        <w:t>d,</w:t>
      </w:r>
      <w:r w:rsidR="004403CB" w:rsidRPr="004F4C92">
        <w:rPr>
          <w:szCs w:val="24"/>
        </w:rPr>
        <w:t xml:space="preserve"> </w:t>
      </w:r>
      <w:r w:rsidR="004403CB">
        <w:rPr>
          <w:szCs w:val="24"/>
        </w:rPr>
        <w:t xml:space="preserve">form provider agreements and </w:t>
      </w:r>
      <w:r w:rsidR="004403CB" w:rsidRPr="004F4C92">
        <w:rPr>
          <w:szCs w:val="24"/>
        </w:rPr>
        <w:t>hospital cost reports</w:t>
      </w:r>
      <w:r w:rsidR="00E35549">
        <w:rPr>
          <w:szCs w:val="24"/>
        </w:rPr>
        <w:t xml:space="preserve"> that HCP</w:t>
      </w:r>
      <w:r w:rsidR="004403CB">
        <w:rPr>
          <w:szCs w:val="24"/>
        </w:rPr>
        <w:t>s are required to utilize</w:t>
      </w:r>
      <w:r w:rsidR="004403CB" w:rsidRPr="004F4C92">
        <w:rPr>
          <w:szCs w:val="24"/>
        </w:rPr>
        <w:t>.</w:t>
      </w:r>
      <w:r w:rsidR="004403CB">
        <w:rPr>
          <w:szCs w:val="24"/>
        </w:rPr>
        <w:t xml:space="preserve">  All of the </w:t>
      </w:r>
      <w:r w:rsidR="00E35549">
        <w:rPr>
          <w:szCs w:val="24"/>
        </w:rPr>
        <w:t>HCPs</w:t>
      </w:r>
      <w:r w:rsidR="004403CB">
        <w:rPr>
          <w:szCs w:val="24"/>
        </w:rPr>
        <w:t xml:space="preserve"> </w:t>
      </w:r>
      <w:proofErr w:type="gramStart"/>
      <w:r w:rsidR="004403CB">
        <w:rPr>
          <w:szCs w:val="24"/>
        </w:rPr>
        <w:t xml:space="preserve">that </w:t>
      </w:r>
      <w:r w:rsidR="00D266D9">
        <w:rPr>
          <w:szCs w:val="24"/>
        </w:rPr>
        <w:t>Defendants</w:t>
      </w:r>
      <w:proofErr w:type="gramEnd"/>
      <w:r w:rsidR="004403CB">
        <w:rPr>
          <w:szCs w:val="24"/>
        </w:rPr>
        <w:t xml:space="preserve"> </w:t>
      </w:r>
      <w:r w:rsidR="00E35549">
        <w:rPr>
          <w:szCs w:val="24"/>
        </w:rPr>
        <w:t xml:space="preserve">have </w:t>
      </w:r>
      <w:r w:rsidR="004403CB">
        <w:rPr>
          <w:szCs w:val="24"/>
        </w:rPr>
        <w:t xml:space="preserve">marketed to, and </w:t>
      </w:r>
      <w:r w:rsidR="00E35549">
        <w:rPr>
          <w:szCs w:val="24"/>
        </w:rPr>
        <w:t xml:space="preserve">have </w:t>
      </w:r>
      <w:r w:rsidR="004403CB">
        <w:rPr>
          <w:szCs w:val="24"/>
        </w:rPr>
        <w:t xml:space="preserve">provided kickbacks to, utilize these </w:t>
      </w:r>
      <w:r w:rsidR="004403CB" w:rsidRPr="004F4C92">
        <w:rPr>
          <w:szCs w:val="24"/>
        </w:rPr>
        <w:t>standardize</w:t>
      </w:r>
      <w:r w:rsidR="004403CB">
        <w:rPr>
          <w:szCs w:val="24"/>
        </w:rPr>
        <w:t>d,</w:t>
      </w:r>
      <w:r w:rsidR="004403CB" w:rsidRPr="004F4C92">
        <w:rPr>
          <w:szCs w:val="24"/>
        </w:rPr>
        <w:t xml:space="preserve"> </w:t>
      </w:r>
      <w:r w:rsidR="004403CB">
        <w:rPr>
          <w:szCs w:val="24"/>
        </w:rPr>
        <w:t xml:space="preserve">form provider agreements and </w:t>
      </w:r>
      <w:r w:rsidR="004403CB" w:rsidRPr="004F4C92">
        <w:rPr>
          <w:szCs w:val="24"/>
        </w:rPr>
        <w:t>hospital cost reports</w:t>
      </w:r>
      <w:r w:rsidR="004403CB">
        <w:rPr>
          <w:szCs w:val="24"/>
        </w:rPr>
        <w:t xml:space="preserve">.  All of the providers specifically named in this Complaint </w:t>
      </w:r>
      <w:r w:rsidR="00E35549">
        <w:rPr>
          <w:szCs w:val="24"/>
        </w:rPr>
        <w:t xml:space="preserve">and attached exhibits have </w:t>
      </w:r>
      <w:r w:rsidR="004403CB">
        <w:rPr>
          <w:szCs w:val="24"/>
        </w:rPr>
        <w:t xml:space="preserve">utilized them.  </w:t>
      </w:r>
      <w:r w:rsidR="004403CB" w:rsidRPr="004F4C92">
        <w:rPr>
          <w:szCs w:val="24"/>
        </w:rPr>
        <w:t xml:space="preserve">  </w:t>
      </w:r>
    </w:p>
    <w:p w14:paraId="6FC11396" w14:textId="039CCDA4" w:rsidR="004403CB" w:rsidRDefault="00845688" w:rsidP="008A6926">
      <w:pPr>
        <w:pStyle w:val="Heading3"/>
        <w:numPr>
          <w:ilvl w:val="0"/>
          <w:numId w:val="0"/>
        </w:numPr>
        <w:ind w:left="90" w:firstLine="630"/>
        <w:jc w:val="both"/>
        <w:rPr>
          <w:szCs w:val="24"/>
        </w:rPr>
      </w:pPr>
      <w:r>
        <w:rPr>
          <w:szCs w:val="24"/>
        </w:rPr>
        <w:t>568</w:t>
      </w:r>
      <w:r w:rsidR="008A6926">
        <w:rPr>
          <w:szCs w:val="24"/>
        </w:rPr>
        <w:t>.</w:t>
      </w:r>
      <w:r w:rsidR="008A6926">
        <w:rPr>
          <w:szCs w:val="24"/>
        </w:rPr>
        <w:tab/>
      </w:r>
      <w:r w:rsidR="004403CB" w:rsidRPr="004F4C92">
        <w:rPr>
          <w:szCs w:val="24"/>
        </w:rPr>
        <w:t xml:space="preserve">In order to be eligible for </w:t>
      </w:r>
      <w:r w:rsidR="004403CB" w:rsidRPr="005B53D1">
        <w:rPr>
          <w:b/>
          <w:szCs w:val="24"/>
        </w:rPr>
        <w:t>Medicare</w:t>
      </w:r>
      <w:r w:rsidR="004403CB" w:rsidRPr="004F4C92">
        <w:rPr>
          <w:szCs w:val="24"/>
        </w:rPr>
        <w:t xml:space="preserve"> reimbursement, both hospitals and doctors are required to sign a Provider Agreement which states:  “I agree to abide by the Medicare laws, regulations and program instructions that apply to [me]….I understand that payment of a claim by Medicare is conditioned upon the claim and the underlying transaction complying with such laws, regulations, and program instructions (including, but not limited to, the </w:t>
      </w:r>
      <w:r w:rsidR="003202EB">
        <w:rPr>
          <w:szCs w:val="24"/>
        </w:rPr>
        <w:t>AKS</w:t>
      </w:r>
      <w:r w:rsidR="004403CB" w:rsidRPr="004F4C92">
        <w:rPr>
          <w:szCs w:val="24"/>
        </w:rPr>
        <w:t xml:space="preserve"> and Stark law), and on the [provider’s] compliance with all applicable conditions of participation in Medicare.”  </w:t>
      </w:r>
    </w:p>
    <w:p w14:paraId="5D196703" w14:textId="7FA29D54" w:rsidR="004403CB" w:rsidRDefault="00845688" w:rsidP="008A6926">
      <w:pPr>
        <w:pStyle w:val="Heading3"/>
        <w:numPr>
          <w:ilvl w:val="0"/>
          <w:numId w:val="0"/>
        </w:numPr>
        <w:ind w:left="90" w:firstLine="630"/>
        <w:jc w:val="both"/>
        <w:rPr>
          <w:szCs w:val="24"/>
        </w:rPr>
      </w:pPr>
      <w:r>
        <w:rPr>
          <w:szCs w:val="24"/>
        </w:rPr>
        <w:t>569</w:t>
      </w:r>
      <w:r w:rsidR="008A6926">
        <w:rPr>
          <w:szCs w:val="24"/>
        </w:rPr>
        <w:t>.</w:t>
      </w:r>
      <w:r w:rsidR="008A6926">
        <w:rPr>
          <w:szCs w:val="24"/>
        </w:rPr>
        <w:tab/>
      </w:r>
      <w:r w:rsidR="004403CB" w:rsidRPr="0005472E">
        <w:rPr>
          <w:szCs w:val="24"/>
        </w:rPr>
        <w:t>Hospitals, but not physicians, are also required to submit a Hospital Cost Report with their submissions of requests for claims reimbursement.  It states:  “Misrepresentations or falsification of any information contained in this cost report may be punishable by criminal, civil and administrative action, fine and/or imprisonment under federal law.  Furthermore, if services identified in this report [were] provided or procured through the payment directly or indirectly of a kickback or where otherwise illegal, criminal, civil and administrative action, fines and/or imprisonment may result.”</w:t>
      </w:r>
    </w:p>
    <w:p w14:paraId="3291D24E" w14:textId="129BB4DF" w:rsidR="004403CB" w:rsidRDefault="00845688" w:rsidP="008A6926">
      <w:pPr>
        <w:pStyle w:val="Heading3"/>
        <w:numPr>
          <w:ilvl w:val="0"/>
          <w:numId w:val="0"/>
        </w:numPr>
        <w:ind w:left="90" w:firstLine="630"/>
        <w:jc w:val="both"/>
        <w:rPr>
          <w:szCs w:val="24"/>
        </w:rPr>
      </w:pPr>
      <w:r>
        <w:rPr>
          <w:szCs w:val="24"/>
        </w:rPr>
        <w:lastRenderedPageBreak/>
        <w:t>570</w:t>
      </w:r>
      <w:r w:rsidR="008A6926">
        <w:rPr>
          <w:szCs w:val="24"/>
        </w:rPr>
        <w:t>.</w:t>
      </w:r>
      <w:r w:rsidR="008A6926">
        <w:rPr>
          <w:szCs w:val="24"/>
        </w:rPr>
        <w:tab/>
      </w:r>
      <w:r w:rsidR="004403CB" w:rsidRPr="0005472E">
        <w:rPr>
          <w:szCs w:val="24"/>
        </w:rPr>
        <w:t xml:space="preserve">The person signing the Hospital Cost Report must certify:  “To the best of my knowledge and belief, [the Hospital Cost Report] is a true, correct and complete statement prepared from the books and records of the provider in accordance with applicable instructions, except as noted.  I further certify that I am familiar with the laws and regulations regarding the provision of health care services, and that the services identified in this cost report were provided in compliance with such laws and regulations.”          </w:t>
      </w:r>
    </w:p>
    <w:p w14:paraId="1F3DC99D" w14:textId="3E314898" w:rsidR="004403CB" w:rsidRDefault="00845688" w:rsidP="008A6926">
      <w:pPr>
        <w:pStyle w:val="Heading3"/>
        <w:numPr>
          <w:ilvl w:val="0"/>
          <w:numId w:val="0"/>
        </w:numPr>
        <w:ind w:left="90" w:firstLine="630"/>
        <w:jc w:val="both"/>
        <w:rPr>
          <w:szCs w:val="24"/>
        </w:rPr>
      </w:pPr>
      <w:r>
        <w:rPr>
          <w:szCs w:val="24"/>
        </w:rPr>
        <w:t>571</w:t>
      </w:r>
      <w:r w:rsidR="008A6926">
        <w:rPr>
          <w:szCs w:val="24"/>
        </w:rPr>
        <w:t>.</w:t>
      </w:r>
      <w:r w:rsidR="008A6926">
        <w:rPr>
          <w:szCs w:val="24"/>
        </w:rPr>
        <w:tab/>
      </w:r>
      <w:r w:rsidR="004403CB" w:rsidRPr="0005472E">
        <w:rPr>
          <w:szCs w:val="24"/>
        </w:rPr>
        <w:t>These statutory schemes, provider agreements, and hospit</w:t>
      </w:r>
      <w:r w:rsidR="003202EB">
        <w:rPr>
          <w:szCs w:val="24"/>
        </w:rPr>
        <w:t xml:space="preserve">al cost reports make clear that </w:t>
      </w:r>
      <w:r w:rsidR="004403CB" w:rsidRPr="0005472E">
        <w:rPr>
          <w:szCs w:val="24"/>
        </w:rPr>
        <w:t>AKS</w:t>
      </w:r>
      <w:r w:rsidR="004403CB">
        <w:rPr>
          <w:szCs w:val="24"/>
        </w:rPr>
        <w:t xml:space="preserve"> </w:t>
      </w:r>
      <w:r w:rsidR="004403CB" w:rsidRPr="0005472E">
        <w:rPr>
          <w:szCs w:val="24"/>
        </w:rPr>
        <w:t>compliance</w:t>
      </w:r>
      <w:r w:rsidR="004403CB">
        <w:rPr>
          <w:szCs w:val="24"/>
        </w:rPr>
        <w:t>, and compliance with other federal health care laws, are</w:t>
      </w:r>
      <w:r w:rsidR="004403CB" w:rsidRPr="0005472E">
        <w:rPr>
          <w:szCs w:val="24"/>
        </w:rPr>
        <w:t xml:space="preserve"> a precondition of Medicare and Medicaid payment.  They make no exceptions for violations caused by third parties like </w:t>
      </w:r>
      <w:r w:rsidR="00D266D9">
        <w:rPr>
          <w:szCs w:val="24"/>
        </w:rPr>
        <w:t>Defendants</w:t>
      </w:r>
      <w:r w:rsidR="004403CB" w:rsidRPr="0005472E">
        <w:rPr>
          <w:szCs w:val="24"/>
        </w:rPr>
        <w:t xml:space="preserve">.  </w:t>
      </w:r>
    </w:p>
    <w:p w14:paraId="206C4642" w14:textId="4BC90969" w:rsidR="004403CB" w:rsidRPr="00E35549" w:rsidRDefault="00845688" w:rsidP="008A6926">
      <w:pPr>
        <w:pStyle w:val="Heading3"/>
        <w:numPr>
          <w:ilvl w:val="0"/>
          <w:numId w:val="0"/>
        </w:numPr>
        <w:ind w:left="90" w:firstLine="630"/>
        <w:jc w:val="both"/>
        <w:rPr>
          <w:szCs w:val="24"/>
        </w:rPr>
      </w:pPr>
      <w:r>
        <w:rPr>
          <w:szCs w:val="24"/>
        </w:rPr>
        <w:t>5</w:t>
      </w:r>
      <w:r w:rsidR="007C7667">
        <w:rPr>
          <w:szCs w:val="24"/>
        </w:rPr>
        <w:t>7</w:t>
      </w:r>
      <w:r>
        <w:rPr>
          <w:szCs w:val="24"/>
        </w:rPr>
        <w:t>2</w:t>
      </w:r>
      <w:r w:rsidR="008A6926">
        <w:rPr>
          <w:szCs w:val="24"/>
        </w:rPr>
        <w:t>.</w:t>
      </w:r>
      <w:r w:rsidR="008A6926">
        <w:rPr>
          <w:szCs w:val="24"/>
        </w:rPr>
        <w:tab/>
      </w:r>
      <w:r w:rsidR="004403CB" w:rsidRPr="0005472E">
        <w:rPr>
          <w:szCs w:val="24"/>
        </w:rPr>
        <w:t xml:space="preserve">Further, it is established law that a non-submitting entity may be liable under the FCA for knowingly causing a submitting entity to submit a false or fraudulent claim, and such liability is not conditioned on whether the submitting entity knew or should have known about a non-submitting entity’s unlawful conduct.  </w:t>
      </w:r>
      <w:proofErr w:type="gramStart"/>
      <w:r w:rsidR="004403CB" w:rsidRPr="00E35549">
        <w:rPr>
          <w:i/>
          <w:szCs w:val="24"/>
        </w:rPr>
        <w:t>See</w:t>
      </w:r>
      <w:r w:rsidR="004403CB" w:rsidRPr="00E35549">
        <w:rPr>
          <w:szCs w:val="24"/>
        </w:rPr>
        <w:t xml:space="preserve">, </w:t>
      </w:r>
      <w:r w:rsidR="004403CB" w:rsidRPr="00E35549">
        <w:rPr>
          <w:i/>
          <w:szCs w:val="24"/>
        </w:rPr>
        <w:t>e.g.</w:t>
      </w:r>
      <w:r w:rsidR="004403CB" w:rsidRPr="00E35549">
        <w:rPr>
          <w:szCs w:val="24"/>
        </w:rPr>
        <w:t xml:space="preserve">, </w:t>
      </w:r>
      <w:r w:rsidR="004403CB" w:rsidRPr="00E35549">
        <w:rPr>
          <w:i/>
          <w:szCs w:val="24"/>
        </w:rPr>
        <w:t>U.S. ex rel. Marcus v. Hess</w:t>
      </w:r>
      <w:r w:rsidR="004403CB" w:rsidRPr="00E35549">
        <w:rPr>
          <w:szCs w:val="24"/>
        </w:rPr>
        <w:t>, 317 U.S. 537, 544-45, 63 S.Ct. 379, 87 L.Ed.</w:t>
      </w:r>
      <w:proofErr w:type="gramEnd"/>
      <w:r w:rsidR="004403CB" w:rsidRPr="00E35549">
        <w:rPr>
          <w:szCs w:val="24"/>
        </w:rPr>
        <w:t xml:space="preserve"> </w:t>
      </w:r>
      <w:proofErr w:type="gramStart"/>
      <w:r w:rsidR="004403CB" w:rsidRPr="00E35549">
        <w:rPr>
          <w:szCs w:val="24"/>
        </w:rPr>
        <w:t xml:space="preserve">443 (1943); </w:t>
      </w:r>
      <w:r w:rsidR="004403CB" w:rsidRPr="00E35549">
        <w:rPr>
          <w:i/>
          <w:szCs w:val="24"/>
        </w:rPr>
        <w:t>U.S.</w:t>
      </w:r>
      <w:r w:rsidR="00484DCA" w:rsidRPr="00E35549">
        <w:rPr>
          <w:i/>
          <w:szCs w:val="24"/>
        </w:rPr>
        <w:t xml:space="preserve"> </w:t>
      </w:r>
      <w:r w:rsidR="004403CB" w:rsidRPr="00E35549">
        <w:rPr>
          <w:i/>
          <w:szCs w:val="24"/>
        </w:rPr>
        <w:t>v. Bornstein</w:t>
      </w:r>
      <w:r w:rsidR="004403CB" w:rsidRPr="00E35549">
        <w:rPr>
          <w:szCs w:val="24"/>
        </w:rPr>
        <w:t>, 423 U.S. 303, 309-13, 96 S.Ct. 523, 46 L.Ed.2d 514 (1976).</w:t>
      </w:r>
      <w:proofErr w:type="gramEnd"/>
    </w:p>
    <w:p w14:paraId="74D00A9F" w14:textId="33FB7AF2" w:rsidR="004403CB" w:rsidRDefault="00845688" w:rsidP="008A6926">
      <w:pPr>
        <w:pStyle w:val="Heading3"/>
        <w:numPr>
          <w:ilvl w:val="0"/>
          <w:numId w:val="0"/>
        </w:numPr>
        <w:ind w:left="90" w:firstLine="630"/>
        <w:jc w:val="both"/>
        <w:rPr>
          <w:szCs w:val="24"/>
        </w:rPr>
      </w:pPr>
      <w:r>
        <w:rPr>
          <w:szCs w:val="24"/>
        </w:rPr>
        <w:t>573</w:t>
      </w:r>
      <w:r w:rsidR="008A6926">
        <w:rPr>
          <w:szCs w:val="24"/>
        </w:rPr>
        <w:t>.</w:t>
      </w:r>
      <w:r w:rsidR="008A6926">
        <w:rPr>
          <w:szCs w:val="24"/>
        </w:rPr>
        <w:tab/>
      </w:r>
      <w:r w:rsidR="00D266D9">
        <w:rPr>
          <w:szCs w:val="24"/>
        </w:rPr>
        <w:t>Defendants</w:t>
      </w:r>
      <w:r w:rsidR="004403CB">
        <w:rPr>
          <w:szCs w:val="24"/>
        </w:rPr>
        <w:t>’ kickbacks</w:t>
      </w:r>
      <w:r w:rsidR="008A6926">
        <w:rPr>
          <w:szCs w:val="24"/>
        </w:rPr>
        <w:t>, misbranding,</w:t>
      </w:r>
      <w:r w:rsidR="004403CB">
        <w:rPr>
          <w:szCs w:val="24"/>
        </w:rPr>
        <w:t xml:space="preserve"> and off-label</w:t>
      </w:r>
      <w:r w:rsidR="008A6926">
        <w:rPr>
          <w:szCs w:val="24"/>
        </w:rPr>
        <w:t xml:space="preserve"> marketing also </w:t>
      </w:r>
      <w:r w:rsidR="00E35549">
        <w:rPr>
          <w:szCs w:val="24"/>
        </w:rPr>
        <w:t xml:space="preserve">have </w:t>
      </w:r>
      <w:r w:rsidR="008A6926">
        <w:rPr>
          <w:szCs w:val="24"/>
        </w:rPr>
        <w:t>caused HCPs</w:t>
      </w:r>
      <w:r w:rsidR="004403CB">
        <w:rPr>
          <w:szCs w:val="24"/>
        </w:rPr>
        <w:t xml:space="preserve">’ non-compliance </w:t>
      </w:r>
      <w:r w:rsidR="00E35549">
        <w:rPr>
          <w:szCs w:val="24"/>
        </w:rPr>
        <w:t>with applicable S</w:t>
      </w:r>
      <w:r w:rsidR="004403CB">
        <w:rPr>
          <w:szCs w:val="24"/>
        </w:rPr>
        <w:t xml:space="preserve">tate health care statutes. </w:t>
      </w:r>
    </w:p>
    <w:p w14:paraId="6C345BE3" w14:textId="00D2F52C" w:rsidR="004403CB" w:rsidRDefault="00845688" w:rsidP="008A6926">
      <w:pPr>
        <w:pStyle w:val="Heading3"/>
        <w:numPr>
          <w:ilvl w:val="0"/>
          <w:numId w:val="0"/>
        </w:numPr>
        <w:ind w:left="90" w:firstLine="630"/>
        <w:jc w:val="both"/>
        <w:rPr>
          <w:szCs w:val="24"/>
        </w:rPr>
      </w:pPr>
      <w:r>
        <w:rPr>
          <w:szCs w:val="24"/>
        </w:rPr>
        <w:t>574</w:t>
      </w:r>
      <w:r w:rsidR="008A6926">
        <w:rPr>
          <w:szCs w:val="24"/>
        </w:rPr>
        <w:t>.</w:t>
      </w:r>
      <w:r w:rsidR="008A6926">
        <w:rPr>
          <w:szCs w:val="24"/>
        </w:rPr>
        <w:tab/>
      </w:r>
      <w:r w:rsidR="004403CB">
        <w:rPr>
          <w:szCs w:val="24"/>
        </w:rPr>
        <w:t>For example, c</w:t>
      </w:r>
      <w:r w:rsidR="004403CB" w:rsidRPr="0005472E">
        <w:rPr>
          <w:szCs w:val="24"/>
        </w:rPr>
        <w:t xml:space="preserve">laims for Medicaid payment in </w:t>
      </w:r>
      <w:r w:rsidR="004403CB" w:rsidRPr="005B53D1">
        <w:rPr>
          <w:b/>
          <w:szCs w:val="24"/>
        </w:rPr>
        <w:t>Illinois</w:t>
      </w:r>
      <w:r w:rsidR="004403CB" w:rsidRPr="0005472E">
        <w:rPr>
          <w:szCs w:val="24"/>
        </w:rPr>
        <w:t xml:space="preserve"> </w:t>
      </w:r>
      <w:r w:rsidR="008A6926">
        <w:rPr>
          <w:szCs w:val="24"/>
        </w:rPr>
        <w:t>“</w:t>
      </w:r>
      <w:r w:rsidR="004403CB" w:rsidRPr="0005472E">
        <w:rPr>
          <w:szCs w:val="24"/>
        </w:rPr>
        <w:t>may be withheld…upon receipt by the Department [of Healthcare and Family Services] of evidence</w:t>
      </w:r>
      <w:r w:rsidR="008A6926">
        <w:rPr>
          <w:szCs w:val="24"/>
        </w:rPr>
        <w:t>”</w:t>
      </w:r>
      <w:r w:rsidR="004403CB" w:rsidRPr="0005472E">
        <w:rPr>
          <w:szCs w:val="24"/>
        </w:rPr>
        <w:t xml:space="preserve"> of </w:t>
      </w:r>
      <w:r w:rsidR="008A6926">
        <w:rPr>
          <w:szCs w:val="24"/>
        </w:rPr>
        <w:t>“</w:t>
      </w:r>
      <w:r w:rsidR="004403CB" w:rsidRPr="0005472E">
        <w:rPr>
          <w:szCs w:val="24"/>
        </w:rPr>
        <w:t>fraud or willful misrepresentation under the Illinois Medical Assistance Program.</w:t>
      </w:r>
      <w:r w:rsidR="008A6926">
        <w:rPr>
          <w:szCs w:val="24"/>
        </w:rPr>
        <w:t>”</w:t>
      </w:r>
      <w:r w:rsidR="004403CB" w:rsidRPr="0005472E">
        <w:rPr>
          <w:szCs w:val="24"/>
        </w:rPr>
        <w:t xml:space="preserve"> </w:t>
      </w:r>
      <w:r w:rsidR="00276D95">
        <w:rPr>
          <w:szCs w:val="24"/>
        </w:rPr>
        <w:t xml:space="preserve"> </w:t>
      </w:r>
      <w:r w:rsidR="004403CB" w:rsidRPr="0005472E">
        <w:rPr>
          <w:szCs w:val="24"/>
        </w:rPr>
        <w:t xml:space="preserve">Ill. Admin. </w:t>
      </w:r>
      <w:proofErr w:type="gramStart"/>
      <w:r w:rsidR="004403CB" w:rsidRPr="0005472E">
        <w:rPr>
          <w:szCs w:val="24"/>
        </w:rPr>
        <w:t>Code tit.</w:t>
      </w:r>
      <w:proofErr w:type="gramEnd"/>
      <w:r w:rsidR="004403CB" w:rsidRPr="0005472E">
        <w:rPr>
          <w:szCs w:val="24"/>
        </w:rPr>
        <w:t xml:space="preserve"> </w:t>
      </w:r>
      <w:proofErr w:type="gramStart"/>
      <w:r w:rsidR="004403CB" w:rsidRPr="0005472E">
        <w:rPr>
          <w:szCs w:val="24"/>
        </w:rPr>
        <w:t>89, § 140.44(a).</w:t>
      </w:r>
      <w:proofErr w:type="gramEnd"/>
      <w:r w:rsidR="008A6926">
        <w:rPr>
          <w:szCs w:val="24"/>
        </w:rPr>
        <w:t xml:space="preserve"> </w:t>
      </w:r>
      <w:r w:rsidR="00276D95">
        <w:rPr>
          <w:szCs w:val="24"/>
        </w:rPr>
        <w:t xml:space="preserve"> </w:t>
      </w:r>
      <w:proofErr w:type="gramStart"/>
      <w:r w:rsidR="004403CB" w:rsidRPr="0005472E">
        <w:rPr>
          <w:szCs w:val="24"/>
        </w:rPr>
        <w:t>Under Ill. Admin.</w:t>
      </w:r>
      <w:proofErr w:type="gramEnd"/>
      <w:r w:rsidR="004403CB" w:rsidRPr="0005472E">
        <w:rPr>
          <w:szCs w:val="24"/>
        </w:rPr>
        <w:t xml:space="preserve"> </w:t>
      </w:r>
      <w:proofErr w:type="gramStart"/>
      <w:r w:rsidR="004403CB" w:rsidRPr="0005472E">
        <w:rPr>
          <w:szCs w:val="24"/>
        </w:rPr>
        <w:t>Code tit.</w:t>
      </w:r>
      <w:proofErr w:type="gramEnd"/>
      <w:r w:rsidR="004403CB" w:rsidRPr="0005472E">
        <w:rPr>
          <w:szCs w:val="24"/>
        </w:rPr>
        <w:t xml:space="preserve"> 89, § 140.35, titled </w:t>
      </w:r>
      <w:r w:rsidR="008A6926">
        <w:rPr>
          <w:szCs w:val="24"/>
        </w:rPr>
        <w:t>“</w:t>
      </w:r>
      <w:r w:rsidR="004403CB" w:rsidRPr="0005472E">
        <w:rPr>
          <w:szCs w:val="24"/>
        </w:rPr>
        <w:t>False Reporting and Other Fraudulent Activities,</w:t>
      </w:r>
      <w:r w:rsidR="008A6926">
        <w:rPr>
          <w:szCs w:val="24"/>
        </w:rPr>
        <w:t>”</w:t>
      </w:r>
      <w:r w:rsidR="004403CB" w:rsidRPr="0005472E">
        <w:rPr>
          <w:szCs w:val="24"/>
        </w:rPr>
        <w:t xml:space="preserve"> medical providers are subject to the requirements of both the federal </w:t>
      </w:r>
      <w:r w:rsidR="004403CB" w:rsidRPr="0005472E">
        <w:rPr>
          <w:szCs w:val="24"/>
        </w:rPr>
        <w:lastRenderedPageBreak/>
        <w:t xml:space="preserve">AKS, which </w:t>
      </w:r>
      <w:r w:rsidR="008A6926">
        <w:rPr>
          <w:szCs w:val="24"/>
        </w:rPr>
        <w:t>“</w:t>
      </w:r>
      <w:r w:rsidR="004403CB" w:rsidRPr="0005472E">
        <w:rPr>
          <w:szCs w:val="24"/>
        </w:rPr>
        <w:t>prohibits kickbacks, false reporting and other fraudulent activities,</w:t>
      </w:r>
      <w:r w:rsidR="008A6926">
        <w:rPr>
          <w:szCs w:val="24"/>
        </w:rPr>
        <w:t>”</w:t>
      </w:r>
      <w:r w:rsidR="004403CB" w:rsidRPr="0005472E">
        <w:rPr>
          <w:szCs w:val="24"/>
        </w:rPr>
        <w:t xml:space="preserve"> </w:t>
      </w:r>
      <w:r w:rsidR="004403CB" w:rsidRPr="00276D95">
        <w:rPr>
          <w:i/>
          <w:szCs w:val="24"/>
        </w:rPr>
        <w:t>id.</w:t>
      </w:r>
      <w:r w:rsidR="008A6926">
        <w:rPr>
          <w:szCs w:val="24"/>
        </w:rPr>
        <w:t>,</w:t>
      </w:r>
      <w:r w:rsidR="00276D95">
        <w:rPr>
          <w:szCs w:val="24"/>
        </w:rPr>
        <w:t xml:space="preserve"> § 140.35(b)</w:t>
      </w:r>
      <w:r w:rsidR="008A6926">
        <w:rPr>
          <w:szCs w:val="24"/>
        </w:rPr>
        <w:t>, and the Illinois AKS, “</w:t>
      </w:r>
      <w:r w:rsidR="004403CB" w:rsidRPr="0005472E">
        <w:rPr>
          <w:szCs w:val="24"/>
        </w:rPr>
        <w:t xml:space="preserve">pertaining to penalties </w:t>
      </w:r>
      <w:r w:rsidR="008A6926">
        <w:rPr>
          <w:szCs w:val="24"/>
        </w:rPr>
        <w:t>for vendor fraud and kickbacks,”</w:t>
      </w:r>
      <w:r w:rsidR="004403CB" w:rsidRPr="0005472E">
        <w:rPr>
          <w:szCs w:val="24"/>
        </w:rPr>
        <w:t xml:space="preserve"> </w:t>
      </w:r>
      <w:r w:rsidR="004403CB" w:rsidRPr="00276D95">
        <w:rPr>
          <w:i/>
          <w:szCs w:val="24"/>
        </w:rPr>
        <w:t>id.</w:t>
      </w:r>
      <w:r w:rsidR="008A6926">
        <w:rPr>
          <w:szCs w:val="24"/>
        </w:rPr>
        <w:t>,</w:t>
      </w:r>
      <w:r w:rsidR="00276D95">
        <w:rPr>
          <w:szCs w:val="24"/>
        </w:rPr>
        <w:t xml:space="preserve"> § 140.35(a)</w:t>
      </w:r>
      <w:r w:rsidR="004403CB" w:rsidRPr="0005472E">
        <w:rPr>
          <w:szCs w:val="24"/>
        </w:rPr>
        <w:t>.</w:t>
      </w:r>
      <w:r w:rsidR="008A6926">
        <w:rPr>
          <w:szCs w:val="24"/>
        </w:rPr>
        <w:t xml:space="preserve"> </w:t>
      </w:r>
      <w:r w:rsidR="00276D95">
        <w:rPr>
          <w:szCs w:val="24"/>
        </w:rPr>
        <w:t xml:space="preserve"> </w:t>
      </w:r>
      <w:r w:rsidR="004403CB" w:rsidRPr="0005472E">
        <w:rPr>
          <w:szCs w:val="24"/>
        </w:rPr>
        <w:t>The Illinois AKS also extend</w:t>
      </w:r>
      <w:r w:rsidR="008A6926">
        <w:rPr>
          <w:szCs w:val="24"/>
        </w:rPr>
        <w:t>s liability to any entity that “</w:t>
      </w:r>
      <w:r w:rsidR="004403CB" w:rsidRPr="0005472E">
        <w:rPr>
          <w:szCs w:val="24"/>
        </w:rPr>
        <w:t>willfully, by means of a false statement or representation, or by concealment of any material fact or by other fraudulent scheme or device...obtains or attempts to obtain benefits or payments under this Code to which [it] is not entitled, or in a greater amount than that to which [it] is entitled</w:t>
      </w:r>
      <w:r w:rsidR="008A6926">
        <w:rPr>
          <w:szCs w:val="24"/>
        </w:rPr>
        <w:t>.”</w:t>
      </w:r>
      <w:r w:rsidR="004403CB" w:rsidRPr="0005472E">
        <w:rPr>
          <w:szCs w:val="24"/>
        </w:rPr>
        <w:t xml:space="preserve"> </w:t>
      </w:r>
      <w:r w:rsidR="00276D95">
        <w:rPr>
          <w:szCs w:val="24"/>
        </w:rPr>
        <w:t xml:space="preserve"> </w:t>
      </w:r>
      <w:proofErr w:type="gramStart"/>
      <w:r w:rsidR="004403CB" w:rsidRPr="0005472E">
        <w:rPr>
          <w:szCs w:val="24"/>
        </w:rPr>
        <w:t xml:space="preserve">305 Ill. Comp. </w:t>
      </w:r>
      <w:r w:rsidR="00276D95">
        <w:rPr>
          <w:szCs w:val="24"/>
        </w:rPr>
        <w:t>Stat. 5/8A-3(a)</w:t>
      </w:r>
      <w:r w:rsidR="004403CB" w:rsidRPr="0005472E">
        <w:rPr>
          <w:szCs w:val="24"/>
        </w:rPr>
        <w:t>.</w:t>
      </w:r>
      <w:proofErr w:type="gramEnd"/>
    </w:p>
    <w:p w14:paraId="2FB6037C" w14:textId="324B4579" w:rsidR="004403CB" w:rsidRDefault="00845688" w:rsidP="008A6926">
      <w:pPr>
        <w:pStyle w:val="Heading3"/>
        <w:numPr>
          <w:ilvl w:val="0"/>
          <w:numId w:val="0"/>
        </w:numPr>
        <w:ind w:left="90" w:firstLine="630"/>
        <w:jc w:val="both"/>
        <w:rPr>
          <w:szCs w:val="24"/>
        </w:rPr>
      </w:pPr>
      <w:r>
        <w:rPr>
          <w:szCs w:val="24"/>
        </w:rPr>
        <w:t>575</w:t>
      </w:r>
      <w:r w:rsidR="008A6926">
        <w:rPr>
          <w:szCs w:val="24"/>
        </w:rPr>
        <w:t>.</w:t>
      </w:r>
      <w:r w:rsidR="008A6926">
        <w:rPr>
          <w:szCs w:val="24"/>
        </w:rPr>
        <w:tab/>
      </w:r>
      <w:r w:rsidR="004403CB">
        <w:rPr>
          <w:szCs w:val="24"/>
        </w:rPr>
        <w:t>Simi</w:t>
      </w:r>
      <w:r w:rsidR="004403CB" w:rsidRPr="0005472E">
        <w:rPr>
          <w:szCs w:val="24"/>
        </w:rPr>
        <w:t xml:space="preserve">larly, under a portion of the </w:t>
      </w:r>
      <w:r w:rsidR="004403CB" w:rsidRPr="005B53D1">
        <w:rPr>
          <w:b/>
          <w:szCs w:val="24"/>
        </w:rPr>
        <w:t>Indiana</w:t>
      </w:r>
      <w:r w:rsidR="004403CB" w:rsidRPr="0005472E">
        <w:rPr>
          <w:szCs w:val="24"/>
        </w:rPr>
        <w:t xml:space="preserve"> Medicaid st</w:t>
      </w:r>
      <w:r w:rsidR="007D6F79">
        <w:rPr>
          <w:szCs w:val="24"/>
        </w:rPr>
        <w:t>atute, Indiana Code §§ 12-15-1 to</w:t>
      </w:r>
      <w:r w:rsidR="004403CB" w:rsidRPr="0005472E">
        <w:rPr>
          <w:szCs w:val="24"/>
        </w:rPr>
        <w:t xml:space="preserve"> 12-15-44, if the state's Medicaid office </w:t>
      </w:r>
      <w:r w:rsidR="008A6926">
        <w:rPr>
          <w:szCs w:val="24"/>
        </w:rPr>
        <w:t>“</w:t>
      </w:r>
      <w:r w:rsidR="004403CB" w:rsidRPr="0005472E">
        <w:rPr>
          <w:szCs w:val="24"/>
        </w:rPr>
        <w:t>determines that a provider has violated a Medicaid statute or rule adopted under a Medicaid statute, the office may</w:t>
      </w:r>
      <w:r w:rsidR="007D6F79">
        <w:rPr>
          <w:szCs w:val="24"/>
        </w:rPr>
        <w:t>”</w:t>
      </w:r>
      <w:r w:rsidR="004403CB" w:rsidRPr="0005472E">
        <w:rPr>
          <w:szCs w:val="24"/>
        </w:rPr>
        <w:t xml:space="preserve"> deny </w:t>
      </w:r>
      <w:r w:rsidR="007D6F79">
        <w:rPr>
          <w:szCs w:val="24"/>
        </w:rPr>
        <w:t>“</w:t>
      </w:r>
      <w:r w:rsidR="004403CB" w:rsidRPr="0005472E">
        <w:rPr>
          <w:szCs w:val="24"/>
        </w:rPr>
        <w:t>payment to the provider for Medicaid services provided during a specified time,</w:t>
      </w:r>
      <w:r w:rsidR="007D6F79">
        <w:rPr>
          <w:szCs w:val="24"/>
        </w:rPr>
        <w:t>”</w:t>
      </w:r>
      <w:r w:rsidR="004403CB" w:rsidRPr="0005472E">
        <w:rPr>
          <w:szCs w:val="24"/>
        </w:rPr>
        <w:t xml:space="preserve"> </w:t>
      </w:r>
      <w:r w:rsidR="004403CB" w:rsidRPr="00276D95">
        <w:rPr>
          <w:i/>
          <w:szCs w:val="24"/>
        </w:rPr>
        <w:t>id.</w:t>
      </w:r>
      <w:r w:rsidR="007D6F79">
        <w:rPr>
          <w:szCs w:val="24"/>
        </w:rPr>
        <w:t xml:space="preserve"> § </w:t>
      </w:r>
      <w:r w:rsidR="004403CB" w:rsidRPr="0005472E">
        <w:rPr>
          <w:szCs w:val="24"/>
        </w:rPr>
        <w:t xml:space="preserve">12-15-24-1. </w:t>
      </w:r>
      <w:r w:rsidR="00276D95">
        <w:rPr>
          <w:szCs w:val="24"/>
        </w:rPr>
        <w:t xml:space="preserve"> </w:t>
      </w:r>
      <w:r w:rsidR="004403CB" w:rsidRPr="0005472E">
        <w:rPr>
          <w:szCs w:val="24"/>
        </w:rPr>
        <w:t xml:space="preserve">Another portion of the statute provides that a person who </w:t>
      </w:r>
      <w:r w:rsidR="007D6F79">
        <w:rPr>
          <w:szCs w:val="24"/>
        </w:rPr>
        <w:t>“</w:t>
      </w:r>
      <w:r w:rsidR="004403CB" w:rsidRPr="0005472E">
        <w:rPr>
          <w:szCs w:val="24"/>
        </w:rPr>
        <w:t>furnishes items or services to an individual for which payment is or may be made under this chapter and who solicits, offers, or receives a kickback in connection with the furnishing of the items or services or the making or receipt of the payment</w:t>
      </w:r>
      <w:r w:rsidR="007D6F79">
        <w:rPr>
          <w:szCs w:val="24"/>
        </w:rPr>
        <w:t>”</w:t>
      </w:r>
      <w:r w:rsidR="004403CB" w:rsidRPr="0005472E">
        <w:rPr>
          <w:szCs w:val="24"/>
        </w:rPr>
        <w:t xml:space="preserve"> commits a misdemeanor. </w:t>
      </w:r>
      <w:r w:rsidR="00276D95">
        <w:rPr>
          <w:szCs w:val="24"/>
        </w:rPr>
        <w:t xml:space="preserve"> </w:t>
      </w:r>
      <w:proofErr w:type="gramStart"/>
      <w:r w:rsidR="004403CB" w:rsidRPr="00276D95">
        <w:rPr>
          <w:i/>
          <w:szCs w:val="24"/>
        </w:rPr>
        <w:t>Id.</w:t>
      </w:r>
      <w:r w:rsidR="007D6F79">
        <w:rPr>
          <w:szCs w:val="24"/>
        </w:rPr>
        <w:t xml:space="preserve">, </w:t>
      </w:r>
      <w:r w:rsidR="004403CB" w:rsidRPr="0005472E">
        <w:rPr>
          <w:szCs w:val="24"/>
        </w:rPr>
        <w:t>§ 12-15-22-2.</w:t>
      </w:r>
      <w:proofErr w:type="gramEnd"/>
      <w:r w:rsidR="00276D95">
        <w:rPr>
          <w:szCs w:val="24"/>
        </w:rPr>
        <w:t xml:space="preserve"> </w:t>
      </w:r>
      <w:r w:rsidR="004403CB" w:rsidRPr="0005472E">
        <w:rPr>
          <w:szCs w:val="24"/>
        </w:rPr>
        <w:t xml:space="preserve"> The </w:t>
      </w:r>
      <w:r w:rsidR="00276D95">
        <w:rPr>
          <w:szCs w:val="24"/>
        </w:rPr>
        <w:t>S</w:t>
      </w:r>
      <w:r w:rsidR="004403CB" w:rsidRPr="0005472E">
        <w:rPr>
          <w:szCs w:val="24"/>
        </w:rPr>
        <w:t xml:space="preserve">tate's regulations also make clear that the state's Medicaid office </w:t>
      </w:r>
      <w:r w:rsidR="007D6F79">
        <w:rPr>
          <w:szCs w:val="24"/>
        </w:rPr>
        <w:t>“</w:t>
      </w:r>
      <w:r w:rsidR="004403CB" w:rsidRPr="0005472E">
        <w:rPr>
          <w:szCs w:val="24"/>
        </w:rPr>
        <w:t xml:space="preserve">may deny payment" of claims </w:t>
      </w:r>
      <w:r w:rsidR="007D6F79">
        <w:rPr>
          <w:szCs w:val="24"/>
        </w:rPr>
        <w:t>“</w:t>
      </w:r>
      <w:r w:rsidR="004403CB" w:rsidRPr="0005472E">
        <w:rPr>
          <w:szCs w:val="24"/>
        </w:rPr>
        <w:t>arising out of...acts or practices</w:t>
      </w:r>
      <w:r w:rsidR="007D6F79">
        <w:rPr>
          <w:szCs w:val="24"/>
        </w:rPr>
        <w:t>”</w:t>
      </w:r>
      <w:r w:rsidR="004403CB" w:rsidRPr="0005472E">
        <w:rPr>
          <w:szCs w:val="24"/>
        </w:rPr>
        <w:t xml:space="preserve"> including (1) </w:t>
      </w:r>
      <w:r w:rsidR="007D6F79">
        <w:rPr>
          <w:szCs w:val="24"/>
        </w:rPr>
        <w:t>“</w:t>
      </w:r>
      <w:r w:rsidR="004403CB" w:rsidRPr="0005472E">
        <w:rPr>
          <w:szCs w:val="24"/>
        </w:rPr>
        <w:t>Engaging in a course or conduct or performing an act deemed by the office to be improper or abusive of the Medicaid program,</w:t>
      </w:r>
      <w:r w:rsidR="007D6F79">
        <w:rPr>
          <w:szCs w:val="24"/>
        </w:rPr>
        <w:t>”</w:t>
      </w:r>
      <w:r w:rsidR="004403CB" w:rsidRPr="0005472E">
        <w:rPr>
          <w:szCs w:val="24"/>
        </w:rPr>
        <w:t xml:space="preserve"> 405 Ind. Admin. Code § 1-1-4(a</w:t>
      </w:r>
      <w:proofErr w:type="gramStart"/>
      <w:r w:rsidR="004403CB" w:rsidRPr="0005472E">
        <w:rPr>
          <w:szCs w:val="24"/>
        </w:rPr>
        <w:t>)(</w:t>
      </w:r>
      <w:proofErr w:type="gramEnd"/>
      <w:r w:rsidR="004403CB" w:rsidRPr="0005472E">
        <w:rPr>
          <w:szCs w:val="24"/>
        </w:rPr>
        <w:t xml:space="preserve">6)(E), and (2) </w:t>
      </w:r>
      <w:r w:rsidR="007D6F79">
        <w:rPr>
          <w:szCs w:val="24"/>
        </w:rPr>
        <w:t>“</w:t>
      </w:r>
      <w:r w:rsidR="004403CB" w:rsidRPr="0005472E">
        <w:rPr>
          <w:szCs w:val="24"/>
        </w:rPr>
        <w:t>Violating any provisions of state or federal Medicaid law or any rule or regulation promulgated pursuant thereto,</w:t>
      </w:r>
      <w:r w:rsidR="007D6F79">
        <w:rPr>
          <w:szCs w:val="24"/>
        </w:rPr>
        <w:t>”</w:t>
      </w:r>
      <w:r w:rsidR="004403CB" w:rsidRPr="0005472E">
        <w:rPr>
          <w:szCs w:val="24"/>
        </w:rPr>
        <w:t xml:space="preserve"> </w:t>
      </w:r>
      <w:r w:rsidR="004403CB" w:rsidRPr="00276D95">
        <w:rPr>
          <w:i/>
          <w:szCs w:val="24"/>
        </w:rPr>
        <w:t>id.</w:t>
      </w:r>
      <w:r w:rsidR="007D6F79">
        <w:rPr>
          <w:szCs w:val="24"/>
        </w:rPr>
        <w:t>,</w:t>
      </w:r>
      <w:r w:rsidR="004403CB" w:rsidRPr="0005472E">
        <w:rPr>
          <w:szCs w:val="24"/>
        </w:rPr>
        <w:t xml:space="preserve"> § 1-1-4(a)(6)(H).  </w:t>
      </w:r>
    </w:p>
    <w:p w14:paraId="74B074CD" w14:textId="367AB97E" w:rsidR="004403CB" w:rsidRPr="00FE79B0" w:rsidRDefault="00845688" w:rsidP="007D6F79">
      <w:pPr>
        <w:pStyle w:val="Heading3"/>
        <w:numPr>
          <w:ilvl w:val="0"/>
          <w:numId w:val="0"/>
        </w:numPr>
        <w:ind w:left="90" w:firstLine="630"/>
        <w:jc w:val="both"/>
        <w:rPr>
          <w:szCs w:val="24"/>
        </w:rPr>
      </w:pPr>
      <w:r>
        <w:rPr>
          <w:szCs w:val="24"/>
        </w:rPr>
        <w:t>576</w:t>
      </w:r>
      <w:r w:rsidR="007D6F79">
        <w:rPr>
          <w:szCs w:val="24"/>
        </w:rPr>
        <w:t>.</w:t>
      </w:r>
      <w:r w:rsidR="007D6F79">
        <w:rPr>
          <w:szCs w:val="24"/>
        </w:rPr>
        <w:tab/>
      </w:r>
      <w:r w:rsidR="004403CB" w:rsidRPr="00FE79B0">
        <w:rPr>
          <w:szCs w:val="24"/>
        </w:rPr>
        <w:t xml:space="preserve">Similarly, the </w:t>
      </w:r>
      <w:r w:rsidR="004403CB" w:rsidRPr="005B53D1">
        <w:rPr>
          <w:b/>
          <w:szCs w:val="24"/>
        </w:rPr>
        <w:t>Massachusetts</w:t>
      </w:r>
      <w:r w:rsidR="004403CB" w:rsidRPr="00FE79B0">
        <w:rPr>
          <w:szCs w:val="24"/>
        </w:rPr>
        <w:t xml:space="preserve"> Medicaid program </w:t>
      </w:r>
      <w:r w:rsidR="007D6F79">
        <w:rPr>
          <w:szCs w:val="24"/>
        </w:rPr>
        <w:t>“</w:t>
      </w:r>
      <w:r w:rsidR="004403CB" w:rsidRPr="00FE79B0">
        <w:rPr>
          <w:szCs w:val="24"/>
        </w:rPr>
        <w:t xml:space="preserve">may withhold payments to a provider...if [it] believes that the provider has received any overpayments or committed any </w:t>
      </w:r>
      <w:r w:rsidR="004403CB" w:rsidRPr="00FE79B0">
        <w:rPr>
          <w:szCs w:val="24"/>
        </w:rPr>
        <w:lastRenderedPageBreak/>
        <w:t>violations.</w:t>
      </w:r>
      <w:r w:rsidR="007D6F79">
        <w:rPr>
          <w:szCs w:val="24"/>
        </w:rPr>
        <w:t xml:space="preserve">” </w:t>
      </w:r>
      <w:proofErr w:type="gramStart"/>
      <w:r w:rsidR="007D6F79">
        <w:rPr>
          <w:szCs w:val="24"/>
        </w:rPr>
        <w:t>1</w:t>
      </w:r>
      <w:r w:rsidR="004403CB" w:rsidRPr="00FE79B0">
        <w:rPr>
          <w:szCs w:val="24"/>
        </w:rPr>
        <w:t>30</w:t>
      </w:r>
      <w:r w:rsidR="007D6F79">
        <w:rPr>
          <w:szCs w:val="24"/>
        </w:rPr>
        <w:t xml:space="preserve"> </w:t>
      </w:r>
      <w:r w:rsidR="004403CB" w:rsidRPr="00FE79B0">
        <w:rPr>
          <w:szCs w:val="24"/>
        </w:rPr>
        <w:t>Mass.</w:t>
      </w:r>
      <w:r w:rsidR="007D6F79">
        <w:rPr>
          <w:szCs w:val="24"/>
        </w:rPr>
        <w:t xml:space="preserve"> </w:t>
      </w:r>
      <w:r w:rsidR="004403CB" w:rsidRPr="00FE79B0">
        <w:rPr>
          <w:szCs w:val="24"/>
        </w:rPr>
        <w:t>Code Regs.</w:t>
      </w:r>
      <w:proofErr w:type="gramEnd"/>
      <w:r w:rsidR="004403CB" w:rsidRPr="00FE79B0">
        <w:rPr>
          <w:szCs w:val="24"/>
        </w:rPr>
        <w:t xml:space="preserve"> </w:t>
      </w:r>
      <w:proofErr w:type="gramStart"/>
      <w:r w:rsidR="004403CB" w:rsidRPr="00FE79B0">
        <w:rPr>
          <w:szCs w:val="24"/>
        </w:rPr>
        <w:t>450.249(B).</w:t>
      </w:r>
      <w:proofErr w:type="gramEnd"/>
      <w:r w:rsidR="007D6F79">
        <w:rPr>
          <w:szCs w:val="24"/>
        </w:rPr>
        <w:t xml:space="preserve"> </w:t>
      </w:r>
      <w:r w:rsidR="004403CB" w:rsidRPr="00FE79B0">
        <w:rPr>
          <w:szCs w:val="24"/>
        </w:rPr>
        <w:t xml:space="preserve">Massachusetts law governing </w:t>
      </w:r>
      <w:r w:rsidR="007D6F79">
        <w:rPr>
          <w:szCs w:val="24"/>
        </w:rPr>
        <w:t>“</w:t>
      </w:r>
      <w:r w:rsidR="004403CB" w:rsidRPr="00FE79B0">
        <w:rPr>
          <w:szCs w:val="24"/>
        </w:rPr>
        <w:t>Medical Assistance</w:t>
      </w:r>
      <w:r w:rsidR="007D6F79">
        <w:rPr>
          <w:szCs w:val="24"/>
        </w:rPr>
        <w:t>”</w:t>
      </w:r>
      <w:r w:rsidR="004403CB" w:rsidRPr="00FE79B0">
        <w:rPr>
          <w:szCs w:val="24"/>
        </w:rPr>
        <w:t xml:space="preserve"> provides:</w:t>
      </w:r>
    </w:p>
    <w:p w14:paraId="307DC4A0" w14:textId="1AB9B87F" w:rsidR="004403CB" w:rsidRPr="0059152D" w:rsidRDefault="004403CB" w:rsidP="004403CB">
      <w:pPr>
        <w:ind w:left="720" w:right="720"/>
        <w:jc w:val="both"/>
        <w:rPr>
          <w:rFonts w:cs="Times New Roman"/>
          <w:szCs w:val="24"/>
        </w:rPr>
      </w:pPr>
      <w:r w:rsidRPr="0059152D">
        <w:rPr>
          <w:rFonts w:cs="Times New Roman"/>
          <w:szCs w:val="24"/>
        </w:rPr>
        <w:t>Whoever solicits or receives any remuneration, including any bribe or rebate, directly or indirectly, overtly or covertly, in cash or in kind in return for purchasing, leasing, ordering or arranging for or recommending purchasing, leasing, or ordering any good, facility, service, or item for which payment may be made in whole or in part under this chapter, or whoever offers or pays any remuneration, including any bribe or rebate, directly or indirectly, overtly or covertly, in cash or in kind to induce such person to purchase, lease, order, or arrange for or recommend purchasing, leasing, or ordering any good, facility, service, or item for which payment may be made in whole or in part under this chapter shall be punished....</w:t>
      </w:r>
    </w:p>
    <w:p w14:paraId="63ECF42E" w14:textId="77777777" w:rsidR="004403CB" w:rsidRPr="0059152D" w:rsidRDefault="004403CB" w:rsidP="004403CB">
      <w:pPr>
        <w:jc w:val="both"/>
        <w:rPr>
          <w:rFonts w:cs="Times New Roman"/>
          <w:szCs w:val="24"/>
        </w:rPr>
      </w:pPr>
    </w:p>
    <w:p w14:paraId="0B4D88C3" w14:textId="77777777" w:rsidR="007D6F79" w:rsidRDefault="004403CB" w:rsidP="007D6F79">
      <w:pPr>
        <w:pStyle w:val="Heading3"/>
        <w:numPr>
          <w:ilvl w:val="0"/>
          <w:numId w:val="0"/>
        </w:numPr>
        <w:ind w:left="90" w:firstLine="630"/>
        <w:jc w:val="both"/>
        <w:rPr>
          <w:szCs w:val="24"/>
        </w:rPr>
      </w:pPr>
      <w:proofErr w:type="gramStart"/>
      <w:r w:rsidRPr="0059152D">
        <w:rPr>
          <w:szCs w:val="24"/>
        </w:rPr>
        <w:t>Mass. Gen. Laws</w:t>
      </w:r>
      <w:r w:rsidR="007D6F79">
        <w:rPr>
          <w:szCs w:val="24"/>
        </w:rPr>
        <w:t>,</w:t>
      </w:r>
      <w:r w:rsidRPr="0059152D">
        <w:rPr>
          <w:szCs w:val="24"/>
        </w:rPr>
        <w:t xml:space="preserve"> ch. 118E, § 41.</w:t>
      </w:r>
      <w:proofErr w:type="gramEnd"/>
      <w:r w:rsidRPr="0059152D">
        <w:rPr>
          <w:szCs w:val="24"/>
        </w:rPr>
        <w:t xml:space="preserve"> </w:t>
      </w:r>
    </w:p>
    <w:p w14:paraId="1460828C" w14:textId="38A700C0" w:rsidR="004403CB" w:rsidRDefault="00845688" w:rsidP="007D6F79">
      <w:pPr>
        <w:pStyle w:val="Heading3"/>
        <w:numPr>
          <w:ilvl w:val="0"/>
          <w:numId w:val="0"/>
        </w:numPr>
        <w:ind w:left="90" w:firstLine="630"/>
        <w:jc w:val="both"/>
        <w:rPr>
          <w:szCs w:val="24"/>
        </w:rPr>
      </w:pPr>
      <w:r>
        <w:rPr>
          <w:szCs w:val="24"/>
        </w:rPr>
        <w:t>577</w:t>
      </w:r>
      <w:r w:rsidR="007D6F79">
        <w:rPr>
          <w:szCs w:val="24"/>
        </w:rPr>
        <w:t>.</w:t>
      </w:r>
      <w:r w:rsidR="007D6F79">
        <w:rPr>
          <w:szCs w:val="24"/>
        </w:rPr>
        <w:tab/>
      </w:r>
      <w:r w:rsidR="004403CB" w:rsidRPr="0059152D">
        <w:rPr>
          <w:szCs w:val="24"/>
        </w:rPr>
        <w:t xml:space="preserve">Violations are punishable by </w:t>
      </w:r>
      <w:r w:rsidR="007D6F79">
        <w:rPr>
          <w:szCs w:val="24"/>
        </w:rPr>
        <w:t>“</w:t>
      </w:r>
      <w:r w:rsidR="004403CB" w:rsidRPr="0059152D">
        <w:rPr>
          <w:szCs w:val="24"/>
        </w:rPr>
        <w:t>a fine of not more than ten thousand dollars,</w:t>
      </w:r>
      <w:r w:rsidR="007D6F79">
        <w:rPr>
          <w:szCs w:val="24"/>
        </w:rPr>
        <w:t>”</w:t>
      </w:r>
      <w:r w:rsidR="004403CB" w:rsidRPr="0059152D">
        <w:rPr>
          <w:szCs w:val="24"/>
        </w:rPr>
        <w:t xml:space="preserve"> and/or </w:t>
      </w:r>
      <w:r w:rsidR="007D6F79">
        <w:rPr>
          <w:szCs w:val="24"/>
        </w:rPr>
        <w:t>“</w:t>
      </w:r>
      <w:proofErr w:type="gramStart"/>
      <w:r w:rsidR="004403CB" w:rsidRPr="0059152D">
        <w:rPr>
          <w:szCs w:val="24"/>
        </w:rPr>
        <w:t>imprisonment in the state prison for not more than five years or in a jail or house of correction for not more than two and one-half years</w:t>
      </w:r>
      <w:proofErr w:type="gramEnd"/>
      <w:r w:rsidR="004403CB" w:rsidRPr="0059152D">
        <w:rPr>
          <w:szCs w:val="24"/>
        </w:rPr>
        <w:t>.</w:t>
      </w:r>
      <w:r w:rsidR="007D6F79">
        <w:rPr>
          <w:szCs w:val="24"/>
        </w:rPr>
        <w:t>”</w:t>
      </w:r>
    </w:p>
    <w:p w14:paraId="557CF5AC" w14:textId="0CB4FDF7" w:rsidR="004403CB" w:rsidRDefault="00845688" w:rsidP="007D6F79">
      <w:pPr>
        <w:pStyle w:val="Heading3"/>
        <w:numPr>
          <w:ilvl w:val="0"/>
          <w:numId w:val="0"/>
        </w:numPr>
        <w:ind w:left="90" w:firstLine="630"/>
      </w:pPr>
      <w:r>
        <w:t>578</w:t>
      </w:r>
      <w:r w:rsidR="007D6F79">
        <w:t>.</w:t>
      </w:r>
      <w:r w:rsidR="007D6F79">
        <w:tab/>
      </w:r>
      <w:r w:rsidR="004403CB">
        <w:t xml:space="preserve">Similarly, </w:t>
      </w:r>
      <w:r w:rsidR="004403CB" w:rsidRPr="0059152D">
        <w:t xml:space="preserve">the </w:t>
      </w:r>
      <w:r w:rsidR="004403CB" w:rsidRPr="005B53D1">
        <w:rPr>
          <w:b/>
        </w:rPr>
        <w:t>New York</w:t>
      </w:r>
      <w:r w:rsidR="004403CB" w:rsidRPr="0059152D">
        <w:t xml:space="preserve"> Medicaid program provides that an </w:t>
      </w:r>
      <w:r w:rsidR="007D6F79">
        <w:t>“</w:t>
      </w:r>
      <w:r w:rsidR="004403CB" w:rsidRPr="0059152D">
        <w:t>overpayment includes any amount not authorized to be paid under the medical assistance program, whether paid as the result of inaccurate or improper cost reporting, improper claiming, unacceptable practices, fraud, abuse or mistake.</w:t>
      </w:r>
      <w:r w:rsidR="005B53D1">
        <w:t>”</w:t>
      </w:r>
      <w:r w:rsidR="004403CB" w:rsidRPr="0059152D">
        <w:t xml:space="preserve"> </w:t>
      </w:r>
      <w:proofErr w:type="gramStart"/>
      <w:r w:rsidR="004403CB" w:rsidRPr="0059152D">
        <w:t>N.Y. Comp. Codes R. &amp; Regs.</w:t>
      </w:r>
      <w:proofErr w:type="gramEnd"/>
      <w:r w:rsidR="004403CB" w:rsidRPr="0059152D">
        <w:t xml:space="preserve"> </w:t>
      </w:r>
      <w:proofErr w:type="gramStart"/>
      <w:r w:rsidR="004403CB" w:rsidRPr="0059152D">
        <w:t>tit</w:t>
      </w:r>
      <w:proofErr w:type="gramEnd"/>
      <w:r w:rsidR="004403CB" w:rsidRPr="0059152D">
        <w:t xml:space="preserve">. </w:t>
      </w:r>
      <w:proofErr w:type="gramStart"/>
      <w:r w:rsidR="004403CB" w:rsidRPr="0059152D">
        <w:t>18, § 518.1(c).</w:t>
      </w:r>
      <w:proofErr w:type="gramEnd"/>
      <w:r w:rsidR="004403CB" w:rsidRPr="0059152D">
        <w:t xml:space="preserve"> The regime defines </w:t>
      </w:r>
      <w:r w:rsidR="005B53D1">
        <w:t>“</w:t>
      </w:r>
      <w:r w:rsidR="004403CB" w:rsidRPr="0059152D">
        <w:t>unacceptable practice</w:t>
      </w:r>
      <w:r w:rsidR="00B232CB">
        <w:t>,”</w:t>
      </w:r>
      <w:r w:rsidR="004403CB" w:rsidRPr="0059152D">
        <w:t xml:space="preserve"> to include </w:t>
      </w:r>
      <w:r w:rsidR="005B53D1">
        <w:t>“</w:t>
      </w:r>
      <w:r w:rsidR="004403CB" w:rsidRPr="0059152D">
        <w:t>[b]ribes and kickbacks</w:t>
      </w:r>
      <w:r w:rsidR="00B232CB">
        <w:t>,”</w:t>
      </w:r>
      <w:r w:rsidR="004403CB" w:rsidRPr="0059152D">
        <w:t xml:space="preserve"> </w:t>
      </w:r>
      <w:r w:rsidR="004403CB" w:rsidRPr="00276D95">
        <w:rPr>
          <w:i/>
        </w:rPr>
        <w:t>id.</w:t>
      </w:r>
      <w:r w:rsidR="005B53D1">
        <w:t>,</w:t>
      </w:r>
      <w:r w:rsidR="004403CB" w:rsidRPr="0059152D">
        <w:t xml:space="preserve"> § 515.2(b)(5), and l</w:t>
      </w:r>
      <w:r w:rsidR="005B53D1">
        <w:t>ists within this category both “</w:t>
      </w:r>
      <w:r w:rsidR="004403CB" w:rsidRPr="0059152D">
        <w:t>soliciting or receiving</w:t>
      </w:r>
      <w:r w:rsidR="00B232CB">
        <w:t>,”</w:t>
      </w:r>
      <w:r w:rsidR="004403CB" w:rsidRPr="0059152D">
        <w:t xml:space="preserve"> </w:t>
      </w:r>
      <w:r w:rsidR="004403CB" w:rsidRPr="005B53D1">
        <w:rPr>
          <w:u w:val="single"/>
        </w:rPr>
        <w:t>id.</w:t>
      </w:r>
      <w:r w:rsidR="005B53D1">
        <w:t xml:space="preserve">, </w:t>
      </w:r>
      <w:r w:rsidR="004403CB" w:rsidRPr="0059152D">
        <w:t>§ 515.2(b)(5)(ii)</w:t>
      </w:r>
      <w:r w:rsidR="005B53D1">
        <w:t>,</w:t>
      </w:r>
      <w:r w:rsidR="004403CB" w:rsidRPr="0059152D">
        <w:t xml:space="preserve"> and </w:t>
      </w:r>
      <w:r w:rsidR="005B53D1">
        <w:t>“</w:t>
      </w:r>
      <w:r w:rsidR="004403CB" w:rsidRPr="0059152D">
        <w:t>offering or paying</w:t>
      </w:r>
      <w:r w:rsidR="00B232CB">
        <w:t>,”</w:t>
      </w:r>
      <w:r w:rsidR="004403CB" w:rsidRPr="0059152D">
        <w:t xml:space="preserve"> </w:t>
      </w:r>
      <w:r w:rsidR="004403CB" w:rsidRPr="005B53D1">
        <w:rPr>
          <w:u w:val="single"/>
        </w:rPr>
        <w:t>id.</w:t>
      </w:r>
      <w:r w:rsidR="005B53D1">
        <w:t>,</w:t>
      </w:r>
      <w:r w:rsidR="004403CB" w:rsidRPr="0059152D">
        <w:t xml:space="preserve"> § 515.2(b)(5)(iv</w:t>
      </w:r>
      <w:r w:rsidR="005B53D1">
        <w:t>), “</w:t>
      </w:r>
      <w:r w:rsidR="004403CB" w:rsidRPr="0059152D">
        <w:t>either directly or indirectly any payment (including any kickback, bribe, referral fee, rebate or discount), whether in cash or in kind, in return for purchasing, leasing, ordering or recommending any medical care, services or supplies for which payment is claimed under the program</w:t>
      </w:r>
      <w:r w:rsidR="00B232CB">
        <w:t>,”</w:t>
      </w:r>
      <w:r w:rsidR="004403CB" w:rsidRPr="0059152D">
        <w:t xml:space="preserve"> </w:t>
      </w:r>
      <w:r w:rsidR="004403CB" w:rsidRPr="00276D95">
        <w:rPr>
          <w:i/>
        </w:rPr>
        <w:t>id.</w:t>
      </w:r>
      <w:r w:rsidR="005B53D1">
        <w:t xml:space="preserve">, </w:t>
      </w:r>
      <w:r w:rsidR="004403CB" w:rsidRPr="0059152D">
        <w:t xml:space="preserve">§§ 515.2(b)(5)(ii), (iv). New York's anti-kickback statute forbids kickbacks in similar terms. </w:t>
      </w:r>
      <w:r w:rsidR="00276D95">
        <w:t xml:space="preserve"> </w:t>
      </w:r>
      <w:r w:rsidR="004403CB" w:rsidRPr="005B53D1">
        <w:rPr>
          <w:i/>
        </w:rPr>
        <w:t>See</w:t>
      </w:r>
      <w:r w:rsidR="004403CB" w:rsidRPr="0059152D">
        <w:t xml:space="preserve"> N</w:t>
      </w:r>
      <w:r w:rsidR="004403CB">
        <w:t>.Y. Soc. Serv. Law §§ 366-d, -f.</w:t>
      </w:r>
    </w:p>
    <w:p w14:paraId="35E9A5E5" w14:textId="15EEDE64" w:rsidR="004403CB" w:rsidRDefault="00845688" w:rsidP="005B53D1">
      <w:pPr>
        <w:pStyle w:val="Heading3"/>
        <w:numPr>
          <w:ilvl w:val="0"/>
          <w:numId w:val="0"/>
        </w:numPr>
        <w:ind w:left="90" w:firstLine="630"/>
        <w:rPr>
          <w:szCs w:val="24"/>
        </w:rPr>
      </w:pPr>
      <w:r>
        <w:rPr>
          <w:szCs w:val="24"/>
        </w:rPr>
        <w:lastRenderedPageBreak/>
        <w:t>579</w:t>
      </w:r>
      <w:r w:rsidR="005B53D1">
        <w:rPr>
          <w:szCs w:val="24"/>
        </w:rPr>
        <w:t>.</w:t>
      </w:r>
      <w:r w:rsidR="005B53D1">
        <w:rPr>
          <w:szCs w:val="24"/>
        </w:rPr>
        <w:tab/>
      </w:r>
      <w:r w:rsidR="004403CB" w:rsidRPr="00002A2A">
        <w:rPr>
          <w:szCs w:val="24"/>
        </w:rPr>
        <w:t xml:space="preserve">Similarly, </w:t>
      </w:r>
      <w:r w:rsidR="005B53D1">
        <w:rPr>
          <w:szCs w:val="24"/>
        </w:rPr>
        <w:t xml:space="preserve">the </w:t>
      </w:r>
      <w:r w:rsidR="004403CB" w:rsidRPr="005B53D1">
        <w:rPr>
          <w:b/>
          <w:szCs w:val="24"/>
        </w:rPr>
        <w:t>California</w:t>
      </w:r>
      <w:r w:rsidR="004403CB" w:rsidRPr="00002A2A">
        <w:rPr>
          <w:szCs w:val="24"/>
        </w:rPr>
        <w:t xml:space="preserve"> Medicaid program may withhold payment when it receives e</w:t>
      </w:r>
      <w:r w:rsidR="005B53D1">
        <w:rPr>
          <w:szCs w:val="24"/>
        </w:rPr>
        <w:t>vidence “</w:t>
      </w:r>
      <w:r w:rsidR="004403CB" w:rsidRPr="00002A2A">
        <w:rPr>
          <w:szCs w:val="24"/>
        </w:rPr>
        <w:t>of fraud or willful misrepresentation by a provider as defined in Section 14043.1.</w:t>
      </w:r>
      <w:r w:rsidR="005B53D1">
        <w:rPr>
          <w:szCs w:val="24"/>
        </w:rPr>
        <w:t>”</w:t>
      </w:r>
      <w:r w:rsidR="004403CB" w:rsidRPr="00002A2A">
        <w:rPr>
          <w:szCs w:val="24"/>
        </w:rPr>
        <w:t xml:space="preserve"> </w:t>
      </w:r>
      <w:r w:rsidR="00276D95">
        <w:rPr>
          <w:szCs w:val="24"/>
        </w:rPr>
        <w:t xml:space="preserve"> </w:t>
      </w:r>
      <w:proofErr w:type="gramStart"/>
      <w:r w:rsidR="004403CB" w:rsidRPr="00002A2A">
        <w:rPr>
          <w:szCs w:val="24"/>
        </w:rPr>
        <w:t>Cal. Welf.</w:t>
      </w:r>
      <w:proofErr w:type="gramEnd"/>
      <w:r w:rsidR="004403CB" w:rsidRPr="00002A2A">
        <w:rPr>
          <w:szCs w:val="24"/>
        </w:rPr>
        <w:t xml:space="preserve"> &amp; Inst. Code § 14107(a</w:t>
      </w:r>
      <w:proofErr w:type="gramStart"/>
      <w:r w:rsidR="004403CB" w:rsidRPr="00002A2A">
        <w:rPr>
          <w:szCs w:val="24"/>
        </w:rPr>
        <w:t>)(</w:t>
      </w:r>
      <w:proofErr w:type="gramEnd"/>
      <w:r w:rsidR="004403CB" w:rsidRPr="00002A2A">
        <w:rPr>
          <w:szCs w:val="24"/>
        </w:rPr>
        <w:t xml:space="preserve">2). Section 14043.1 defines </w:t>
      </w:r>
      <w:r w:rsidR="005B53D1">
        <w:rPr>
          <w:szCs w:val="24"/>
        </w:rPr>
        <w:t>“</w:t>
      </w:r>
      <w:r w:rsidR="004403CB" w:rsidRPr="00002A2A">
        <w:rPr>
          <w:szCs w:val="24"/>
        </w:rPr>
        <w:t>fraud</w:t>
      </w:r>
      <w:r w:rsidR="005B53D1">
        <w:rPr>
          <w:szCs w:val="24"/>
        </w:rPr>
        <w:t>”</w:t>
      </w:r>
      <w:r w:rsidR="004403CB" w:rsidRPr="00002A2A">
        <w:rPr>
          <w:szCs w:val="24"/>
        </w:rPr>
        <w:t xml:space="preserve"> as </w:t>
      </w:r>
      <w:r w:rsidR="005B53D1">
        <w:rPr>
          <w:szCs w:val="24"/>
        </w:rPr>
        <w:t>“</w:t>
      </w:r>
      <w:r w:rsidR="004403CB" w:rsidRPr="00002A2A">
        <w:rPr>
          <w:szCs w:val="24"/>
        </w:rPr>
        <w:t xml:space="preserve">intentional deception or misrepresentation made by a person with the knowledge that the deception could result in some unauthorized benefit to </w:t>
      </w:r>
      <w:r w:rsidR="000D2E05">
        <w:rPr>
          <w:szCs w:val="24"/>
        </w:rPr>
        <w:t>herself</w:t>
      </w:r>
      <w:r w:rsidR="004403CB" w:rsidRPr="00002A2A">
        <w:rPr>
          <w:szCs w:val="24"/>
        </w:rPr>
        <w:t xml:space="preserve"> or herself or some other person. </w:t>
      </w:r>
      <w:r w:rsidR="00276D95">
        <w:rPr>
          <w:szCs w:val="24"/>
        </w:rPr>
        <w:t xml:space="preserve"> </w:t>
      </w:r>
      <w:r w:rsidR="004403CB" w:rsidRPr="00002A2A">
        <w:rPr>
          <w:szCs w:val="24"/>
        </w:rPr>
        <w:t>It includes any act that constitutes fraud under applicable federal or state law.</w:t>
      </w:r>
      <w:r w:rsidR="005B53D1">
        <w:rPr>
          <w:szCs w:val="24"/>
        </w:rPr>
        <w:t>”</w:t>
      </w:r>
      <w:r w:rsidR="004403CB" w:rsidRPr="00002A2A">
        <w:rPr>
          <w:szCs w:val="24"/>
        </w:rPr>
        <w:t xml:space="preserve"> </w:t>
      </w:r>
      <w:r w:rsidR="00276D95">
        <w:rPr>
          <w:szCs w:val="24"/>
        </w:rPr>
        <w:t xml:space="preserve"> </w:t>
      </w:r>
      <w:proofErr w:type="gramStart"/>
      <w:r w:rsidR="004403CB" w:rsidRPr="00276D95">
        <w:rPr>
          <w:i/>
          <w:szCs w:val="24"/>
        </w:rPr>
        <w:t>Id.</w:t>
      </w:r>
      <w:r w:rsidR="005B53D1">
        <w:rPr>
          <w:szCs w:val="24"/>
        </w:rPr>
        <w:t>,</w:t>
      </w:r>
      <w:r w:rsidR="004403CB" w:rsidRPr="00002A2A">
        <w:rPr>
          <w:szCs w:val="24"/>
        </w:rPr>
        <w:t xml:space="preserve"> § 14043.1(I).</w:t>
      </w:r>
      <w:proofErr w:type="gramEnd"/>
      <w:r w:rsidR="004403CB" w:rsidRPr="00002A2A">
        <w:rPr>
          <w:szCs w:val="24"/>
        </w:rPr>
        <w:t xml:space="preserve"> </w:t>
      </w:r>
      <w:r w:rsidR="00276D95">
        <w:rPr>
          <w:szCs w:val="24"/>
        </w:rPr>
        <w:t xml:space="preserve"> </w:t>
      </w:r>
      <w:r w:rsidR="004403CB" w:rsidRPr="00002A2A">
        <w:rPr>
          <w:szCs w:val="24"/>
        </w:rPr>
        <w:t xml:space="preserve">California also has a regulation that lists fraud as grounds for suspension from California's Medicaid program. </w:t>
      </w:r>
      <w:proofErr w:type="gramStart"/>
      <w:r w:rsidR="004403CB" w:rsidRPr="00355970">
        <w:rPr>
          <w:i/>
          <w:szCs w:val="24"/>
        </w:rPr>
        <w:t>See</w:t>
      </w:r>
      <w:r w:rsidR="004403CB" w:rsidRPr="00002A2A">
        <w:rPr>
          <w:szCs w:val="24"/>
        </w:rPr>
        <w:t xml:space="preserve"> </w:t>
      </w:r>
      <w:r w:rsidR="004403CB" w:rsidRPr="00276D95">
        <w:rPr>
          <w:i/>
          <w:szCs w:val="24"/>
        </w:rPr>
        <w:t>id.</w:t>
      </w:r>
      <w:r w:rsidR="005B53D1">
        <w:rPr>
          <w:szCs w:val="24"/>
        </w:rPr>
        <w:t>,</w:t>
      </w:r>
      <w:r w:rsidR="004403CB" w:rsidRPr="00002A2A">
        <w:rPr>
          <w:szCs w:val="24"/>
        </w:rPr>
        <w:t xml:space="preserve"> § 14123.</w:t>
      </w:r>
      <w:proofErr w:type="gramEnd"/>
      <w:r w:rsidR="004403CB" w:rsidRPr="00002A2A">
        <w:rPr>
          <w:szCs w:val="24"/>
        </w:rPr>
        <w:t xml:space="preserve"> </w:t>
      </w:r>
      <w:r w:rsidR="004403CB">
        <w:rPr>
          <w:szCs w:val="24"/>
        </w:rPr>
        <w:t xml:space="preserve"> </w:t>
      </w:r>
      <w:r w:rsidR="004403CB" w:rsidRPr="00002A2A">
        <w:rPr>
          <w:szCs w:val="24"/>
        </w:rPr>
        <w:t>Under California’s provider agreement, which providers must sign to participate in the state's Medicaid program, the first page</w:t>
      </w:r>
      <w:r w:rsidR="005B53D1">
        <w:rPr>
          <w:szCs w:val="24"/>
        </w:rPr>
        <w:t xml:space="preserve"> requires that providers agree “</w:t>
      </w:r>
      <w:r w:rsidR="004403CB" w:rsidRPr="00002A2A">
        <w:rPr>
          <w:szCs w:val="24"/>
        </w:rPr>
        <w:t>to comply with all applicable provisions of Chapters 7 and 8 of the Welfare and Institutions Code.</w:t>
      </w:r>
      <w:r w:rsidR="005B53D1">
        <w:rPr>
          <w:szCs w:val="24"/>
        </w:rPr>
        <w:t>”</w:t>
      </w:r>
      <w:r w:rsidR="004403CB" w:rsidRPr="00002A2A">
        <w:rPr>
          <w:szCs w:val="24"/>
        </w:rPr>
        <w:t xml:space="preserve"> </w:t>
      </w:r>
      <w:r w:rsidR="00276D95">
        <w:rPr>
          <w:szCs w:val="24"/>
        </w:rPr>
        <w:t xml:space="preserve"> </w:t>
      </w:r>
      <w:r w:rsidR="004403CB" w:rsidRPr="00002A2A">
        <w:rPr>
          <w:szCs w:val="24"/>
        </w:rPr>
        <w:t xml:space="preserve">Chapter 7 of the code includes California's </w:t>
      </w:r>
      <w:r w:rsidR="004403CB">
        <w:rPr>
          <w:szCs w:val="24"/>
        </w:rPr>
        <w:t>AKS</w:t>
      </w:r>
      <w:r w:rsidR="004403CB" w:rsidRPr="00002A2A">
        <w:rPr>
          <w:szCs w:val="24"/>
        </w:rPr>
        <w:t xml:space="preserve">, which applies to: </w:t>
      </w:r>
    </w:p>
    <w:p w14:paraId="59BFB307" w14:textId="77777777" w:rsidR="005B53D1" w:rsidRDefault="004403CB" w:rsidP="004403CB">
      <w:pPr>
        <w:ind w:left="720" w:right="720"/>
        <w:jc w:val="both"/>
        <w:rPr>
          <w:rFonts w:cs="Times New Roman"/>
          <w:szCs w:val="24"/>
        </w:rPr>
      </w:pPr>
      <w:r w:rsidRPr="0059152D">
        <w:rPr>
          <w:rFonts w:cs="Times New Roman"/>
          <w:szCs w:val="24"/>
        </w:rPr>
        <w:t xml:space="preserve">Any person who solicits or receives any remuneration, including, but not restricted to, any kickback, bribe, or rebate, directly or indirectly, overtly or covertly, in cash or in valuable consideration of any kind . . . in return for the purchasing, leasing, ordering, or arranging for or recommending the purchasing, leasing, or ordering of any goods, facility, service or merchandise for which payment may be made, in whole or in part, under this chapter or Chapter 8. </w:t>
      </w:r>
    </w:p>
    <w:p w14:paraId="0F12AAF2" w14:textId="77777777" w:rsidR="005B53D1" w:rsidRDefault="005B53D1" w:rsidP="004403CB">
      <w:pPr>
        <w:ind w:left="720" w:right="720"/>
        <w:jc w:val="both"/>
        <w:rPr>
          <w:rFonts w:cs="Times New Roman"/>
          <w:szCs w:val="24"/>
        </w:rPr>
      </w:pPr>
    </w:p>
    <w:p w14:paraId="5F8E16EF" w14:textId="2A4408CF" w:rsidR="004403CB" w:rsidRPr="0059152D" w:rsidRDefault="004403CB" w:rsidP="004403CB">
      <w:pPr>
        <w:ind w:left="720" w:right="720"/>
        <w:jc w:val="both"/>
        <w:rPr>
          <w:rFonts w:cs="Times New Roman"/>
          <w:szCs w:val="24"/>
        </w:rPr>
      </w:pPr>
      <w:proofErr w:type="gramStart"/>
      <w:r w:rsidRPr="0059152D">
        <w:rPr>
          <w:rFonts w:cs="Times New Roman"/>
          <w:szCs w:val="24"/>
        </w:rPr>
        <w:t>Cal. Welf.</w:t>
      </w:r>
      <w:proofErr w:type="gramEnd"/>
      <w:r w:rsidRPr="0059152D">
        <w:rPr>
          <w:rFonts w:cs="Times New Roman"/>
          <w:szCs w:val="24"/>
        </w:rPr>
        <w:t xml:space="preserve"> </w:t>
      </w:r>
      <w:proofErr w:type="gramStart"/>
      <w:r w:rsidRPr="0059152D">
        <w:rPr>
          <w:rFonts w:cs="Times New Roman"/>
          <w:szCs w:val="24"/>
        </w:rPr>
        <w:t>&amp; Inst. Code § 14,107.2(a).</w:t>
      </w:r>
      <w:proofErr w:type="gramEnd"/>
    </w:p>
    <w:p w14:paraId="6912B95F" w14:textId="77777777" w:rsidR="004403CB" w:rsidRDefault="004403CB" w:rsidP="004403CB">
      <w:pPr>
        <w:ind w:left="720"/>
        <w:jc w:val="both"/>
        <w:rPr>
          <w:szCs w:val="24"/>
        </w:rPr>
      </w:pPr>
    </w:p>
    <w:p w14:paraId="0E5E5698" w14:textId="07974B12" w:rsidR="004403CB" w:rsidRDefault="007C7667" w:rsidP="005B53D1">
      <w:pPr>
        <w:pStyle w:val="Heading3"/>
        <w:numPr>
          <w:ilvl w:val="0"/>
          <w:numId w:val="0"/>
        </w:numPr>
        <w:ind w:left="90" w:firstLine="630"/>
        <w:jc w:val="both"/>
        <w:rPr>
          <w:szCs w:val="24"/>
        </w:rPr>
      </w:pPr>
      <w:r>
        <w:rPr>
          <w:szCs w:val="24"/>
        </w:rPr>
        <w:t>5</w:t>
      </w:r>
      <w:r w:rsidR="00845688">
        <w:rPr>
          <w:szCs w:val="24"/>
        </w:rPr>
        <w:t>80</w:t>
      </w:r>
      <w:r w:rsidR="005B53D1">
        <w:rPr>
          <w:szCs w:val="24"/>
        </w:rPr>
        <w:t>.</w:t>
      </w:r>
      <w:r w:rsidR="005B53D1">
        <w:rPr>
          <w:szCs w:val="24"/>
        </w:rPr>
        <w:tab/>
      </w:r>
      <w:r w:rsidR="004403CB" w:rsidRPr="004B13DD">
        <w:rPr>
          <w:szCs w:val="24"/>
        </w:rPr>
        <w:t xml:space="preserve">Similarly, under </w:t>
      </w:r>
      <w:r w:rsidR="004403CB" w:rsidRPr="005B53D1">
        <w:rPr>
          <w:b/>
          <w:szCs w:val="24"/>
        </w:rPr>
        <w:t>New Mexico</w:t>
      </w:r>
      <w:r w:rsidR="004403CB" w:rsidRPr="004B13DD">
        <w:rPr>
          <w:szCs w:val="24"/>
        </w:rPr>
        <w:t xml:space="preserve">'s provider agreement, which providers must sign in order to participate in that state's Medicaid program, Article VIII, entitled </w:t>
      </w:r>
      <w:r w:rsidR="005B53D1">
        <w:rPr>
          <w:szCs w:val="24"/>
        </w:rPr>
        <w:t>“</w:t>
      </w:r>
      <w:r w:rsidR="004403CB" w:rsidRPr="004B13DD">
        <w:rPr>
          <w:szCs w:val="24"/>
        </w:rPr>
        <w:t>Imposition of Sanctions for Fraud or Misconduct</w:t>
      </w:r>
      <w:r w:rsidR="00B232CB">
        <w:rPr>
          <w:szCs w:val="24"/>
        </w:rPr>
        <w:t>,”</w:t>
      </w:r>
      <w:r w:rsidR="004403CB" w:rsidRPr="004B13DD">
        <w:rPr>
          <w:szCs w:val="24"/>
        </w:rPr>
        <w:t xml:space="preserve"> states: </w:t>
      </w:r>
    </w:p>
    <w:p w14:paraId="542CB9F8" w14:textId="77777777" w:rsidR="004403CB" w:rsidRDefault="004403CB" w:rsidP="004403CB">
      <w:pPr>
        <w:pStyle w:val="Heading3"/>
        <w:numPr>
          <w:ilvl w:val="0"/>
          <w:numId w:val="0"/>
        </w:numPr>
        <w:spacing w:line="240" w:lineRule="auto"/>
        <w:ind w:left="720" w:right="720"/>
        <w:jc w:val="both"/>
        <w:rPr>
          <w:szCs w:val="24"/>
        </w:rPr>
      </w:pPr>
      <w:r w:rsidRPr="0059152D">
        <w:rPr>
          <w:szCs w:val="24"/>
        </w:rPr>
        <w:t xml:space="preserve">If the provider obtains an excess payment or benefit willfully, by means of false statement, representation, concealment of any material fact, or other fraudulent scheme or devise with intent to defraud, criminal sentences and fines and/or civil monetary penalties shall be imposed pursuant to, but not limited to, the Medicaid Fraud Act, NMSA 1978, §§ 30-44-1 </w:t>
      </w:r>
      <w:r w:rsidRPr="00DE1B5D">
        <w:rPr>
          <w:i/>
          <w:szCs w:val="24"/>
        </w:rPr>
        <w:t>et seq.</w:t>
      </w:r>
      <w:r w:rsidRPr="0059152D">
        <w:rPr>
          <w:szCs w:val="24"/>
        </w:rPr>
        <w:t>, 42 U.S.C. § 1320a- 7b, and 42 C.F.R. § 455.23.</w:t>
      </w:r>
    </w:p>
    <w:p w14:paraId="52E73423" w14:textId="77777777" w:rsidR="004403CB" w:rsidRDefault="004403CB" w:rsidP="004403CB">
      <w:pPr>
        <w:pStyle w:val="Heading3"/>
        <w:numPr>
          <w:ilvl w:val="0"/>
          <w:numId w:val="0"/>
        </w:numPr>
        <w:spacing w:line="240" w:lineRule="auto"/>
        <w:ind w:left="720" w:right="720"/>
        <w:jc w:val="both"/>
        <w:rPr>
          <w:szCs w:val="24"/>
        </w:rPr>
      </w:pPr>
    </w:p>
    <w:p w14:paraId="0AC802C7" w14:textId="7C4B0AFC" w:rsidR="004403CB" w:rsidRDefault="00845688" w:rsidP="005B53D1">
      <w:pPr>
        <w:pStyle w:val="Heading3"/>
        <w:numPr>
          <w:ilvl w:val="0"/>
          <w:numId w:val="0"/>
        </w:numPr>
        <w:ind w:left="90" w:firstLine="630"/>
        <w:jc w:val="both"/>
        <w:rPr>
          <w:szCs w:val="24"/>
        </w:rPr>
      </w:pPr>
      <w:r>
        <w:rPr>
          <w:szCs w:val="24"/>
        </w:rPr>
        <w:lastRenderedPageBreak/>
        <w:t>581</w:t>
      </w:r>
      <w:r w:rsidR="005B53D1">
        <w:rPr>
          <w:szCs w:val="24"/>
        </w:rPr>
        <w:t>.</w:t>
      </w:r>
      <w:r w:rsidR="005B53D1">
        <w:rPr>
          <w:szCs w:val="24"/>
        </w:rPr>
        <w:tab/>
      </w:r>
      <w:r w:rsidR="004403CB" w:rsidRPr="0005472E">
        <w:rPr>
          <w:szCs w:val="24"/>
        </w:rPr>
        <w:t>The misrepresentations in the provider agreements and hospital cost reports</w:t>
      </w:r>
      <w:r w:rsidR="004403CB">
        <w:rPr>
          <w:szCs w:val="24"/>
        </w:rPr>
        <w:t xml:space="preserve">, and the noncompliance with federal and state health care laws, </w:t>
      </w:r>
      <w:r w:rsidR="004403CB" w:rsidRPr="0005472E">
        <w:rPr>
          <w:szCs w:val="24"/>
        </w:rPr>
        <w:t xml:space="preserve"> are material because they ha</w:t>
      </w:r>
      <w:r w:rsidR="00E94752">
        <w:rPr>
          <w:szCs w:val="24"/>
        </w:rPr>
        <w:t>ve had</w:t>
      </w:r>
      <w:r w:rsidR="004403CB" w:rsidRPr="0005472E">
        <w:rPr>
          <w:szCs w:val="24"/>
        </w:rPr>
        <w:t xml:space="preserve"> a natural tendency to influence, or </w:t>
      </w:r>
      <w:r w:rsidR="00E94752">
        <w:rPr>
          <w:szCs w:val="24"/>
        </w:rPr>
        <w:t>have been</w:t>
      </w:r>
      <w:r w:rsidR="004403CB" w:rsidRPr="0005472E">
        <w:rPr>
          <w:szCs w:val="24"/>
        </w:rPr>
        <w:t xml:space="preserve"> capable of influencing, the decision</w:t>
      </w:r>
      <w:r w:rsidR="004403CB">
        <w:rPr>
          <w:szCs w:val="24"/>
        </w:rPr>
        <w:t>s</w:t>
      </w:r>
      <w:r w:rsidR="004403CB" w:rsidRPr="0005472E">
        <w:rPr>
          <w:szCs w:val="24"/>
        </w:rPr>
        <w:t xml:space="preserve"> of the decisionmaking bod</w:t>
      </w:r>
      <w:r w:rsidR="004403CB">
        <w:rPr>
          <w:szCs w:val="24"/>
        </w:rPr>
        <w:t>ies</w:t>
      </w:r>
      <w:r w:rsidR="004403CB" w:rsidRPr="0005472E">
        <w:rPr>
          <w:szCs w:val="24"/>
        </w:rPr>
        <w:t xml:space="preserve"> to which they </w:t>
      </w:r>
      <w:r w:rsidR="00E94752">
        <w:rPr>
          <w:szCs w:val="24"/>
        </w:rPr>
        <w:t>have been</w:t>
      </w:r>
      <w:r w:rsidR="004403CB" w:rsidRPr="0005472E">
        <w:rPr>
          <w:szCs w:val="24"/>
        </w:rPr>
        <w:t xml:space="preserve"> addressed</w:t>
      </w:r>
      <w:r w:rsidR="004403CB">
        <w:rPr>
          <w:szCs w:val="24"/>
        </w:rPr>
        <w:t xml:space="preserve"> (CMS)</w:t>
      </w:r>
      <w:r w:rsidR="004403CB" w:rsidRPr="0005472E">
        <w:rPr>
          <w:szCs w:val="24"/>
        </w:rPr>
        <w:t xml:space="preserve">. </w:t>
      </w:r>
      <w:r w:rsidR="00E94752">
        <w:rPr>
          <w:szCs w:val="24"/>
        </w:rPr>
        <w:t xml:space="preserve"> </w:t>
      </w:r>
      <w:r w:rsidR="004403CB" w:rsidRPr="0005472E">
        <w:rPr>
          <w:szCs w:val="24"/>
        </w:rPr>
        <w:t xml:space="preserve">Indeed, the express contractual language is dispositive of materiality. </w:t>
      </w:r>
    </w:p>
    <w:p w14:paraId="361F3A86" w14:textId="4993AE0B" w:rsidR="004403CB" w:rsidRPr="00BE2321" w:rsidRDefault="009E43D5" w:rsidP="00BE2321">
      <w:pPr>
        <w:pStyle w:val="Heading1"/>
        <w:numPr>
          <w:ilvl w:val="0"/>
          <w:numId w:val="0"/>
        </w:numPr>
        <w:rPr>
          <w:u w:val="none"/>
        </w:rPr>
      </w:pPr>
      <w:r>
        <w:rPr>
          <w:u w:val="none"/>
        </w:rPr>
        <w:t xml:space="preserve">_. </w:t>
      </w:r>
      <w:r w:rsidR="0032446A">
        <w:rPr>
          <w:u w:val="none"/>
        </w:rPr>
        <w:t xml:space="preserve"> </w:t>
      </w:r>
      <w:r w:rsidR="004403CB" w:rsidRPr="00BE2321">
        <w:rPr>
          <w:u w:val="none"/>
        </w:rPr>
        <w:t xml:space="preserve">ADDITIONAL DETAILS ABOUT </w:t>
      </w:r>
      <w:r w:rsidR="00BE2321" w:rsidRPr="00BE2321">
        <w:rPr>
          <w:u w:val="none"/>
        </w:rPr>
        <w:t>XOLAIR FALSE CLAIMS</w:t>
      </w:r>
    </w:p>
    <w:p w14:paraId="479D6062" w14:textId="6FE493FE" w:rsidR="004403CB" w:rsidRDefault="00845688" w:rsidP="00BE2321">
      <w:pPr>
        <w:pStyle w:val="Heading3"/>
        <w:numPr>
          <w:ilvl w:val="0"/>
          <w:numId w:val="0"/>
        </w:numPr>
        <w:ind w:left="90" w:firstLine="630"/>
        <w:jc w:val="both"/>
      </w:pPr>
      <w:r>
        <w:t>582</w:t>
      </w:r>
      <w:r w:rsidR="00BE2321">
        <w:t>.</w:t>
      </w:r>
      <w:r w:rsidR="00BE2321">
        <w:tab/>
        <w:t>At all relevant times herein,</w:t>
      </w:r>
      <w:r w:rsidR="004403CB">
        <w:t xml:space="preserve"> reimbursement specialists employed by Defendant</w:t>
      </w:r>
      <w:r w:rsidR="00BE2321">
        <w:t>s,</w:t>
      </w:r>
      <w:r w:rsidR="004403CB">
        <w:t xml:space="preserve"> the Lash Group, </w:t>
      </w:r>
      <w:proofErr w:type="gramStart"/>
      <w:r w:rsidR="004403CB">
        <w:t>a</w:t>
      </w:r>
      <w:proofErr w:type="gramEnd"/>
      <w:r w:rsidR="004403CB">
        <w:t xml:space="preserve"> consult</w:t>
      </w:r>
      <w:r w:rsidR="00BE2321">
        <w:t>ing group</w:t>
      </w:r>
      <w:r w:rsidR="004403CB">
        <w:t xml:space="preserve"> hired by Defendant</w:t>
      </w:r>
      <w:r w:rsidR="00BE2321">
        <w:t>s</w:t>
      </w:r>
      <w:r w:rsidR="004403CB">
        <w:t xml:space="preserve">, </w:t>
      </w:r>
      <w:r w:rsidR="004276C2">
        <w:t xml:space="preserve">have </w:t>
      </w:r>
      <w:r w:rsidR="004403CB">
        <w:t xml:space="preserve">coached and provided comprehensive instructions to </w:t>
      </w:r>
      <w:r w:rsidR="00BE2321">
        <w:t>HCP</w:t>
      </w:r>
      <w:r w:rsidR="004403CB">
        <w:t>s</w:t>
      </w:r>
      <w:r w:rsidR="00BE2321">
        <w:t>, at Defendants’ direction,</w:t>
      </w:r>
      <w:r w:rsidR="004403CB">
        <w:t xml:space="preserve"> on how to maximize reimbursement </w:t>
      </w:r>
      <w:r w:rsidR="00BE2321">
        <w:t>from Medicare an</w:t>
      </w:r>
      <w:r w:rsidR="00A0335C">
        <w:t>d</w:t>
      </w:r>
      <w:r w:rsidR="00BE2321">
        <w:t xml:space="preserve"> Medicaid for administration of Xolair.</w:t>
      </w:r>
      <w:r w:rsidR="004403CB">
        <w:t xml:space="preserve">    </w:t>
      </w:r>
    </w:p>
    <w:p w14:paraId="7B875967" w14:textId="5794A5E1" w:rsidR="004403CB" w:rsidRDefault="00845688" w:rsidP="00BE2321">
      <w:pPr>
        <w:pStyle w:val="Heading3"/>
        <w:numPr>
          <w:ilvl w:val="0"/>
          <w:numId w:val="0"/>
        </w:numPr>
        <w:ind w:left="90" w:firstLine="630"/>
        <w:jc w:val="both"/>
      </w:pPr>
      <w:r>
        <w:t>5</w:t>
      </w:r>
      <w:r w:rsidR="007C7667">
        <w:t>8</w:t>
      </w:r>
      <w:r>
        <w:t>3</w:t>
      </w:r>
      <w:r w:rsidR="00BE2321">
        <w:t>.</w:t>
      </w:r>
      <w:r w:rsidR="00BE2321">
        <w:tab/>
      </w:r>
      <w:r w:rsidR="00540010">
        <w:t>Defendants’</w:t>
      </w:r>
      <w:r w:rsidR="004403CB">
        <w:t xml:space="preserve"> reimbursement specialists</w:t>
      </w:r>
      <w:r w:rsidR="00BE2321">
        <w:t>,</w:t>
      </w:r>
      <w:r w:rsidR="004403CB">
        <w:t xml:space="preserve"> and those employed by LASH group, </w:t>
      </w:r>
      <w:r w:rsidR="004276C2">
        <w:t xml:space="preserve">have </w:t>
      </w:r>
      <w:r w:rsidR="004403CB">
        <w:t xml:space="preserve">provided telephone support to </w:t>
      </w:r>
      <w:r w:rsidR="00540010">
        <w:t>Defendants’</w:t>
      </w:r>
      <w:r w:rsidR="004403CB">
        <w:t xml:space="preserve"> </w:t>
      </w:r>
      <w:r w:rsidR="00BE2321">
        <w:t xml:space="preserve">Xolair buyers </w:t>
      </w:r>
      <w:r w:rsidR="004403CB">
        <w:t xml:space="preserve">to facilitate the presentment of false claims to Medicare and Medicaid by </w:t>
      </w:r>
      <w:r w:rsidR="00540010">
        <w:t>Defendants’</w:t>
      </w:r>
      <w:r w:rsidR="004403CB">
        <w:t xml:space="preserve"> </w:t>
      </w:r>
      <w:r w:rsidR="004276C2">
        <w:t>customers/</w:t>
      </w:r>
      <w:r w:rsidR="004403CB">
        <w:t xml:space="preserve">accounts.  </w:t>
      </w:r>
    </w:p>
    <w:p w14:paraId="127DC167" w14:textId="74FC2719" w:rsidR="004403CB" w:rsidRDefault="00845688" w:rsidP="00BE2321">
      <w:pPr>
        <w:pStyle w:val="Heading3"/>
        <w:numPr>
          <w:ilvl w:val="0"/>
          <w:numId w:val="0"/>
        </w:numPr>
        <w:ind w:left="90" w:firstLine="630"/>
        <w:jc w:val="both"/>
      </w:pPr>
      <w:r>
        <w:t>584.</w:t>
      </w:r>
      <w:r w:rsidR="00BE2321">
        <w:tab/>
      </w:r>
      <w:r w:rsidR="004403CB">
        <w:t>Defendant</w:t>
      </w:r>
      <w:r w:rsidR="00BE2321">
        <w:t>s</w:t>
      </w:r>
      <w:r w:rsidR="004403CB">
        <w:t xml:space="preserve"> intended that, as a direct result of the instruction and support on off-label billing provided by their reimbursement specialists to Accounts, that these Accounts would make false or fraudulent claims to Medicare and Medicaid for off-label use of </w:t>
      </w:r>
      <w:r w:rsidR="0006331E">
        <w:t>Xolair</w:t>
      </w:r>
      <w:r w:rsidR="004403CB">
        <w:t xml:space="preserve">. </w:t>
      </w:r>
    </w:p>
    <w:p w14:paraId="0F8BFED9" w14:textId="263E0CF3" w:rsidR="00221921" w:rsidRDefault="00845688" w:rsidP="00221921">
      <w:pPr>
        <w:pStyle w:val="Heading3"/>
        <w:numPr>
          <w:ilvl w:val="0"/>
          <w:numId w:val="0"/>
        </w:numPr>
        <w:ind w:left="90" w:firstLine="630"/>
        <w:contextualSpacing/>
        <w:jc w:val="both"/>
      </w:pPr>
      <w:r>
        <w:t>585</w:t>
      </w:r>
      <w:r w:rsidR="00BE2321">
        <w:t>.</w:t>
      </w:r>
      <w:r w:rsidR="00BE2321">
        <w:tab/>
      </w:r>
      <w:r w:rsidR="004403CB">
        <w:t xml:space="preserve">As a direct result of the work by </w:t>
      </w:r>
      <w:r w:rsidR="00540010">
        <w:t>Defendants’</w:t>
      </w:r>
      <w:r w:rsidR="004403CB">
        <w:t xml:space="preserve"> and Lash Group’s rei</w:t>
      </w:r>
      <w:r w:rsidR="00BE2321">
        <w:t>mbursement specialists, HCPs</w:t>
      </w:r>
      <w:r w:rsidR="004403CB">
        <w:t xml:space="preserve"> </w:t>
      </w:r>
      <w:r w:rsidR="00753DB5">
        <w:t xml:space="preserve">have </w:t>
      </w:r>
      <w:r w:rsidR="004403CB">
        <w:t xml:space="preserve">presented false or fraudulent claims for </w:t>
      </w:r>
      <w:r w:rsidR="00753DB5">
        <w:t>g</w:t>
      </w:r>
      <w:r w:rsidR="0006331E">
        <w:t xml:space="preserve">overnment </w:t>
      </w:r>
      <w:r w:rsidR="00753DB5">
        <w:t>h</w:t>
      </w:r>
      <w:r w:rsidR="0006331E">
        <w:t>ealth</w:t>
      </w:r>
      <w:r w:rsidR="00753DB5">
        <w:t>care</w:t>
      </w:r>
      <w:r w:rsidR="0006331E">
        <w:t xml:space="preserve"> </w:t>
      </w:r>
      <w:r w:rsidR="00753DB5">
        <w:t>p</w:t>
      </w:r>
      <w:r w:rsidR="0006331E">
        <w:t>rogram</w:t>
      </w:r>
      <w:r w:rsidR="004403CB">
        <w:t xml:space="preserve"> reimbursement of claims for </w:t>
      </w:r>
      <w:r w:rsidR="00BE2321">
        <w:t>Xolair</w:t>
      </w:r>
      <w:r w:rsidR="004403CB">
        <w:t xml:space="preserve">.   </w:t>
      </w:r>
    </w:p>
    <w:p w14:paraId="2704FA63" w14:textId="3BCEC924" w:rsidR="007C7667" w:rsidRDefault="00845688" w:rsidP="007C7667">
      <w:pPr>
        <w:tabs>
          <w:tab w:val="decimal" w:pos="1440"/>
        </w:tabs>
        <w:spacing w:before="96" w:line="480" w:lineRule="auto"/>
        <w:ind w:left="720" w:right="216"/>
        <w:contextualSpacing/>
        <w:textAlignment w:val="baseline"/>
        <w:rPr>
          <w:rFonts w:eastAsia="Times New Roman" w:cs="Times New Roman"/>
          <w:color w:val="000000"/>
          <w:szCs w:val="24"/>
        </w:rPr>
      </w:pPr>
      <w:r>
        <w:t>586</w:t>
      </w:r>
      <w:r w:rsidR="00221921">
        <w:t>.</w:t>
      </w:r>
      <w:r w:rsidR="00221921">
        <w:tab/>
        <w:t xml:space="preserve"> </w:t>
      </w:r>
      <w:r w:rsidR="00D40B18">
        <w:t xml:space="preserve">     </w:t>
      </w:r>
      <w:r w:rsidR="00221921">
        <w:t>At all rel</w:t>
      </w:r>
      <w:r w:rsidR="00D40B18">
        <w:t>e</w:t>
      </w:r>
      <w:r w:rsidR="00221921">
        <w:t>vant tim</w:t>
      </w:r>
      <w:r w:rsidR="00D40B18">
        <w:t>e</w:t>
      </w:r>
      <w:r w:rsidR="00221921">
        <w:t xml:space="preserve">s herein, from 2003 forward, </w:t>
      </w:r>
      <w:r w:rsidR="00221921">
        <w:rPr>
          <w:rFonts w:eastAsia="Times New Roman" w:cs="Times New Roman"/>
          <w:color w:val="000000"/>
          <w:szCs w:val="24"/>
        </w:rPr>
        <w:t xml:space="preserve">there have been open </w:t>
      </w:r>
    </w:p>
    <w:p w14:paraId="7A5920AC" w14:textId="05067EE3" w:rsidR="00221921" w:rsidRDefault="00221921" w:rsidP="007C7667">
      <w:pPr>
        <w:tabs>
          <w:tab w:val="decimal" w:pos="1440"/>
        </w:tabs>
        <w:spacing w:before="96" w:line="480" w:lineRule="auto"/>
        <w:ind w:right="216"/>
        <w:contextualSpacing/>
        <w:textAlignment w:val="baseline"/>
        <w:rPr>
          <w:rFonts w:eastAsia="Times New Roman" w:cs="Times New Roman"/>
          <w:color w:val="000000"/>
          <w:szCs w:val="24"/>
        </w:rPr>
      </w:pPr>
      <w:proofErr w:type="gramStart"/>
      <w:r>
        <w:rPr>
          <w:rFonts w:eastAsia="Times New Roman" w:cs="Times New Roman"/>
          <w:color w:val="000000"/>
          <w:szCs w:val="24"/>
        </w:rPr>
        <w:t>discussions</w:t>
      </w:r>
      <w:proofErr w:type="gramEnd"/>
      <w:r w:rsidR="007C7667">
        <w:rPr>
          <w:rFonts w:eastAsia="Times New Roman" w:cs="Times New Roman"/>
          <w:color w:val="000000"/>
          <w:szCs w:val="24"/>
        </w:rPr>
        <w:t xml:space="preserve"> </w:t>
      </w:r>
      <w:r>
        <w:rPr>
          <w:rFonts w:eastAsia="Times New Roman" w:cs="Times New Roman"/>
          <w:color w:val="000000"/>
          <w:szCs w:val="24"/>
        </w:rPr>
        <w:t xml:space="preserve">at meetings of sales representatives and management about the fact that the </w:t>
      </w:r>
      <w:r w:rsidR="00D40B18">
        <w:rPr>
          <w:rFonts w:eastAsia="Times New Roman" w:cs="Times New Roman"/>
          <w:color w:val="000000"/>
          <w:szCs w:val="24"/>
        </w:rPr>
        <w:t xml:space="preserve">vast </w:t>
      </w:r>
      <w:r>
        <w:rPr>
          <w:rFonts w:eastAsia="Times New Roman" w:cs="Times New Roman"/>
          <w:color w:val="000000"/>
          <w:szCs w:val="24"/>
        </w:rPr>
        <w:t>majority of patients on Xolair do not, in fact, meet the approved indications and eligibility criteria.</w:t>
      </w:r>
    </w:p>
    <w:p w14:paraId="434CBD5A" w14:textId="7EAF2D99" w:rsidR="00F51D9B" w:rsidRDefault="00AE363A" w:rsidP="00AE363A">
      <w:pPr>
        <w:spacing w:line="480" w:lineRule="auto"/>
        <w:contextualSpacing/>
        <w:rPr>
          <w:rFonts w:cs="Times New Roman"/>
          <w:szCs w:val="24"/>
        </w:rPr>
      </w:pPr>
      <w:r>
        <w:rPr>
          <w:rFonts w:eastAsia="Times New Roman" w:cs="Times New Roman"/>
          <w:color w:val="000000"/>
          <w:szCs w:val="24"/>
        </w:rPr>
        <w:lastRenderedPageBreak/>
        <w:tab/>
      </w:r>
      <w:r w:rsidR="00845688">
        <w:rPr>
          <w:rFonts w:eastAsia="Times New Roman" w:cs="Times New Roman"/>
          <w:color w:val="000000"/>
          <w:szCs w:val="24"/>
        </w:rPr>
        <w:t>587</w:t>
      </w:r>
      <w:r>
        <w:rPr>
          <w:rFonts w:eastAsia="Times New Roman" w:cs="Times New Roman"/>
          <w:color w:val="000000"/>
          <w:szCs w:val="24"/>
        </w:rPr>
        <w:t>.</w:t>
      </w:r>
      <w:r>
        <w:rPr>
          <w:rFonts w:eastAsia="Times New Roman" w:cs="Times New Roman"/>
          <w:color w:val="000000"/>
          <w:szCs w:val="24"/>
        </w:rPr>
        <w:tab/>
      </w:r>
      <w:r>
        <w:rPr>
          <w:rFonts w:cs="Times New Roman"/>
          <w:szCs w:val="24"/>
        </w:rPr>
        <w:t xml:space="preserve">Novartis and Genentech </w:t>
      </w:r>
      <w:r w:rsidR="00753DB5">
        <w:rPr>
          <w:rFonts w:cs="Times New Roman"/>
          <w:szCs w:val="24"/>
        </w:rPr>
        <w:t xml:space="preserve">have </w:t>
      </w:r>
      <w:r>
        <w:rPr>
          <w:rFonts w:cs="Times New Roman"/>
          <w:szCs w:val="24"/>
        </w:rPr>
        <w:t>hired and paid a large sales force to drive sales of Xolair.</w:t>
      </w:r>
      <w:r w:rsidR="00753DB5">
        <w:rPr>
          <w:rFonts w:cs="Times New Roman"/>
          <w:szCs w:val="24"/>
        </w:rPr>
        <w:t xml:space="preserve">  </w:t>
      </w:r>
      <w:r>
        <w:rPr>
          <w:rFonts w:cs="Times New Roman"/>
          <w:szCs w:val="24"/>
        </w:rPr>
        <w:t xml:space="preserve">On August 25, 2006, Mr. Clark sent an e-mail to the Xolair sales force which forwarded a roster of a total of approximately 140 Xolair sales personnel from both companies [attached hereto and incorporated herein by reference as </w:t>
      </w:r>
      <w:r>
        <w:rPr>
          <w:rFonts w:cs="Times New Roman"/>
          <w:b/>
          <w:szCs w:val="24"/>
        </w:rPr>
        <w:t>Exhibit “</w:t>
      </w:r>
      <w:r w:rsidR="00D025DC">
        <w:rPr>
          <w:rFonts w:cs="Times New Roman"/>
          <w:b/>
          <w:szCs w:val="24"/>
        </w:rPr>
        <w:t>U</w:t>
      </w:r>
      <w:r>
        <w:rPr>
          <w:rFonts w:cs="Times New Roman"/>
          <w:b/>
          <w:szCs w:val="24"/>
        </w:rPr>
        <w:t>”</w:t>
      </w:r>
      <w:r>
        <w:rPr>
          <w:rFonts w:cs="Times New Roman"/>
          <w:szCs w:val="24"/>
        </w:rPr>
        <w:t xml:space="preserve">]. </w:t>
      </w:r>
    </w:p>
    <w:p w14:paraId="41608D3C" w14:textId="2CE12AE8" w:rsidR="00F51D9B" w:rsidRDefault="00F51D9B" w:rsidP="00AE363A">
      <w:pPr>
        <w:spacing w:line="480" w:lineRule="auto"/>
        <w:contextualSpacing/>
        <w:rPr>
          <w:rFonts w:cs="Times New Roman"/>
          <w:szCs w:val="24"/>
        </w:rPr>
      </w:pPr>
      <w:r>
        <w:rPr>
          <w:rFonts w:cs="Times New Roman"/>
          <w:szCs w:val="24"/>
        </w:rPr>
        <w:tab/>
      </w:r>
      <w:r w:rsidR="00845688">
        <w:rPr>
          <w:rFonts w:cs="Times New Roman"/>
          <w:szCs w:val="24"/>
        </w:rPr>
        <w:t>588</w:t>
      </w:r>
      <w:r>
        <w:rPr>
          <w:rFonts w:cs="Times New Roman"/>
          <w:szCs w:val="24"/>
        </w:rPr>
        <w:t>.</w:t>
      </w:r>
      <w:r>
        <w:rPr>
          <w:rFonts w:cs="Times New Roman"/>
          <w:szCs w:val="24"/>
        </w:rPr>
        <w:tab/>
        <w:t xml:space="preserve">However, the total sales force </w:t>
      </w:r>
      <w:r w:rsidR="00753DB5">
        <w:rPr>
          <w:rFonts w:cs="Times New Roman"/>
          <w:szCs w:val="24"/>
        </w:rPr>
        <w:t>h</w:t>
      </w:r>
      <w:r>
        <w:rPr>
          <w:rFonts w:cs="Times New Roman"/>
          <w:szCs w:val="24"/>
        </w:rPr>
        <w:t xml:space="preserve">as </w:t>
      </w:r>
      <w:r w:rsidR="00753DB5">
        <w:rPr>
          <w:rFonts w:cs="Times New Roman"/>
          <w:szCs w:val="24"/>
        </w:rPr>
        <w:t xml:space="preserve">been </w:t>
      </w:r>
      <w:r>
        <w:rPr>
          <w:rFonts w:cs="Times New Roman"/>
          <w:szCs w:val="24"/>
        </w:rPr>
        <w:t xml:space="preserve">larger than that. </w:t>
      </w:r>
      <w:r w:rsidR="00753DB5">
        <w:rPr>
          <w:rFonts w:cs="Times New Roman"/>
          <w:szCs w:val="24"/>
        </w:rPr>
        <w:t xml:space="preserve"> </w:t>
      </w:r>
      <w:r>
        <w:rPr>
          <w:rFonts w:cs="Times New Roman"/>
          <w:szCs w:val="24"/>
        </w:rPr>
        <w:t xml:space="preserve">Another sales force roster shows almost 200 sales managers and representatives companies [attached hereto and incorporated herein by reference as </w:t>
      </w:r>
      <w:r>
        <w:rPr>
          <w:rFonts w:cs="Times New Roman"/>
          <w:b/>
          <w:szCs w:val="24"/>
        </w:rPr>
        <w:t>Exhibit “</w:t>
      </w:r>
      <w:r w:rsidR="00D025DC">
        <w:rPr>
          <w:rFonts w:cs="Times New Roman"/>
          <w:b/>
          <w:szCs w:val="24"/>
        </w:rPr>
        <w:t>V</w:t>
      </w:r>
      <w:r>
        <w:rPr>
          <w:rFonts w:cs="Times New Roman"/>
          <w:b/>
          <w:szCs w:val="24"/>
        </w:rPr>
        <w:t>”</w:t>
      </w:r>
      <w:r>
        <w:rPr>
          <w:rFonts w:cs="Times New Roman"/>
          <w:szCs w:val="24"/>
        </w:rPr>
        <w:t>].</w:t>
      </w:r>
    </w:p>
    <w:p w14:paraId="1B8486F1" w14:textId="22E16547" w:rsidR="004449CA" w:rsidRDefault="00845688" w:rsidP="00845688">
      <w:pPr>
        <w:spacing w:line="480" w:lineRule="auto"/>
        <w:ind w:firstLine="720"/>
        <w:contextualSpacing/>
        <w:rPr>
          <w:rFonts w:cs="Times New Roman"/>
          <w:szCs w:val="24"/>
        </w:rPr>
      </w:pPr>
      <w:r>
        <w:rPr>
          <w:rFonts w:cs="Times New Roman"/>
          <w:szCs w:val="24"/>
        </w:rPr>
        <w:t>589</w:t>
      </w:r>
      <w:r w:rsidR="004449CA">
        <w:rPr>
          <w:rFonts w:cs="Times New Roman"/>
          <w:szCs w:val="24"/>
        </w:rPr>
        <w:t>.</w:t>
      </w:r>
      <w:r w:rsidR="004449CA">
        <w:rPr>
          <w:rFonts w:cs="Times New Roman"/>
          <w:szCs w:val="24"/>
        </w:rPr>
        <w:tab/>
        <w:t xml:space="preserve">However, when one also considers Defendants’ Xolair </w:t>
      </w:r>
      <w:r w:rsidR="004449CA" w:rsidRPr="00753DB5">
        <w:rPr>
          <w:rFonts w:cs="Times New Roman"/>
          <w:szCs w:val="24"/>
          <w:u w:val="single"/>
        </w:rPr>
        <w:t>marketing</w:t>
      </w:r>
      <w:r w:rsidR="004449CA">
        <w:rPr>
          <w:rFonts w:cs="Times New Roman"/>
          <w:szCs w:val="24"/>
        </w:rPr>
        <w:t xml:space="preserve"> teams, Defendants </w:t>
      </w:r>
      <w:r w:rsidR="00753DB5">
        <w:rPr>
          <w:rFonts w:cs="Times New Roman"/>
          <w:szCs w:val="24"/>
        </w:rPr>
        <w:t xml:space="preserve">have </w:t>
      </w:r>
      <w:r w:rsidR="004449CA">
        <w:rPr>
          <w:rFonts w:cs="Times New Roman"/>
          <w:szCs w:val="24"/>
        </w:rPr>
        <w:t xml:space="preserve">had more than </w:t>
      </w:r>
      <w:r w:rsidR="007B1563">
        <w:rPr>
          <w:rFonts w:cs="Times New Roman"/>
          <w:szCs w:val="24"/>
        </w:rPr>
        <w:t>300</w:t>
      </w:r>
      <w:r w:rsidR="004449CA">
        <w:rPr>
          <w:rFonts w:cs="Times New Roman"/>
          <w:szCs w:val="24"/>
        </w:rPr>
        <w:t xml:space="preserve"> employees</w:t>
      </w:r>
      <w:r w:rsidR="00653309">
        <w:rPr>
          <w:rFonts w:cs="Times New Roman"/>
          <w:szCs w:val="24"/>
        </w:rPr>
        <w:t>, at any given time,</w:t>
      </w:r>
      <w:r w:rsidR="004449CA">
        <w:rPr>
          <w:rFonts w:cs="Times New Roman"/>
          <w:szCs w:val="24"/>
        </w:rPr>
        <w:t xml:space="preserve"> </w:t>
      </w:r>
      <w:r w:rsidR="00653309">
        <w:rPr>
          <w:rFonts w:cs="Times New Roman"/>
          <w:szCs w:val="24"/>
        </w:rPr>
        <w:t xml:space="preserve">advancing the illegal activities set forth herein. </w:t>
      </w:r>
    </w:p>
    <w:p w14:paraId="55A0AF88" w14:textId="6466A3BF" w:rsidR="004403CB" w:rsidRDefault="00F51D9B" w:rsidP="00230E42">
      <w:pPr>
        <w:spacing w:line="480" w:lineRule="auto"/>
        <w:contextualSpacing/>
        <w:rPr>
          <w:rFonts w:cs="Times New Roman"/>
          <w:szCs w:val="24"/>
        </w:rPr>
      </w:pPr>
      <w:r>
        <w:rPr>
          <w:rFonts w:cs="Times New Roman"/>
          <w:szCs w:val="24"/>
        </w:rPr>
        <w:tab/>
      </w:r>
      <w:r w:rsidR="00845688">
        <w:rPr>
          <w:rFonts w:cs="Times New Roman"/>
          <w:szCs w:val="24"/>
        </w:rPr>
        <w:t>590</w:t>
      </w:r>
      <w:r>
        <w:rPr>
          <w:rFonts w:cs="Times New Roman"/>
          <w:szCs w:val="24"/>
        </w:rPr>
        <w:t>.</w:t>
      </w:r>
      <w:r>
        <w:rPr>
          <w:rFonts w:cs="Times New Roman"/>
          <w:szCs w:val="24"/>
        </w:rPr>
        <w:tab/>
      </w:r>
      <w:r w:rsidR="00230E42">
        <w:rPr>
          <w:rFonts w:cs="Times New Roman"/>
          <w:szCs w:val="24"/>
        </w:rPr>
        <w:t>Relator</w:t>
      </w:r>
      <w:r w:rsidR="00845688">
        <w:rPr>
          <w:rFonts w:cs="Times New Roman"/>
          <w:szCs w:val="24"/>
        </w:rPr>
        <w:t>s</w:t>
      </w:r>
      <w:r w:rsidR="00230E42">
        <w:rPr>
          <w:rFonts w:cs="Times New Roman"/>
          <w:szCs w:val="24"/>
        </w:rPr>
        <w:t xml:space="preserve"> </w:t>
      </w:r>
      <w:proofErr w:type="gramStart"/>
      <w:r w:rsidR="00230E42">
        <w:rPr>
          <w:rFonts w:cs="Times New Roman"/>
          <w:szCs w:val="24"/>
        </w:rPr>
        <w:t>possesses</w:t>
      </w:r>
      <w:proofErr w:type="gramEnd"/>
      <w:r w:rsidR="00230E42">
        <w:rPr>
          <w:rFonts w:cs="Times New Roman"/>
          <w:szCs w:val="24"/>
        </w:rPr>
        <w:t xml:space="preserve"> a list of HCPs that </w:t>
      </w:r>
      <w:r w:rsidR="00D025DC">
        <w:rPr>
          <w:rFonts w:cs="Times New Roman"/>
          <w:szCs w:val="24"/>
        </w:rPr>
        <w:t xml:space="preserve">received </w:t>
      </w:r>
      <w:r w:rsidR="00230E42">
        <w:rPr>
          <w:rFonts w:cs="Times New Roman"/>
          <w:szCs w:val="24"/>
        </w:rPr>
        <w:t xml:space="preserve">Xolair for the week ending July 7, 2006. </w:t>
      </w:r>
      <w:r w:rsidR="00845688">
        <w:rPr>
          <w:rFonts w:cs="Times New Roman"/>
          <w:szCs w:val="24"/>
        </w:rPr>
        <w:t xml:space="preserve"> </w:t>
      </w:r>
      <w:r w:rsidR="00230E42">
        <w:rPr>
          <w:rFonts w:cs="Times New Roman"/>
          <w:szCs w:val="24"/>
        </w:rPr>
        <w:t xml:space="preserve">It also shows year-to-date and rolling 12-month totals [attached hereto and incorporated herein by reference as </w:t>
      </w:r>
      <w:r w:rsidR="00230E42">
        <w:rPr>
          <w:rFonts w:cs="Times New Roman"/>
          <w:b/>
          <w:szCs w:val="24"/>
        </w:rPr>
        <w:t>Exhibit “</w:t>
      </w:r>
      <w:r w:rsidR="00D025DC">
        <w:rPr>
          <w:rFonts w:cs="Times New Roman"/>
          <w:b/>
          <w:szCs w:val="24"/>
        </w:rPr>
        <w:t>W</w:t>
      </w:r>
      <w:r w:rsidR="00230E42">
        <w:rPr>
          <w:rFonts w:cs="Times New Roman"/>
          <w:b/>
          <w:szCs w:val="24"/>
        </w:rPr>
        <w:t>”</w:t>
      </w:r>
      <w:r w:rsidR="00230E42">
        <w:rPr>
          <w:rFonts w:cs="Times New Roman"/>
          <w:szCs w:val="24"/>
        </w:rPr>
        <w:t xml:space="preserve">]. </w:t>
      </w:r>
      <w:r w:rsidR="00753DB5">
        <w:rPr>
          <w:rFonts w:cs="Times New Roman"/>
          <w:szCs w:val="24"/>
        </w:rPr>
        <w:t xml:space="preserve"> </w:t>
      </w:r>
      <w:r w:rsidR="00230E42">
        <w:rPr>
          <w:rFonts w:cs="Times New Roman"/>
          <w:szCs w:val="24"/>
        </w:rPr>
        <w:t xml:space="preserve">This reflects a fraction of the total number of Xolair buyers and purchasers from 2003 to the present. </w:t>
      </w:r>
    </w:p>
    <w:p w14:paraId="3B0911F4" w14:textId="5E871380" w:rsidR="007B1563" w:rsidRDefault="00845688" w:rsidP="00230E42">
      <w:pPr>
        <w:spacing w:line="480" w:lineRule="auto"/>
        <w:contextualSpacing/>
        <w:rPr>
          <w:rFonts w:cs="Times New Roman"/>
          <w:szCs w:val="24"/>
        </w:rPr>
      </w:pPr>
      <w:r>
        <w:rPr>
          <w:rFonts w:cs="Times New Roman"/>
          <w:szCs w:val="24"/>
        </w:rPr>
        <w:tab/>
        <w:t>591</w:t>
      </w:r>
      <w:r w:rsidR="007B1563">
        <w:rPr>
          <w:rFonts w:cs="Times New Roman"/>
          <w:szCs w:val="24"/>
        </w:rPr>
        <w:t>.</w:t>
      </w:r>
      <w:r w:rsidR="007B1563">
        <w:rPr>
          <w:rFonts w:cs="Times New Roman"/>
          <w:szCs w:val="24"/>
        </w:rPr>
        <w:tab/>
        <w:t xml:space="preserve">Defendants </w:t>
      </w:r>
      <w:r w:rsidR="00753DB5">
        <w:rPr>
          <w:rFonts w:cs="Times New Roman"/>
          <w:szCs w:val="24"/>
        </w:rPr>
        <w:t xml:space="preserve">have </w:t>
      </w:r>
      <w:r w:rsidR="007B1563">
        <w:rPr>
          <w:rFonts w:cs="Times New Roman"/>
          <w:szCs w:val="24"/>
        </w:rPr>
        <w:t xml:space="preserve">distributed to their Xolair sales forces, </w:t>
      </w:r>
      <w:proofErr w:type="gramStart"/>
      <w:r w:rsidR="007B1563">
        <w:rPr>
          <w:rFonts w:cs="Times New Roman"/>
          <w:szCs w:val="24"/>
        </w:rPr>
        <w:t>who</w:t>
      </w:r>
      <w:proofErr w:type="gramEnd"/>
      <w:r w:rsidR="007B1563">
        <w:rPr>
          <w:rFonts w:cs="Times New Roman"/>
          <w:szCs w:val="24"/>
        </w:rPr>
        <w:t xml:space="preserve"> </w:t>
      </w:r>
      <w:r w:rsidR="00753DB5">
        <w:rPr>
          <w:rFonts w:cs="Times New Roman"/>
          <w:szCs w:val="24"/>
        </w:rPr>
        <w:t xml:space="preserve">in turn </w:t>
      </w:r>
      <w:r w:rsidR="007B1563">
        <w:rPr>
          <w:rFonts w:cs="Times New Roman"/>
          <w:szCs w:val="24"/>
        </w:rPr>
        <w:t xml:space="preserve">distributed them to and showed them to HCPs, diagrams which emphasized the off-label messages. </w:t>
      </w:r>
      <w:r w:rsidR="00753DB5">
        <w:rPr>
          <w:rFonts w:cs="Times New Roman"/>
          <w:szCs w:val="24"/>
        </w:rPr>
        <w:t xml:space="preserve"> </w:t>
      </w:r>
      <w:r w:rsidR="007B1563">
        <w:rPr>
          <w:rFonts w:cs="Times New Roman"/>
          <w:szCs w:val="24"/>
        </w:rPr>
        <w:t xml:space="preserve">For example, in one slide/diagram approved by Defendants’ upper management for distribution, which was widely used, the fact that alternative therapies, like </w:t>
      </w:r>
      <w:r w:rsidR="00753DB5">
        <w:rPr>
          <w:rFonts w:cs="Times New Roman"/>
          <w:szCs w:val="24"/>
        </w:rPr>
        <w:t>ICSs,</w:t>
      </w:r>
      <w:r w:rsidR="007B1563">
        <w:rPr>
          <w:rFonts w:cs="Times New Roman"/>
          <w:szCs w:val="24"/>
        </w:rPr>
        <w:t xml:space="preserve"> should be used prior to Xolair was omitted and instead, Defendants explained and illustrated that “Xolair inhibits the IgE- mediated asthma inflammatory cascade before it starts” [attached hereto and incorporated herein by reference as </w:t>
      </w:r>
      <w:r w:rsidR="007B1563">
        <w:rPr>
          <w:rFonts w:cs="Times New Roman"/>
          <w:b/>
          <w:szCs w:val="24"/>
        </w:rPr>
        <w:t>Exhibit “</w:t>
      </w:r>
      <w:r w:rsidR="00D025DC">
        <w:rPr>
          <w:rFonts w:cs="Times New Roman"/>
          <w:b/>
          <w:szCs w:val="24"/>
        </w:rPr>
        <w:t>X</w:t>
      </w:r>
      <w:r w:rsidR="007B1563">
        <w:rPr>
          <w:rFonts w:cs="Times New Roman"/>
          <w:b/>
          <w:szCs w:val="24"/>
        </w:rPr>
        <w:t>”</w:t>
      </w:r>
      <w:r w:rsidR="007B1563">
        <w:rPr>
          <w:rFonts w:cs="Times New Roman"/>
          <w:szCs w:val="24"/>
        </w:rPr>
        <w:t>].</w:t>
      </w:r>
    </w:p>
    <w:p w14:paraId="17881AC4" w14:textId="716DB4EE" w:rsidR="00753DB5" w:rsidRPr="00753DB5" w:rsidRDefault="00753DB5" w:rsidP="00230E42">
      <w:pPr>
        <w:spacing w:line="480" w:lineRule="auto"/>
        <w:contextualSpacing/>
        <w:rPr>
          <w:rFonts w:cs="Times New Roman"/>
          <w:b/>
          <w:szCs w:val="24"/>
        </w:rPr>
      </w:pPr>
      <w:r w:rsidRPr="00753DB5">
        <w:rPr>
          <w:rFonts w:cs="Times New Roman"/>
          <w:b/>
          <w:szCs w:val="24"/>
        </w:rPr>
        <w:t>_.</w:t>
      </w:r>
      <w:r w:rsidRPr="00753DB5">
        <w:rPr>
          <w:rFonts w:cs="Times New Roman"/>
          <w:b/>
          <w:szCs w:val="24"/>
        </w:rPr>
        <w:tab/>
        <w:t xml:space="preserve">CO-RELATOR FAUCI’S EXTENSIVE, CORROBORATIVE KNOWLEDGE  </w:t>
      </w:r>
    </w:p>
    <w:p w14:paraId="054A3387" w14:textId="09274774" w:rsidR="00DA588B" w:rsidRDefault="00845688" w:rsidP="00DA588B">
      <w:pPr>
        <w:spacing w:line="480" w:lineRule="auto"/>
        <w:ind w:firstLine="720"/>
        <w:rPr>
          <w:rFonts w:cs="Times New Roman"/>
          <w:szCs w:val="24"/>
        </w:rPr>
      </w:pPr>
      <w:r>
        <w:rPr>
          <w:rFonts w:cs="Times New Roman"/>
          <w:szCs w:val="24"/>
        </w:rPr>
        <w:lastRenderedPageBreak/>
        <w:t>592</w:t>
      </w:r>
      <w:r w:rsidR="00DA588B">
        <w:rPr>
          <w:rFonts w:cs="Times New Roman"/>
          <w:szCs w:val="24"/>
        </w:rPr>
        <w:t>.</w:t>
      </w:r>
      <w:r w:rsidR="00DA588B">
        <w:rPr>
          <w:rFonts w:cs="Times New Roman"/>
          <w:szCs w:val="24"/>
        </w:rPr>
        <w:tab/>
        <w:t xml:space="preserve">Because Mr. Fauci objected repeatedly to Defendants’ sales practices and largely resisted and/or refused to engage in them, there are fewer examples of his personally engaging in the off-label marketing and kickbacks that are described herein. </w:t>
      </w:r>
      <w:r w:rsidR="00753DB5">
        <w:rPr>
          <w:rFonts w:cs="Times New Roman"/>
          <w:szCs w:val="24"/>
        </w:rPr>
        <w:t xml:space="preserve"> </w:t>
      </w:r>
      <w:r w:rsidR="00DA588B">
        <w:rPr>
          <w:rFonts w:cs="Times New Roman"/>
          <w:szCs w:val="24"/>
        </w:rPr>
        <w:t xml:space="preserve">However, he obtained extensive first-hand knowledge of these illegal practices on the part of Defendants’ sales forces because he </w:t>
      </w:r>
      <w:r w:rsidR="00DA588B" w:rsidRPr="007439D6">
        <w:rPr>
          <w:rFonts w:cs="Times New Roman"/>
          <w:szCs w:val="24"/>
        </w:rPr>
        <w:t xml:space="preserve">served on the 2004 National Xolair Sales Representative Panel, with approximately 8 other Xolair sales representatives from Genentech. </w:t>
      </w:r>
      <w:r w:rsidR="00753DB5">
        <w:rPr>
          <w:rFonts w:cs="Times New Roman"/>
          <w:szCs w:val="24"/>
        </w:rPr>
        <w:t xml:space="preserve"> </w:t>
      </w:r>
      <w:r w:rsidR="00DA588B" w:rsidRPr="007439D6">
        <w:rPr>
          <w:rFonts w:cs="Times New Roman"/>
          <w:szCs w:val="24"/>
        </w:rPr>
        <w:t>(Genentech holds 2 such panels</w:t>
      </w:r>
      <w:r w:rsidR="00DA588B">
        <w:rPr>
          <w:rFonts w:cs="Times New Roman"/>
          <w:szCs w:val="24"/>
        </w:rPr>
        <w:t xml:space="preserve"> per year.) </w:t>
      </w:r>
      <w:r w:rsidR="00753DB5">
        <w:rPr>
          <w:rFonts w:cs="Times New Roman"/>
          <w:szCs w:val="24"/>
        </w:rPr>
        <w:t xml:space="preserve"> </w:t>
      </w:r>
      <w:r w:rsidR="00DA588B">
        <w:rPr>
          <w:rFonts w:cs="Times New Roman"/>
          <w:szCs w:val="24"/>
        </w:rPr>
        <w:t xml:space="preserve">In preparation for that panel meeting, Mr. Fauci held two or three conference calls with the vast majority of Genentech sales representatives (at that time) about what sales efforts </w:t>
      </w:r>
      <w:proofErr w:type="gramStart"/>
      <w:r w:rsidR="00DA588B">
        <w:rPr>
          <w:rFonts w:cs="Times New Roman"/>
          <w:szCs w:val="24"/>
        </w:rPr>
        <w:t>were enjoying success</w:t>
      </w:r>
      <w:proofErr w:type="gramEnd"/>
      <w:r w:rsidR="00DA588B">
        <w:rPr>
          <w:rFonts w:cs="Times New Roman"/>
          <w:szCs w:val="24"/>
        </w:rPr>
        <w:t xml:space="preserve">. </w:t>
      </w:r>
      <w:r w:rsidR="00753DB5">
        <w:rPr>
          <w:rFonts w:cs="Times New Roman"/>
          <w:szCs w:val="24"/>
        </w:rPr>
        <w:t xml:space="preserve"> </w:t>
      </w:r>
      <w:r w:rsidR="00DA588B">
        <w:rPr>
          <w:rFonts w:cs="Times New Roman"/>
          <w:szCs w:val="24"/>
        </w:rPr>
        <w:t xml:space="preserve">Xolair sales managers Diaz, Mastrianni, and </w:t>
      </w:r>
      <w:r w:rsidR="00753DB5">
        <w:rPr>
          <w:rFonts w:cs="Times New Roman"/>
          <w:szCs w:val="24"/>
        </w:rPr>
        <w:t xml:space="preserve">Jason </w:t>
      </w:r>
      <w:r w:rsidR="00DA588B">
        <w:rPr>
          <w:rFonts w:cs="Times New Roman"/>
          <w:szCs w:val="24"/>
        </w:rPr>
        <w:t xml:space="preserve">Reich also participated in some of these calls. Mr. Fauci then passed on the collected information to Leslie Flynn. </w:t>
      </w:r>
      <w:r w:rsidR="00753DB5">
        <w:rPr>
          <w:rFonts w:cs="Times New Roman"/>
          <w:szCs w:val="24"/>
        </w:rPr>
        <w:t xml:space="preserve"> </w:t>
      </w:r>
      <w:r w:rsidR="00DA588B">
        <w:rPr>
          <w:rFonts w:cs="Times New Roman"/>
          <w:szCs w:val="24"/>
        </w:rPr>
        <w:t xml:space="preserve">Some of that information is reflected in Mr. Flynn’s National Sales Representative Panel Meeting </w:t>
      </w:r>
      <w:r w:rsidR="005B695C">
        <w:rPr>
          <w:rFonts w:cs="Times New Roman"/>
          <w:szCs w:val="24"/>
        </w:rPr>
        <w:t xml:space="preserve">(San Francisco) </w:t>
      </w:r>
      <w:r w:rsidR="00DA588B">
        <w:rPr>
          <w:rFonts w:cs="Times New Roman"/>
          <w:szCs w:val="24"/>
        </w:rPr>
        <w:t>Minutes dated Novem</w:t>
      </w:r>
      <w:r w:rsidR="005B695C">
        <w:rPr>
          <w:rFonts w:cs="Times New Roman"/>
          <w:szCs w:val="24"/>
        </w:rPr>
        <w:t xml:space="preserve">ber 5, 2004. </w:t>
      </w:r>
      <w:r w:rsidR="00753DB5">
        <w:rPr>
          <w:rFonts w:cs="Times New Roman"/>
          <w:szCs w:val="24"/>
        </w:rPr>
        <w:t xml:space="preserve"> </w:t>
      </w:r>
      <w:r w:rsidR="005B695C">
        <w:rPr>
          <w:rFonts w:cs="Times New Roman"/>
          <w:szCs w:val="24"/>
        </w:rPr>
        <w:t xml:space="preserve">Stephen Fauci attended, and participated in the lead-up to, that event, as summarized herein. </w:t>
      </w:r>
      <w:r w:rsidR="00753DB5">
        <w:rPr>
          <w:rFonts w:cs="Times New Roman"/>
          <w:szCs w:val="24"/>
        </w:rPr>
        <w:t xml:space="preserve"> </w:t>
      </w:r>
      <w:r w:rsidR="00DA588B">
        <w:rPr>
          <w:rFonts w:cs="Times New Roman"/>
          <w:szCs w:val="24"/>
        </w:rPr>
        <w:t xml:space="preserve">Many Genentech sales representatives specified, in response to him, that the off-label and kickback-type marketing efforts were succeeding with HCPs—and specified many of the barriers to Xolair sales that they were encountering. </w:t>
      </w:r>
      <w:r w:rsidR="00753DB5">
        <w:rPr>
          <w:rFonts w:cs="Times New Roman"/>
          <w:szCs w:val="24"/>
        </w:rPr>
        <w:t xml:space="preserve"> </w:t>
      </w:r>
      <w:r w:rsidR="00DA588B">
        <w:rPr>
          <w:rFonts w:cs="Times New Roman"/>
          <w:szCs w:val="24"/>
        </w:rPr>
        <w:t>Mr. Fauci also attended national, regional, and local sales meetings in which he learned of off-label and kickback-related marketing efforts, and successes, by listening to presentations led by Xolair sales managers and select Xolair sales representatives, and by conversing with them between presentations and during dinners and other Genentech- and Novartis-sponsored events (like happy hours).</w:t>
      </w:r>
      <w:r w:rsidR="00753DB5">
        <w:rPr>
          <w:rFonts w:cs="Times New Roman"/>
          <w:szCs w:val="24"/>
        </w:rPr>
        <w:t xml:space="preserve">  (Co-Relators Kelly and Garcia also attended national, regional, and local sales meetings.)</w:t>
      </w:r>
    </w:p>
    <w:p w14:paraId="0AA7851B" w14:textId="772AE78F" w:rsidR="00DA588B" w:rsidRDefault="00845688" w:rsidP="00DA588B">
      <w:pPr>
        <w:spacing w:line="480" w:lineRule="auto"/>
        <w:ind w:firstLine="720"/>
        <w:rPr>
          <w:rFonts w:cs="Times New Roman"/>
          <w:szCs w:val="24"/>
        </w:rPr>
      </w:pPr>
      <w:r>
        <w:rPr>
          <w:rFonts w:cs="Times New Roman"/>
          <w:szCs w:val="24"/>
        </w:rPr>
        <w:t>593</w:t>
      </w:r>
      <w:r w:rsidR="00DA588B">
        <w:rPr>
          <w:rFonts w:cs="Times New Roman"/>
          <w:szCs w:val="24"/>
        </w:rPr>
        <w:t>.</w:t>
      </w:r>
      <w:r w:rsidR="00DA588B">
        <w:rPr>
          <w:rFonts w:cs="Times New Roman"/>
          <w:szCs w:val="24"/>
        </w:rPr>
        <w:tab/>
        <w:t xml:space="preserve">Thus, while all members of Defendants’ Xolair sales forces (including those listed in </w:t>
      </w:r>
      <w:r w:rsidR="00DA588B" w:rsidRPr="00C018F8">
        <w:rPr>
          <w:rFonts w:cs="Times New Roman"/>
          <w:b/>
          <w:szCs w:val="24"/>
        </w:rPr>
        <w:t>Exhibit “</w:t>
      </w:r>
      <w:r w:rsidR="00D025DC">
        <w:rPr>
          <w:rFonts w:cs="Times New Roman"/>
          <w:b/>
          <w:szCs w:val="24"/>
        </w:rPr>
        <w:t>B</w:t>
      </w:r>
      <w:r w:rsidR="00DA588B" w:rsidRPr="00C018F8">
        <w:rPr>
          <w:rFonts w:cs="Times New Roman"/>
          <w:b/>
          <w:szCs w:val="24"/>
        </w:rPr>
        <w:t>”</w:t>
      </w:r>
      <w:r w:rsidR="00DA588B">
        <w:rPr>
          <w:rFonts w:cs="Times New Roman"/>
          <w:szCs w:val="24"/>
        </w:rPr>
        <w:t xml:space="preserve">), by definition, engaged in off-label marketing and distribution of kickbacks on </w:t>
      </w:r>
      <w:r w:rsidR="00DA588B">
        <w:rPr>
          <w:rFonts w:cs="Times New Roman"/>
          <w:szCs w:val="24"/>
        </w:rPr>
        <w:lastRenderedPageBreak/>
        <w:t xml:space="preserve">Defendants’ behalf, because doing so </w:t>
      </w:r>
      <w:r w:rsidR="00753DB5">
        <w:rPr>
          <w:rFonts w:cs="Times New Roman"/>
          <w:szCs w:val="24"/>
        </w:rPr>
        <w:t xml:space="preserve">essentially </w:t>
      </w:r>
      <w:r w:rsidR="00DA588B">
        <w:rPr>
          <w:rFonts w:cs="Times New Roman"/>
          <w:szCs w:val="24"/>
        </w:rPr>
        <w:t xml:space="preserve">was a job requirement, as a part of Defendants’ normal marketing policies and procedures, Mr. Fauci was in the unique position of having </w:t>
      </w:r>
      <w:r w:rsidR="00DA588B" w:rsidRPr="00753DB5">
        <w:rPr>
          <w:rFonts w:cs="Times New Roman"/>
          <w:szCs w:val="24"/>
          <w:u w:val="single"/>
        </w:rPr>
        <w:t>extensively corroborated</w:t>
      </w:r>
      <w:r w:rsidR="00DA588B">
        <w:rPr>
          <w:rFonts w:cs="Times New Roman"/>
          <w:szCs w:val="24"/>
        </w:rPr>
        <w:t xml:space="preserve"> the practices, on a nationwide basis—as compared to most Novartis or Genentech sales representative who did not serve on this or similar panels.            </w:t>
      </w:r>
    </w:p>
    <w:p w14:paraId="57AA2616" w14:textId="79AF76A0" w:rsidR="00DA588B" w:rsidRDefault="00302FF4" w:rsidP="00DA588B">
      <w:pPr>
        <w:spacing w:line="480" w:lineRule="auto"/>
        <w:ind w:firstLine="720"/>
        <w:rPr>
          <w:rFonts w:cs="Times New Roman"/>
          <w:szCs w:val="24"/>
        </w:rPr>
      </w:pPr>
      <w:r>
        <w:rPr>
          <w:rFonts w:cs="Times New Roman"/>
          <w:szCs w:val="24"/>
        </w:rPr>
        <w:t>594</w:t>
      </w:r>
      <w:r w:rsidR="00DA588B">
        <w:rPr>
          <w:rFonts w:cs="Times New Roman"/>
          <w:szCs w:val="24"/>
        </w:rPr>
        <w:t>.</w:t>
      </w:r>
      <w:r w:rsidR="00DA588B">
        <w:rPr>
          <w:rFonts w:cs="Times New Roman"/>
          <w:szCs w:val="24"/>
        </w:rPr>
        <w:tab/>
        <w:t xml:space="preserve">Through these collective channels, Mr. Fauci specifically corroborated off-label marketing and/or kickback distribution by the following people in Defendants’ sales forces (Again, this is not to imply that only those listed below engaged in off-label marketing or kickbacks; Defendants’ repeated directives made clear that this was a from-the-top-down directive that all members of the Xolair sales forces were expected to do so—although the word “kickbacks” was very rarely used):      </w:t>
      </w:r>
      <w:r w:rsidR="00DA588B">
        <w:rPr>
          <w:rFonts w:cs="Times New Roman"/>
          <w:szCs w:val="24"/>
        </w:rPr>
        <w:tab/>
        <w:t xml:space="preserve">           </w:t>
      </w:r>
    </w:p>
    <w:p w14:paraId="35840C8F" w14:textId="77777777" w:rsidR="00DA588B" w:rsidRDefault="00DA588B" w:rsidP="00DA588B">
      <w:pPr>
        <w:ind w:firstLine="720"/>
        <w:rPr>
          <w:rFonts w:cs="Times New Roman"/>
          <w:b/>
          <w:szCs w:val="24"/>
        </w:rPr>
      </w:pPr>
      <w:r w:rsidRPr="00BD4E6B">
        <w:rPr>
          <w:rFonts w:cs="Times New Roman"/>
          <w:b/>
          <w:szCs w:val="24"/>
        </w:rPr>
        <w:t>Genentech’s Xolair sales force</w:t>
      </w:r>
    </w:p>
    <w:p w14:paraId="4C8E8AA2" w14:textId="77777777" w:rsidR="00DA588B" w:rsidRPr="00BD4E6B" w:rsidRDefault="00DA588B" w:rsidP="00DA588B">
      <w:pPr>
        <w:ind w:firstLine="720"/>
        <w:rPr>
          <w:rFonts w:cs="Times New Roman"/>
          <w:b/>
          <w:szCs w:val="24"/>
        </w:rPr>
      </w:pPr>
    </w:p>
    <w:p w14:paraId="13695547" w14:textId="2C020477" w:rsidR="00DA588B" w:rsidRPr="00403326" w:rsidRDefault="00DA588B" w:rsidP="00DA65DD">
      <w:pPr>
        <w:spacing w:line="480" w:lineRule="auto"/>
        <w:ind w:firstLine="720"/>
        <w:contextualSpacing/>
        <w:rPr>
          <w:rFonts w:cs="Times New Roman"/>
          <w:szCs w:val="24"/>
          <w:u w:val="single"/>
        </w:rPr>
      </w:pPr>
      <w:r w:rsidRPr="00403326">
        <w:rPr>
          <w:rFonts w:cs="Times New Roman"/>
          <w:szCs w:val="24"/>
          <w:u w:val="single"/>
        </w:rPr>
        <w:t>Director’s Office</w:t>
      </w:r>
    </w:p>
    <w:p w14:paraId="0122C009" w14:textId="5DBD28E5" w:rsidR="00DA588B" w:rsidRPr="00200418" w:rsidRDefault="00DA65DD" w:rsidP="00DA65DD">
      <w:pPr>
        <w:spacing w:line="480" w:lineRule="auto"/>
        <w:ind w:firstLine="720"/>
        <w:contextualSpacing/>
        <w:rPr>
          <w:rFonts w:cs="Times New Roman"/>
          <w:szCs w:val="24"/>
        </w:rPr>
      </w:pPr>
      <w:r>
        <w:rPr>
          <w:rFonts w:cs="Times New Roman"/>
          <w:szCs w:val="24"/>
        </w:rPr>
        <w:t xml:space="preserve">• </w:t>
      </w:r>
      <w:r w:rsidR="00DA588B" w:rsidRPr="00200418">
        <w:rPr>
          <w:rFonts w:cs="Times New Roman"/>
          <w:szCs w:val="24"/>
        </w:rPr>
        <w:t>Xolair Director Sales Leslie Flynn</w:t>
      </w:r>
      <w:r w:rsidR="00DA588B">
        <w:rPr>
          <w:rFonts w:cs="Times New Roman"/>
          <w:szCs w:val="24"/>
        </w:rPr>
        <w:t>—extensively directed Genentech and Novartis’ sales forces to engage in off-label marketing and kickback-related activities; the four Genentech district managers (“DMs”) reported to Kelli Wilson, who reported to Leslie Flynn.</w:t>
      </w:r>
      <w:r>
        <w:rPr>
          <w:rFonts w:cs="Times New Roman"/>
          <w:szCs w:val="24"/>
        </w:rPr>
        <w:t xml:space="preserve">  </w:t>
      </w:r>
    </w:p>
    <w:p w14:paraId="69268357" w14:textId="4BE45F0C"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Genentech FDSO Bill Huff—sent e-mails instructing the Xolair sales force not to enter into Pro Rep (a Microsoft Windows-based notes/reporting and productivity-measurement system that Defendants utilized) any comments about off-label discussions with HCPs.  </w:t>
      </w:r>
    </w:p>
    <w:p w14:paraId="509EB25D" w14:textId="16257BB2"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District Manager (“DM”) John Mastrianni—formerly a sales representative for other Genentech drugs (TPA and TNK), Mr. Mastrianni then became a DM for those drug, and subsequently became a DM for the Xolair franchise in the New </w:t>
      </w:r>
      <w:r w:rsidR="00FE0854">
        <w:rPr>
          <w:rFonts w:cs="Times New Roman"/>
          <w:szCs w:val="24"/>
        </w:rPr>
        <w:t>England sales district.</w:t>
      </w:r>
    </w:p>
    <w:p w14:paraId="732D67D2" w14:textId="5B15BA26"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DM James Sullivan—previously a Genentech sales representative with a base city of Portland, Maine, Mr. Sullivan took over Mr. Mastrianni’s DM job in 2004 and spoke frequently </w:t>
      </w:r>
      <w:r w:rsidR="00DA588B">
        <w:rPr>
          <w:rFonts w:cs="Times New Roman"/>
          <w:szCs w:val="24"/>
        </w:rPr>
        <w:lastRenderedPageBreak/>
        <w:t>about off-label marketing to boost Xolair sales, including at division meetings in Boston in 2004 and in addressing Genentech’s Xolair Northeast division at a hotel near LaGuardia airport in New York in 2004</w:t>
      </w:r>
      <w:r w:rsidR="00FE0854">
        <w:rPr>
          <w:rFonts w:cs="Times New Roman"/>
          <w:szCs w:val="24"/>
        </w:rPr>
        <w:t>.</w:t>
      </w:r>
      <w:r w:rsidR="00DA588B">
        <w:rPr>
          <w:rFonts w:cs="Times New Roman"/>
          <w:szCs w:val="24"/>
        </w:rPr>
        <w:t xml:space="preserve">   </w:t>
      </w:r>
    </w:p>
    <w:p w14:paraId="2FF4D721" w14:textId="305093D7"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Sales representative Patricia Pino (base city Boston South)—following Defendants’ directives, she was a very persistent off-label marketer, and one who shared her strategies with Mr. Fauci; gave honoraria of unrestricted educational grant to Amy Simon, M.D. of Tuft University Medical Center, which was approved by sales manager Kelly Wilson, over Mr. Fauci’s objection; the grant was for continuing medical education (“CME”) and medical books for Amy Simon, M.D.    </w:t>
      </w:r>
    </w:p>
    <w:p w14:paraId="5EEDDFEF" w14:textId="3EB2151B"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Sales representative Stephen Fauci (base city Boston North)—Before the 2003 Xolair launch, in 2001, Mr. Fauci treated physicians, including immunologist, to expensive meals at the Capitol Grille; the doctors were on the staffs of Massachusetts General Hospital, Newton-Wellesley Hospital, Mount Auburn Hospital (Cambridge), Brigham &amp; Women’s Hospital in Boston, and the Leahy Clinic (Burlington, Mass.); also engaged in </w:t>
      </w:r>
      <w:r w:rsidR="00A61376">
        <w:rPr>
          <w:rFonts w:cs="Times New Roman"/>
          <w:szCs w:val="24"/>
        </w:rPr>
        <w:t xml:space="preserve">some </w:t>
      </w:r>
      <w:r w:rsidR="00DA588B">
        <w:rPr>
          <w:rFonts w:cs="Times New Roman"/>
          <w:szCs w:val="24"/>
        </w:rPr>
        <w:t>other activities described elsewhere in this Complaint</w:t>
      </w:r>
      <w:r>
        <w:rPr>
          <w:rFonts w:cs="Times New Roman"/>
          <w:szCs w:val="24"/>
        </w:rPr>
        <w:t>.</w:t>
      </w:r>
      <w:r w:rsidR="00DA588B">
        <w:rPr>
          <w:rFonts w:cs="Times New Roman"/>
          <w:szCs w:val="24"/>
        </w:rPr>
        <w:t xml:space="preserve"> </w:t>
      </w:r>
    </w:p>
    <w:p w14:paraId="66B4B095" w14:textId="32D49A03" w:rsidR="00DA588B" w:rsidRDefault="00DA65DD" w:rsidP="0032446A">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Curtis James (base city Providence, RI)—aggressively off-label marketed, filled out SMNs for HCPs, provided free swirlers to HCPs; took HCPs to very expensive dinners; gave free Red Sox triple-A league tickets to Anthony Ricci, M.D.</w:t>
      </w:r>
    </w:p>
    <w:p w14:paraId="3CE73F63" w14:textId="5C8660CF" w:rsidR="00DA588B" w:rsidRDefault="00DA65DD" w:rsidP="00DA65DD">
      <w:pPr>
        <w:spacing w:line="480" w:lineRule="auto"/>
        <w:ind w:firstLine="720"/>
        <w:contextualSpacing/>
        <w:rPr>
          <w:rFonts w:cs="Times New Roman"/>
          <w:szCs w:val="24"/>
        </w:rPr>
      </w:pPr>
      <w:r>
        <w:rPr>
          <w:rFonts w:cs="Times New Roman"/>
          <w:szCs w:val="24"/>
        </w:rPr>
        <w:t>•</w:t>
      </w:r>
      <w:r w:rsidR="00DA588B">
        <w:rPr>
          <w:rFonts w:cs="Times New Roman"/>
          <w:szCs w:val="24"/>
        </w:rPr>
        <w:t xml:space="preserve"> Sales representative Lisa Wheeler (base city Hartford, CT)—frequently disseminated and spoke about off-label papers with HCPs; filled out SMNs for HCPs; treated HCPs to lavish dinners</w:t>
      </w:r>
      <w:r w:rsidR="00FE0854">
        <w:rPr>
          <w:rFonts w:cs="Times New Roman"/>
          <w:szCs w:val="24"/>
        </w:rPr>
        <w:t>.</w:t>
      </w:r>
    </w:p>
    <w:p w14:paraId="0FB629B8" w14:textId="78F2435C" w:rsidR="00FE0854"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Sales representative Kimberly Dickman (base city New Haven, CT)—among the sales representatives, spearheaded the effort to market the spread by creating a spreadsheet template, </w:t>
      </w:r>
      <w:r w:rsidR="00DA588B">
        <w:rPr>
          <w:rFonts w:cs="Times New Roman"/>
          <w:szCs w:val="24"/>
        </w:rPr>
        <w:lastRenderedPageBreak/>
        <w:t>which was subsequently endorsed by Defendants’ upper Xolair sales management for use nationally, after Mr. Mastrianni, Ryan Diaz, and Kelly Wilson approved and boosted it; to be used on a Palm Pilot and/or other hand-held devices, the spreadsheet template was shown to HCPs to illustrate the administrative costs, acquisition costs of Xolair and the profit that could be realized by HCPs because of the spread/differential</w:t>
      </w:r>
      <w:r w:rsidR="00FE0854">
        <w:rPr>
          <w:rFonts w:cs="Times New Roman"/>
          <w:szCs w:val="24"/>
        </w:rPr>
        <w:t>.</w:t>
      </w:r>
    </w:p>
    <w:p w14:paraId="00176517" w14:textId="0A46C0F2" w:rsidR="00FE0854"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Kenneth Clifford (base city Albany, NY)—either stated to and/or was observed by Mr. Fauci (</w:t>
      </w:r>
      <w:r w:rsidR="00DA588B" w:rsidRPr="00B500E6">
        <w:rPr>
          <w:rFonts w:cs="Times New Roman"/>
          <w:szCs w:val="24"/>
          <w:u w:val="single"/>
        </w:rPr>
        <w:t>as used in this list</w:t>
      </w:r>
      <w:r w:rsidR="00DA588B">
        <w:rPr>
          <w:rFonts w:cs="Times New Roman"/>
          <w:szCs w:val="24"/>
          <w:u w:val="single"/>
        </w:rPr>
        <w:t xml:space="preserve"> of certain members of the Xolair sales force</w:t>
      </w:r>
      <w:r w:rsidR="00DA588B" w:rsidRPr="00B500E6">
        <w:rPr>
          <w:rFonts w:cs="Times New Roman"/>
          <w:szCs w:val="24"/>
          <w:u w:val="single"/>
        </w:rPr>
        <w:t>, “observed by” may indicate the person’s use of an e-mail or other written or oral communication</w:t>
      </w:r>
      <w:r w:rsidR="00DA588B">
        <w:rPr>
          <w:rFonts w:cs="Times New Roman"/>
          <w:szCs w:val="24"/>
        </w:rPr>
        <w:t>), and/or acknowledged in some way, engaging in off-label marketing or kickback-related activities</w:t>
      </w:r>
      <w:r w:rsidR="00FE0854">
        <w:rPr>
          <w:rFonts w:cs="Times New Roman"/>
          <w:szCs w:val="24"/>
        </w:rPr>
        <w:t>.</w:t>
      </w:r>
    </w:p>
    <w:p w14:paraId="09F2E9FC" w14:textId="198123CA" w:rsidR="00FE0854"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DM Jerry Kelly—made clear that it was mandatory that sales representatives in his territory fully utilize their budgets to woo HCPS with expensive dinners, fully use off-label studies, fill out SMNs for HCPs, write appeal letters, and fight appeals with Medicare/Medicaid—even by urging the sales representatives pretend that they were nurses from the health care facilities to further this objective</w:t>
      </w:r>
      <w:r w:rsidR="00FE0854">
        <w:rPr>
          <w:rFonts w:cs="Times New Roman"/>
          <w:szCs w:val="24"/>
        </w:rPr>
        <w:t>.</w:t>
      </w:r>
    </w:p>
    <w:p w14:paraId="3147C38F" w14:textId="3B00E940" w:rsidR="00DA65DD"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Sales representative Joe Bonsignore (base city Poughkeepsie, NY)—developed an unapproved slide deck to market to nurses the use of Xolair on mild asthmatics; Mr. Garcia and </w:t>
      </w:r>
      <w:r w:rsidR="00C46FF4">
        <w:rPr>
          <w:rFonts w:cs="Times New Roman"/>
          <w:szCs w:val="24"/>
        </w:rPr>
        <w:t>Ms. Kelly</w:t>
      </w:r>
      <w:r w:rsidR="00DA588B">
        <w:rPr>
          <w:rFonts w:cs="Times New Roman"/>
          <w:szCs w:val="24"/>
        </w:rPr>
        <w:t xml:space="preserve"> sat through a presentation by Mr. Bonsignore in which he used this slide deck, which listed and summarized off-label studies; Mr. Fauci did not attend that presentation but saw the slide deck</w:t>
      </w:r>
      <w:r w:rsidR="00FE0854">
        <w:rPr>
          <w:rFonts w:cs="Times New Roman"/>
          <w:szCs w:val="24"/>
        </w:rPr>
        <w:t>.</w:t>
      </w:r>
    </w:p>
    <w:p w14:paraId="53A05CBC" w14:textId="55A10686" w:rsidR="00FE0854"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Frank Garcia (base city White Plains, NY)—engaged in off-label marketing and distribution of kickbacks to HCPs, as discussed elsewhere in this Complaint</w:t>
      </w:r>
      <w:r w:rsidR="00FE0854">
        <w:rPr>
          <w:rFonts w:cs="Times New Roman"/>
          <w:szCs w:val="24"/>
        </w:rPr>
        <w:t>.</w:t>
      </w:r>
    </w:p>
    <w:p w14:paraId="06BD3A5B" w14:textId="700D6E92" w:rsidR="00DA588B" w:rsidRDefault="00DA65DD" w:rsidP="00DA65DD">
      <w:pPr>
        <w:spacing w:line="480" w:lineRule="auto"/>
        <w:ind w:firstLine="720"/>
        <w:contextualSpacing/>
        <w:rPr>
          <w:rFonts w:cs="Times New Roman"/>
          <w:szCs w:val="24"/>
        </w:rPr>
      </w:pPr>
      <w:r>
        <w:rPr>
          <w:rFonts w:cs="Times New Roman"/>
          <w:szCs w:val="24"/>
        </w:rPr>
        <w:lastRenderedPageBreak/>
        <w:t xml:space="preserve">• </w:t>
      </w:r>
      <w:r w:rsidR="00DA588B">
        <w:rPr>
          <w:rFonts w:cs="Times New Roman"/>
          <w:szCs w:val="24"/>
        </w:rPr>
        <w:t>Sales representative Shameeka St. John (base city Brooklyn, NY)—engaged in extensive off-label marketing and pretended to be a nurse for appeals</w:t>
      </w:r>
      <w:r w:rsidR="00FE0854">
        <w:rPr>
          <w:rFonts w:cs="Times New Roman"/>
          <w:szCs w:val="24"/>
        </w:rPr>
        <w:t>.</w:t>
      </w:r>
    </w:p>
    <w:p w14:paraId="24746E88" w14:textId="1BB26E38"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Nicholas Dacchille (base city Queens, NY)—either stated to and/or was observed by, Mr. Fauci, and/or acknowledged in some way, engaging in off-label marketing or kickback-related activities</w:t>
      </w:r>
      <w:r w:rsidR="00FE0854">
        <w:rPr>
          <w:rFonts w:cs="Times New Roman"/>
          <w:szCs w:val="24"/>
        </w:rPr>
        <w:t>.</w:t>
      </w:r>
    </w:p>
    <w:p w14:paraId="21C11719" w14:textId="234B37E6"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Elisa Keena (base city Hempstead)—either stated to and/or was observed by, Mr. Fauci, and/or acknowledged in some way, engaging in off-label marketing or kickback-related activities</w:t>
      </w:r>
      <w:r w:rsidR="00FE0854">
        <w:rPr>
          <w:rFonts w:cs="Times New Roman"/>
          <w:szCs w:val="24"/>
        </w:rPr>
        <w:t>.</w:t>
      </w:r>
    </w:p>
    <w:p w14:paraId="079FDCB2" w14:textId="437AE439"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Dahna Bender (base city Bayshore)—either stated to and/or was observed by, Mr. Fauci, and/or acknowledged in some way, engaging in off-label marketing or kickback-related activities</w:t>
      </w:r>
      <w:r w:rsidR="00FE0854">
        <w:rPr>
          <w:rFonts w:cs="Times New Roman"/>
          <w:szCs w:val="24"/>
        </w:rPr>
        <w:t>.</w:t>
      </w:r>
    </w:p>
    <w:p w14:paraId="1AE25E80" w14:textId="70EF0043"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DM Jason Reich—</w:t>
      </w:r>
      <w:proofErr w:type="gramStart"/>
      <w:r w:rsidR="00DA588B">
        <w:rPr>
          <w:rFonts w:cs="Times New Roman"/>
          <w:szCs w:val="24"/>
        </w:rPr>
        <w:t>either stated</w:t>
      </w:r>
      <w:proofErr w:type="gramEnd"/>
      <w:r w:rsidR="00DA588B">
        <w:rPr>
          <w:rFonts w:cs="Times New Roman"/>
          <w:szCs w:val="24"/>
        </w:rPr>
        <w:t xml:space="preserve"> to and/or was observed by, Mr. Fauci, and/or acknowledged in some way, engaging in off-label marketing or kickback-related activities</w:t>
      </w:r>
      <w:r w:rsidR="00FE0854">
        <w:rPr>
          <w:rFonts w:cs="Times New Roman"/>
          <w:szCs w:val="24"/>
        </w:rPr>
        <w:t>.</w:t>
      </w:r>
      <w:r w:rsidR="00450533">
        <w:rPr>
          <w:rFonts w:cs="Times New Roman"/>
          <w:szCs w:val="24"/>
        </w:rPr>
        <w:t xml:space="preserve"> </w:t>
      </w:r>
      <w:r w:rsidR="00450533" w:rsidRPr="006806D2">
        <w:rPr>
          <w:rFonts w:cs="Times New Roman"/>
          <w:szCs w:val="24"/>
          <w:u w:val="single"/>
        </w:rPr>
        <w:t xml:space="preserve">However, upon information and belief, Mr. Reich also objected </w:t>
      </w:r>
      <w:proofErr w:type="gramStart"/>
      <w:r w:rsidR="00450533" w:rsidRPr="006806D2">
        <w:rPr>
          <w:rFonts w:cs="Times New Roman"/>
          <w:szCs w:val="24"/>
          <w:u w:val="single"/>
        </w:rPr>
        <w:t>to</w:t>
      </w:r>
      <w:proofErr w:type="gramEnd"/>
      <w:r w:rsidR="00450533" w:rsidRPr="006806D2">
        <w:rPr>
          <w:rFonts w:cs="Times New Roman"/>
          <w:szCs w:val="24"/>
          <w:u w:val="single"/>
        </w:rPr>
        <w:t xml:space="preserve"> many of Defendants’ illegal practices.</w:t>
      </w:r>
    </w:p>
    <w:p w14:paraId="1F249276" w14:textId="77777777" w:rsidR="00DA65DD"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Sales representative </w:t>
      </w:r>
      <w:r w:rsidR="00DA588B" w:rsidRPr="00490649">
        <w:rPr>
          <w:rFonts w:cs="Times New Roman"/>
          <w:szCs w:val="24"/>
        </w:rPr>
        <w:t>David Caruso</w:t>
      </w:r>
      <w:r w:rsidR="00DA588B">
        <w:rPr>
          <w:rFonts w:cs="Times New Roman"/>
          <w:szCs w:val="24"/>
        </w:rPr>
        <w:t xml:space="preserve"> (base city Hackensack, NJ)—either stated to and/or was observed by, Mr. Fauci, and/or acknowledged in some way, engaging in off-label marketing or kickback-related activities</w:t>
      </w:r>
      <w:r w:rsidR="00FE0854">
        <w:rPr>
          <w:rFonts w:cs="Times New Roman"/>
          <w:szCs w:val="24"/>
        </w:rPr>
        <w:t>.</w:t>
      </w:r>
    </w:p>
    <w:p w14:paraId="0FF8405B" w14:textId="5DC13A04"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Sales representative </w:t>
      </w:r>
      <w:r w:rsidR="00DA588B" w:rsidRPr="00490649">
        <w:rPr>
          <w:rFonts w:cs="Times New Roman"/>
          <w:szCs w:val="24"/>
        </w:rPr>
        <w:t>Dav</w:t>
      </w:r>
      <w:r w:rsidR="00DA588B">
        <w:rPr>
          <w:rFonts w:cs="Times New Roman"/>
          <w:szCs w:val="24"/>
        </w:rPr>
        <w:t>id</w:t>
      </w:r>
      <w:r w:rsidR="00DA588B" w:rsidRPr="00490649">
        <w:rPr>
          <w:rFonts w:cs="Times New Roman"/>
          <w:szCs w:val="24"/>
        </w:rPr>
        <w:t xml:space="preserve"> Sokolowski</w:t>
      </w:r>
      <w:r w:rsidR="00DA588B">
        <w:rPr>
          <w:rFonts w:cs="Times New Roman"/>
          <w:szCs w:val="24"/>
        </w:rPr>
        <w:t xml:space="preserve"> (base city Morristown, NJ)—either stated to and/or was observed by, Mr. Fauci, and/or acknowledged in some way, engaging in off-label marketing or kickback-related activities</w:t>
      </w:r>
      <w:r w:rsidR="00FE0854">
        <w:rPr>
          <w:rFonts w:cs="Times New Roman"/>
          <w:szCs w:val="24"/>
        </w:rPr>
        <w:t>.</w:t>
      </w:r>
    </w:p>
    <w:p w14:paraId="193D8C42" w14:textId="77777777" w:rsidR="00DA65DD"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Sales representative </w:t>
      </w:r>
      <w:r w:rsidR="00DA588B" w:rsidRPr="00490649">
        <w:rPr>
          <w:rFonts w:cs="Times New Roman"/>
          <w:szCs w:val="24"/>
        </w:rPr>
        <w:t>Judith Newman</w:t>
      </w:r>
      <w:r w:rsidR="00DA588B">
        <w:rPr>
          <w:rFonts w:cs="Times New Roman"/>
          <w:szCs w:val="24"/>
        </w:rPr>
        <w:t xml:space="preserve"> (base city New Brunswick)—a nurse who gave Xolair shots to patients and, during a break-out session called “Best Practices” that she led </w:t>
      </w:r>
      <w:r w:rsidR="00DA588B">
        <w:rPr>
          <w:rFonts w:cs="Times New Roman"/>
          <w:szCs w:val="24"/>
        </w:rPr>
        <w:lastRenderedPageBreak/>
        <w:t>during a sales meeting in the LaGuardia Airport Hilton in New York, provided a memorandum (which showed the Genentech logo) to other sales representatives, that explained how to give Xolair shots; Director Xolair Sales Leslie Flynn was there; the subject and contents of Ms. Newman’s break-out session was approved by management in advance of the sales meeting</w:t>
      </w:r>
      <w:r w:rsidR="00FE0854">
        <w:rPr>
          <w:rFonts w:cs="Times New Roman"/>
          <w:szCs w:val="24"/>
        </w:rPr>
        <w:t>.</w:t>
      </w:r>
    </w:p>
    <w:p w14:paraId="6E2AD13B" w14:textId="0B3C8451"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Sales representative </w:t>
      </w:r>
      <w:r w:rsidR="00DA588B" w:rsidRPr="00490649">
        <w:rPr>
          <w:rFonts w:cs="Times New Roman"/>
          <w:szCs w:val="24"/>
        </w:rPr>
        <w:t>Kevin Clarke</w:t>
      </w:r>
      <w:r w:rsidR="00DA588B">
        <w:rPr>
          <w:rFonts w:cs="Times New Roman"/>
          <w:szCs w:val="24"/>
        </w:rPr>
        <w:t xml:space="preserve"> (base city Toms River)—either stated to and/or was observed by, Mr. Fauci, and/or acknowledged in some way, engaging in off-label marketing or kickback-related activities</w:t>
      </w:r>
      <w:r w:rsidR="00FE0854">
        <w:rPr>
          <w:rFonts w:cs="Times New Roman"/>
          <w:szCs w:val="24"/>
        </w:rPr>
        <w:t>.</w:t>
      </w:r>
    </w:p>
    <w:p w14:paraId="7BA9BE30" w14:textId="21A2C98C"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Sales representative </w:t>
      </w:r>
      <w:r w:rsidR="00DA588B" w:rsidRPr="00490649">
        <w:rPr>
          <w:rFonts w:cs="Times New Roman"/>
          <w:szCs w:val="24"/>
        </w:rPr>
        <w:t>Dwayne Blackwell</w:t>
      </w:r>
      <w:r w:rsidR="00DA588B">
        <w:rPr>
          <w:rFonts w:cs="Times New Roman"/>
          <w:szCs w:val="24"/>
        </w:rPr>
        <w:t xml:space="preserve"> (base city Philadelphia North)—either stated to and/or was observed by, Mr. Fauci, and/or acknowledged in some way, engaging in off-label marketing or kickback-related activities</w:t>
      </w:r>
      <w:r w:rsidR="00FE0854">
        <w:rPr>
          <w:rFonts w:cs="Times New Roman"/>
          <w:szCs w:val="24"/>
        </w:rPr>
        <w:t>.</w:t>
      </w:r>
    </w:p>
    <w:p w14:paraId="39F23E16" w14:textId="07AA65F6"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Sales representative </w:t>
      </w:r>
      <w:r w:rsidR="00DA588B" w:rsidRPr="00490649">
        <w:rPr>
          <w:rFonts w:cs="Times New Roman"/>
          <w:szCs w:val="24"/>
        </w:rPr>
        <w:t>Charisse Sanzo</w:t>
      </w:r>
      <w:r w:rsidR="00DA588B">
        <w:rPr>
          <w:rFonts w:cs="Times New Roman"/>
          <w:szCs w:val="24"/>
        </w:rPr>
        <w:t xml:space="preserve"> (base city Philadelphia Central)—either stated to and/or was observed by, Mr. Fauci, and/or acknowledged in some way, engaging in off-label marketing or kickback-related activities</w:t>
      </w:r>
      <w:r w:rsidR="00FE0854">
        <w:rPr>
          <w:rFonts w:cs="Times New Roman"/>
          <w:szCs w:val="24"/>
        </w:rPr>
        <w:t>.</w:t>
      </w:r>
    </w:p>
    <w:p w14:paraId="3E244FD8" w14:textId="1A5EEE69" w:rsidR="00DA65DD"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Sales representative </w:t>
      </w:r>
      <w:r w:rsidR="00DA588B" w:rsidRPr="00490649">
        <w:rPr>
          <w:rFonts w:cs="Times New Roman"/>
          <w:szCs w:val="24"/>
        </w:rPr>
        <w:t>DM Ryan Diaz</w:t>
      </w:r>
      <w:r w:rsidR="00DA588B">
        <w:rPr>
          <w:rFonts w:cs="Times New Roman"/>
          <w:szCs w:val="24"/>
        </w:rPr>
        <w:t>—was very heavily involved in off-label marketing and directing Xolair sales representatives to provide kickbacks, including free swirlers and refrigerators; during a break-out session dur</w:t>
      </w:r>
      <w:r w:rsidR="003857F9">
        <w:rPr>
          <w:rFonts w:cs="Times New Roman"/>
          <w:szCs w:val="24"/>
        </w:rPr>
        <w:t xml:space="preserve">ing a regional </w:t>
      </w:r>
      <w:r w:rsidR="00DA588B">
        <w:rPr>
          <w:rFonts w:cs="Times New Roman"/>
          <w:szCs w:val="24"/>
        </w:rPr>
        <w:t>POA sales meeting in either Fort Lauderdale or Dallas in 2004, he used flip charts that instructed sales representatives on how to use off-label materials</w:t>
      </w:r>
      <w:r w:rsidR="00FE0854">
        <w:rPr>
          <w:rFonts w:cs="Times New Roman"/>
          <w:szCs w:val="24"/>
        </w:rPr>
        <w:t>.</w:t>
      </w:r>
    </w:p>
    <w:p w14:paraId="6B1CC31B" w14:textId="776E794F"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Sales representative </w:t>
      </w:r>
      <w:r w:rsidR="00DA588B" w:rsidRPr="00490649">
        <w:rPr>
          <w:rFonts w:cs="Times New Roman"/>
          <w:szCs w:val="24"/>
        </w:rPr>
        <w:t>Samantha Hidlebird</w:t>
      </w:r>
      <w:r w:rsidR="00DA588B">
        <w:rPr>
          <w:rFonts w:cs="Times New Roman"/>
          <w:szCs w:val="24"/>
        </w:rPr>
        <w:t xml:space="preserve"> (base city Philadelphia South/Wilmington, DE)—either stated to and/or was observed by, Mr. Fauci, and/or acknowledged in some way, engaging in off-label marketing or kickback-related activities</w:t>
      </w:r>
      <w:r w:rsidR="00FE0854">
        <w:rPr>
          <w:rFonts w:cs="Times New Roman"/>
          <w:szCs w:val="24"/>
        </w:rPr>
        <w:t>.</w:t>
      </w:r>
    </w:p>
    <w:p w14:paraId="34013726" w14:textId="77777777" w:rsidR="00DA65DD" w:rsidRDefault="00DA65DD" w:rsidP="00DA65DD">
      <w:pPr>
        <w:spacing w:line="480" w:lineRule="auto"/>
        <w:ind w:firstLine="720"/>
        <w:contextualSpacing/>
        <w:rPr>
          <w:rFonts w:cs="Times New Roman"/>
          <w:szCs w:val="24"/>
        </w:rPr>
      </w:pPr>
      <w:r>
        <w:rPr>
          <w:rFonts w:cs="Times New Roman"/>
          <w:szCs w:val="24"/>
        </w:rPr>
        <w:lastRenderedPageBreak/>
        <w:t xml:space="preserve">• </w:t>
      </w:r>
      <w:r w:rsidR="00DA588B">
        <w:rPr>
          <w:rFonts w:cs="Times New Roman"/>
          <w:szCs w:val="24"/>
        </w:rPr>
        <w:t xml:space="preserve">Sales representative </w:t>
      </w:r>
      <w:r w:rsidR="00DA588B" w:rsidRPr="00490649">
        <w:rPr>
          <w:rFonts w:cs="Times New Roman"/>
          <w:szCs w:val="24"/>
        </w:rPr>
        <w:t>Frank Johannes</w:t>
      </w:r>
      <w:r w:rsidR="00DA588B">
        <w:rPr>
          <w:rFonts w:cs="Times New Roman"/>
          <w:szCs w:val="24"/>
        </w:rPr>
        <w:t xml:space="preserve"> (base city Allentown, PA)—was on the 2004 National Sales Representative Panel with Mr. Fauci, whom he advised about the success of Dr. Casale’s paper and other off-label studies in promoting Xolair sales</w:t>
      </w:r>
      <w:r w:rsidR="00FE0854">
        <w:rPr>
          <w:rFonts w:cs="Times New Roman"/>
          <w:szCs w:val="24"/>
        </w:rPr>
        <w:t>.</w:t>
      </w:r>
    </w:p>
    <w:p w14:paraId="474B619A" w14:textId="19ABEB9B"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Sales representative </w:t>
      </w:r>
      <w:r w:rsidR="00DA588B" w:rsidRPr="00490649">
        <w:rPr>
          <w:rFonts w:cs="Times New Roman"/>
          <w:szCs w:val="24"/>
        </w:rPr>
        <w:t>David Jacobs</w:t>
      </w:r>
      <w:r w:rsidR="00DA588B">
        <w:rPr>
          <w:rFonts w:cs="Times New Roman"/>
          <w:szCs w:val="24"/>
        </w:rPr>
        <w:t xml:space="preserve"> (base city Harrisburg, PA)—either stated to and/or was observed by, Mr. Fauci, and/or acknowledged in some way, engaging in off-label marketing or kickback-related activities</w:t>
      </w:r>
      <w:r w:rsidR="00FE0854">
        <w:rPr>
          <w:rFonts w:cs="Times New Roman"/>
          <w:szCs w:val="24"/>
        </w:rPr>
        <w:t>.</w:t>
      </w:r>
    </w:p>
    <w:p w14:paraId="31EC1907" w14:textId="35E64C6F"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Sales representative </w:t>
      </w:r>
      <w:r w:rsidR="00DA588B" w:rsidRPr="00490649">
        <w:rPr>
          <w:rFonts w:cs="Times New Roman"/>
          <w:szCs w:val="24"/>
        </w:rPr>
        <w:t>Stacey Lazzaro</w:t>
      </w:r>
      <w:r w:rsidR="00DA588B">
        <w:rPr>
          <w:rFonts w:cs="Times New Roman"/>
          <w:szCs w:val="24"/>
        </w:rPr>
        <w:t xml:space="preserve"> (base city Baltimore East)—either stated to and/or was observed by, Mr. Fauci, and/or acknowledged in some way, engaging in off-label marketing or kickback-related activities</w:t>
      </w:r>
      <w:r w:rsidR="00FE0854">
        <w:rPr>
          <w:rFonts w:cs="Times New Roman"/>
          <w:szCs w:val="24"/>
        </w:rPr>
        <w:t>.</w:t>
      </w:r>
    </w:p>
    <w:p w14:paraId="4988F157" w14:textId="5FD163EE"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DM Bob McConnell—</w:t>
      </w:r>
      <w:proofErr w:type="gramStart"/>
      <w:r w:rsidR="00DA588B">
        <w:rPr>
          <w:rFonts w:cs="Times New Roman"/>
          <w:szCs w:val="24"/>
        </w:rPr>
        <w:t>either stated</w:t>
      </w:r>
      <w:proofErr w:type="gramEnd"/>
      <w:r w:rsidR="00DA588B">
        <w:rPr>
          <w:rFonts w:cs="Times New Roman"/>
          <w:szCs w:val="24"/>
        </w:rPr>
        <w:t xml:space="preserve"> to and/or was observed by, Mr. Fauci, and/or acknowledged in some way, engaging in off-label marketing or kickback-related activities</w:t>
      </w:r>
      <w:r w:rsidR="00FE0854">
        <w:rPr>
          <w:rFonts w:cs="Times New Roman"/>
          <w:szCs w:val="24"/>
        </w:rPr>
        <w:t>.</w:t>
      </w:r>
    </w:p>
    <w:p w14:paraId="259F819B" w14:textId="60632CE6"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Rosanna Love—</w:t>
      </w:r>
      <w:proofErr w:type="gramStart"/>
      <w:r w:rsidR="00DA588B">
        <w:rPr>
          <w:rFonts w:cs="Times New Roman"/>
          <w:szCs w:val="24"/>
        </w:rPr>
        <w:t>either stated</w:t>
      </w:r>
      <w:proofErr w:type="gramEnd"/>
      <w:r w:rsidR="00DA588B">
        <w:rPr>
          <w:rFonts w:cs="Times New Roman"/>
          <w:szCs w:val="24"/>
        </w:rPr>
        <w:t xml:space="preserve"> to and/or was observed by, Mr. Fauci, and/or acknowledged in some way, engaging in off-label marketing or kickback-related activities</w:t>
      </w:r>
      <w:r w:rsidR="00FE0854">
        <w:rPr>
          <w:rFonts w:cs="Times New Roman"/>
          <w:szCs w:val="24"/>
        </w:rPr>
        <w:t>.</w:t>
      </w:r>
    </w:p>
    <w:p w14:paraId="733BD978" w14:textId="568E0D17"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 xml:space="preserve">DM Russell Gerald—in a session in Fort Lauderdale, FL in 2004, he spoke to DM Mastrianni, DM Rob Rindini, DM Kelli </w:t>
      </w:r>
      <w:r w:rsidR="00484DCA">
        <w:rPr>
          <w:rFonts w:cs="Times New Roman"/>
          <w:szCs w:val="24"/>
        </w:rPr>
        <w:t>Wilson</w:t>
      </w:r>
      <w:r w:rsidR="00DA588B">
        <w:rPr>
          <w:rFonts w:cs="Times New Roman"/>
          <w:szCs w:val="24"/>
        </w:rPr>
        <w:t>, and Mr. Fauci and others about the success his entire Florida team was having with off-label marketing Xolair</w:t>
      </w:r>
      <w:r w:rsidR="00FE0854">
        <w:rPr>
          <w:rFonts w:cs="Times New Roman"/>
          <w:szCs w:val="24"/>
        </w:rPr>
        <w:t>.</w:t>
      </w:r>
    </w:p>
    <w:p w14:paraId="5EBFF69E" w14:textId="77777777" w:rsidR="00DA65DD"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Gwen Carter (base city Miami, FL)—</w:t>
      </w:r>
      <w:r w:rsidR="00DA588B" w:rsidRPr="00D82B8C">
        <w:rPr>
          <w:rFonts w:cs="Times New Roman"/>
          <w:szCs w:val="24"/>
        </w:rPr>
        <w:t xml:space="preserve"> </w:t>
      </w:r>
      <w:r w:rsidR="00DA588B">
        <w:rPr>
          <w:rFonts w:cs="Times New Roman"/>
          <w:szCs w:val="24"/>
        </w:rPr>
        <w:t>either stated to and/or was observed by, Mr. Fauci, and/or acknowledged in some way, engaging in off-label marketing</w:t>
      </w:r>
      <w:r w:rsidR="00FE0854">
        <w:rPr>
          <w:rFonts w:cs="Times New Roman"/>
          <w:szCs w:val="24"/>
        </w:rPr>
        <w:t xml:space="preserve"> or kickback-related activities.</w:t>
      </w:r>
    </w:p>
    <w:p w14:paraId="1B5D3C6A" w14:textId="0564EBD6"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Kevin Quinn (base city Fort Myers, FL)—either stated to and/or was observed by, Mr. Fauci, and/or acknowledged in some way, engaging in off-label marketing or kickback-related activities</w:t>
      </w:r>
      <w:r w:rsidR="00FE0854">
        <w:rPr>
          <w:rFonts w:cs="Times New Roman"/>
          <w:szCs w:val="24"/>
        </w:rPr>
        <w:t>.</w:t>
      </w:r>
    </w:p>
    <w:p w14:paraId="62E36102" w14:textId="3101F926" w:rsidR="00DA588B" w:rsidRDefault="00DA65DD" w:rsidP="00DA65DD">
      <w:pPr>
        <w:spacing w:line="480" w:lineRule="auto"/>
        <w:ind w:firstLine="720"/>
        <w:contextualSpacing/>
        <w:rPr>
          <w:rFonts w:cs="Times New Roman"/>
          <w:szCs w:val="24"/>
        </w:rPr>
      </w:pPr>
      <w:r>
        <w:rPr>
          <w:rFonts w:cs="Times New Roman"/>
          <w:szCs w:val="24"/>
        </w:rPr>
        <w:lastRenderedPageBreak/>
        <w:t xml:space="preserve">• </w:t>
      </w:r>
      <w:r w:rsidR="00DA588B">
        <w:rPr>
          <w:rFonts w:cs="Times New Roman"/>
          <w:szCs w:val="24"/>
        </w:rPr>
        <w:t>DM Chris Chang—told Mr. Fauci at a national meeting in February 2003 in Las Vegas that his team was enjoying success with off-label marketing</w:t>
      </w:r>
      <w:r w:rsidR="00FE0854">
        <w:rPr>
          <w:rFonts w:cs="Times New Roman"/>
          <w:szCs w:val="24"/>
        </w:rPr>
        <w:t>.</w:t>
      </w:r>
    </w:p>
    <w:p w14:paraId="480D73E6" w14:textId="655908F8"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Tim Hassett (base city Syracuse, NY)—either stated to and/or was observed by, Mr. Fauci, and/or acknowledged in some way, engaging in off-label marketing or kickback-related activities</w:t>
      </w:r>
      <w:r w:rsidR="00FE0854">
        <w:rPr>
          <w:rFonts w:cs="Times New Roman"/>
          <w:szCs w:val="24"/>
        </w:rPr>
        <w:t>.</w:t>
      </w:r>
    </w:p>
    <w:p w14:paraId="47242728" w14:textId="30C208CC"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Michele Romesberg (base city Pittsburgh South)—either stated to and/or was observed by, Mr. Fauci, and/or acknowledged in some way, engaging in off-label marketing or kickback-related activities</w:t>
      </w:r>
      <w:r w:rsidR="00FE0854">
        <w:rPr>
          <w:rFonts w:cs="Times New Roman"/>
          <w:szCs w:val="24"/>
        </w:rPr>
        <w:t>.</w:t>
      </w:r>
    </w:p>
    <w:p w14:paraId="50FEF2E3" w14:textId="690E65FF"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David Zito (base city Cleveland, OH)—either stated to and/or was observed by, Mr. Fauci, and/or acknowledged in some way, engaging in off-label marketing or kickback-related activities</w:t>
      </w:r>
      <w:r w:rsidR="00FE0854">
        <w:rPr>
          <w:rFonts w:cs="Times New Roman"/>
          <w:szCs w:val="24"/>
        </w:rPr>
        <w:t>.</w:t>
      </w:r>
    </w:p>
    <w:p w14:paraId="5FB8C1A2" w14:textId="097CD066"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Lisa Packo (base city Cleveland, OH)--either stated to and/or was observed by, Mr. Fauci, and/or acknowledged in some way, engaging in off-label marketing or kickback-related activities</w:t>
      </w:r>
      <w:r w:rsidR="00FE0854">
        <w:rPr>
          <w:rFonts w:cs="Times New Roman"/>
          <w:szCs w:val="24"/>
        </w:rPr>
        <w:t>.</w:t>
      </w:r>
    </w:p>
    <w:p w14:paraId="41BF9032" w14:textId="6970411E" w:rsidR="00FE0854"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David Lewandowski (base city St. Paul)—either stated to and/or was observed by, Mr. Fauci, and/or acknowledged in some way, engaging in off-label marketing or kickback-related activities</w:t>
      </w:r>
      <w:r w:rsidR="00FE0854">
        <w:rPr>
          <w:rFonts w:cs="Times New Roman"/>
          <w:szCs w:val="24"/>
        </w:rPr>
        <w:t>.</w:t>
      </w:r>
    </w:p>
    <w:p w14:paraId="0B8297DA" w14:textId="2D10550A"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Donna Bordwell (base city Quad Cities)--either stated to and/or was observed by, Mr. Fauci, and/or acknowledged in some way, engaging in off-label marketing or kickback-related activities</w:t>
      </w:r>
      <w:r w:rsidR="00FE0854">
        <w:rPr>
          <w:rFonts w:cs="Times New Roman"/>
          <w:szCs w:val="24"/>
        </w:rPr>
        <w:t>.</w:t>
      </w:r>
    </w:p>
    <w:p w14:paraId="2C083314" w14:textId="68FA29D7"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Senior District Manager (“SDM”) Jennifer LaBerge—either stated to and/or was observed by, Mr. Fauci, and/or acknowledged in some way, engaging in off-label marketing or kickback-related activities</w:t>
      </w:r>
      <w:r w:rsidR="00FE0854">
        <w:rPr>
          <w:rFonts w:cs="Times New Roman"/>
          <w:szCs w:val="24"/>
        </w:rPr>
        <w:t>.</w:t>
      </w:r>
    </w:p>
    <w:p w14:paraId="43509FC1" w14:textId="5F272F30" w:rsidR="00FE0854" w:rsidRDefault="00DA65DD" w:rsidP="00DA65DD">
      <w:pPr>
        <w:spacing w:line="480" w:lineRule="auto"/>
        <w:ind w:firstLine="720"/>
        <w:contextualSpacing/>
        <w:rPr>
          <w:rFonts w:cs="Times New Roman"/>
          <w:szCs w:val="24"/>
        </w:rPr>
      </w:pPr>
      <w:r>
        <w:rPr>
          <w:rFonts w:cs="Times New Roman"/>
          <w:szCs w:val="24"/>
        </w:rPr>
        <w:lastRenderedPageBreak/>
        <w:t xml:space="preserve">• </w:t>
      </w:r>
      <w:r w:rsidR="00DA588B">
        <w:rPr>
          <w:rFonts w:cs="Times New Roman"/>
          <w:szCs w:val="24"/>
        </w:rPr>
        <w:t>Sales representative David Marcou (base city Phoenix North)—used to send out e-mails about off-label papers he was using; told Mr. Fauci he was doing everything possible, including expensive dinners and kickbacks, to get Xolair prescriptions written</w:t>
      </w:r>
      <w:r w:rsidR="00FE0854">
        <w:rPr>
          <w:rFonts w:cs="Times New Roman"/>
          <w:szCs w:val="24"/>
        </w:rPr>
        <w:t>.</w:t>
      </w:r>
    </w:p>
    <w:p w14:paraId="75FD6A8A" w14:textId="7EA8E2F6" w:rsidR="00DA588B" w:rsidRDefault="00DA65DD" w:rsidP="00DA65DD">
      <w:pPr>
        <w:spacing w:line="480" w:lineRule="auto"/>
        <w:ind w:firstLine="720"/>
        <w:contextualSpacing/>
        <w:rPr>
          <w:rFonts w:cs="Times New Roman"/>
          <w:szCs w:val="24"/>
        </w:rPr>
      </w:pPr>
      <w:r>
        <w:rPr>
          <w:rFonts w:cs="Times New Roman"/>
          <w:szCs w:val="24"/>
        </w:rPr>
        <w:t xml:space="preserve"> • </w:t>
      </w:r>
      <w:r w:rsidR="00DA588B">
        <w:rPr>
          <w:rFonts w:cs="Times New Roman"/>
          <w:szCs w:val="24"/>
        </w:rPr>
        <w:t>Sales representative Larry Aldy (base city Las Vegas)—either stated to and/or was observed by, Mr. Fauci, and/or acknowledged in some way, engaging in off-label marketing or kickback-related activities</w:t>
      </w:r>
      <w:r w:rsidR="00FE0854">
        <w:rPr>
          <w:rFonts w:cs="Times New Roman"/>
          <w:szCs w:val="24"/>
        </w:rPr>
        <w:t>.</w:t>
      </w:r>
    </w:p>
    <w:p w14:paraId="15ED2A1E" w14:textId="21031F10"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Mark Neumann (base city Fresno, CA)—either stated to and/or was observed by, Mr. Fauci, and/or acknowledged in some way, engaging in off-label marketing or kickback-related activities</w:t>
      </w:r>
      <w:r w:rsidR="00FE0854">
        <w:rPr>
          <w:rFonts w:cs="Times New Roman"/>
          <w:szCs w:val="24"/>
        </w:rPr>
        <w:t>.</w:t>
      </w:r>
    </w:p>
    <w:p w14:paraId="46758FA6" w14:textId="0B4C4A45"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Jerry Anderson (base city Santa Barbara, CA)—either stated to and/or was observed by, Mr. Fauci, and/or acknowledged in some way, engaging in off-label marketing or kickback-related activities</w:t>
      </w:r>
      <w:r w:rsidR="00FE0854">
        <w:rPr>
          <w:rFonts w:cs="Times New Roman"/>
          <w:szCs w:val="24"/>
        </w:rPr>
        <w:t>.</w:t>
      </w:r>
    </w:p>
    <w:p w14:paraId="2714A979" w14:textId="44B84B5A"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Ron Sparacino (base city Orange Cty., CA)—either stated to and/or was observed by, Mr. Fauci, and/or acknowledged in some way, engaging in off-label marketing or kickback-related activities</w:t>
      </w:r>
      <w:r w:rsidR="00FE0854">
        <w:rPr>
          <w:rFonts w:cs="Times New Roman"/>
          <w:szCs w:val="24"/>
        </w:rPr>
        <w:t>.</w:t>
      </w:r>
    </w:p>
    <w:p w14:paraId="5EB65C73" w14:textId="535233EB"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Stacey Stames (base city San Jose’, CA)—either stated to and/or was observed by, Mr. Fauci, and/or acknowledged in some way, engaging in off-label marketing or kickback-related activities</w:t>
      </w:r>
      <w:r w:rsidR="00FE0854">
        <w:rPr>
          <w:rFonts w:cs="Times New Roman"/>
          <w:szCs w:val="24"/>
        </w:rPr>
        <w:t>.</w:t>
      </w:r>
    </w:p>
    <w:p w14:paraId="7A978E65" w14:textId="77777777" w:rsidR="00FE0854" w:rsidRDefault="00FE0854" w:rsidP="00DA65DD">
      <w:pPr>
        <w:spacing w:line="480" w:lineRule="auto"/>
        <w:ind w:firstLine="720"/>
        <w:contextualSpacing/>
        <w:rPr>
          <w:rFonts w:cs="Times New Roman"/>
          <w:szCs w:val="24"/>
        </w:rPr>
      </w:pPr>
    </w:p>
    <w:p w14:paraId="15058B49" w14:textId="47225734" w:rsidR="00DA588B"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Brad Kennedy (base city Flint, MI)—either stated to and/or was observed by, Mr. Fauci, and/or acknowledged in some way, engaging in off-label marketing or kickback-related activities</w:t>
      </w:r>
      <w:r w:rsidR="00FE0854">
        <w:rPr>
          <w:rFonts w:cs="Times New Roman"/>
          <w:szCs w:val="24"/>
        </w:rPr>
        <w:t>.</w:t>
      </w:r>
    </w:p>
    <w:p w14:paraId="10BD2B64" w14:textId="1CF2D479" w:rsidR="00DA588B" w:rsidRDefault="00DA65DD" w:rsidP="00DA65DD">
      <w:pPr>
        <w:spacing w:line="480" w:lineRule="auto"/>
        <w:ind w:firstLine="720"/>
        <w:contextualSpacing/>
        <w:rPr>
          <w:rFonts w:cs="Times New Roman"/>
          <w:szCs w:val="24"/>
        </w:rPr>
      </w:pPr>
      <w:r>
        <w:rPr>
          <w:rFonts w:cs="Times New Roman"/>
          <w:szCs w:val="24"/>
        </w:rPr>
        <w:lastRenderedPageBreak/>
        <w:t xml:space="preserve">• </w:t>
      </w:r>
      <w:r w:rsidR="00DA588B">
        <w:rPr>
          <w:rFonts w:cs="Times New Roman"/>
          <w:szCs w:val="24"/>
        </w:rPr>
        <w:t>Sales representative Jim Rediehs (base city Chicago South)—either stated to and/or was observed by, Mr. Fauci, and/or acknowledged in some way, engaging in off-label marketing or kickback-related activities</w:t>
      </w:r>
      <w:r w:rsidR="00FE0854">
        <w:rPr>
          <w:rFonts w:cs="Times New Roman"/>
          <w:szCs w:val="24"/>
        </w:rPr>
        <w:t>.</w:t>
      </w:r>
    </w:p>
    <w:p w14:paraId="2C050A26" w14:textId="12B90421" w:rsidR="00FE0854"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Sales representative Chuck Sherline (base city Chicago North)—either stated to and/or was observed by, Mr. Fauci, and/or acknowledged in some way, engaging in off-label marketing or kickback-related activities</w:t>
      </w:r>
      <w:r w:rsidR="00FE0854">
        <w:rPr>
          <w:rFonts w:cs="Times New Roman"/>
          <w:szCs w:val="24"/>
        </w:rPr>
        <w:t>.</w:t>
      </w:r>
    </w:p>
    <w:p w14:paraId="7D1037FD" w14:textId="5EE01976" w:rsidR="00FE0854" w:rsidRDefault="00DA65DD" w:rsidP="00DA65DD">
      <w:pPr>
        <w:spacing w:line="480" w:lineRule="auto"/>
        <w:ind w:firstLine="720"/>
        <w:contextualSpacing/>
        <w:rPr>
          <w:rFonts w:cs="Times New Roman"/>
          <w:szCs w:val="24"/>
        </w:rPr>
      </w:pPr>
      <w:r>
        <w:rPr>
          <w:rFonts w:cs="Times New Roman"/>
          <w:szCs w:val="24"/>
        </w:rPr>
        <w:t xml:space="preserve">• </w:t>
      </w:r>
      <w:r w:rsidR="00DA588B">
        <w:rPr>
          <w:rFonts w:cs="Times New Roman"/>
          <w:szCs w:val="24"/>
        </w:rPr>
        <w:t>DM Carter Finnell—</w:t>
      </w:r>
      <w:proofErr w:type="gramStart"/>
      <w:r w:rsidR="00DA588B">
        <w:rPr>
          <w:rFonts w:cs="Times New Roman"/>
          <w:szCs w:val="24"/>
        </w:rPr>
        <w:t>either stated</w:t>
      </w:r>
      <w:proofErr w:type="gramEnd"/>
      <w:r w:rsidR="00DA588B">
        <w:rPr>
          <w:rFonts w:cs="Times New Roman"/>
          <w:szCs w:val="24"/>
        </w:rPr>
        <w:t xml:space="preserve"> to and/or was observed by, Mr. Fauci, and/or acknowledged in some way, engaging in off-label marketing or kickback-related activities</w:t>
      </w:r>
      <w:r w:rsidR="00FE0854">
        <w:rPr>
          <w:rFonts w:cs="Times New Roman"/>
          <w:szCs w:val="24"/>
        </w:rPr>
        <w:t>.</w:t>
      </w:r>
    </w:p>
    <w:p w14:paraId="7BC5DA34" w14:textId="563DBBE7" w:rsidR="00FE0854" w:rsidRDefault="00DA65DD" w:rsidP="00DA65DD">
      <w:pPr>
        <w:spacing w:line="480" w:lineRule="auto"/>
        <w:ind w:firstLine="720"/>
        <w:contextualSpacing/>
        <w:rPr>
          <w:rFonts w:cs="Times New Roman"/>
          <w:szCs w:val="24"/>
        </w:rPr>
      </w:pPr>
      <w:r>
        <w:rPr>
          <w:rFonts w:cs="Times New Roman"/>
          <w:szCs w:val="24"/>
        </w:rPr>
        <w:t>•</w:t>
      </w:r>
      <w:r w:rsidR="00DA588B">
        <w:rPr>
          <w:rFonts w:cs="Times New Roman"/>
          <w:szCs w:val="24"/>
        </w:rPr>
        <w:t xml:space="preserve"> DM Connie Fairbanks—</w:t>
      </w:r>
      <w:proofErr w:type="gramStart"/>
      <w:r w:rsidR="00DA588B">
        <w:rPr>
          <w:rFonts w:cs="Times New Roman"/>
          <w:szCs w:val="24"/>
        </w:rPr>
        <w:t>either stated</w:t>
      </w:r>
      <w:proofErr w:type="gramEnd"/>
      <w:r w:rsidR="00DA588B">
        <w:rPr>
          <w:rFonts w:cs="Times New Roman"/>
          <w:szCs w:val="24"/>
        </w:rPr>
        <w:t xml:space="preserve"> to and/or was observed by, Mr. Fauci, and/or acknowledged in some way, engaging in off-label marketing or kickback-related activities</w:t>
      </w:r>
      <w:r w:rsidR="00FE0854">
        <w:rPr>
          <w:rFonts w:cs="Times New Roman"/>
          <w:szCs w:val="24"/>
        </w:rPr>
        <w:t>.</w:t>
      </w:r>
    </w:p>
    <w:p w14:paraId="6FB0E087" w14:textId="195E664F" w:rsidR="00FE0854" w:rsidRPr="00BD4E6B" w:rsidRDefault="00DA588B" w:rsidP="00DA65DD">
      <w:pPr>
        <w:spacing w:line="480" w:lineRule="auto"/>
        <w:ind w:firstLine="720"/>
        <w:contextualSpacing/>
        <w:rPr>
          <w:rFonts w:cs="Times New Roman"/>
          <w:b/>
          <w:szCs w:val="24"/>
        </w:rPr>
      </w:pPr>
      <w:r w:rsidRPr="00BD4E6B">
        <w:rPr>
          <w:rFonts w:cs="Times New Roman"/>
          <w:b/>
          <w:szCs w:val="24"/>
        </w:rPr>
        <w:t>Novartis’ Xolair sales force</w:t>
      </w:r>
    </w:p>
    <w:p w14:paraId="7737E499" w14:textId="77777777" w:rsidR="00DA588B" w:rsidRDefault="00DA588B" w:rsidP="00DA65DD">
      <w:pPr>
        <w:spacing w:line="480" w:lineRule="auto"/>
        <w:ind w:firstLine="720"/>
        <w:contextualSpacing/>
        <w:rPr>
          <w:rFonts w:cs="Times New Roman"/>
          <w:szCs w:val="24"/>
          <w:u w:val="single"/>
        </w:rPr>
      </w:pPr>
      <w:r w:rsidRPr="00403326">
        <w:rPr>
          <w:rFonts w:cs="Times New Roman"/>
          <w:szCs w:val="24"/>
          <w:u w:val="single"/>
        </w:rPr>
        <w:t>Director’s Office</w:t>
      </w:r>
    </w:p>
    <w:p w14:paraId="6082C445" w14:textId="15ED8F02" w:rsidR="006D72B8" w:rsidRDefault="00DA65DD" w:rsidP="00DA65DD">
      <w:pPr>
        <w:spacing w:line="480" w:lineRule="auto"/>
        <w:ind w:firstLine="720"/>
        <w:contextualSpacing/>
        <w:rPr>
          <w:rFonts w:cs="Times New Roman"/>
          <w:szCs w:val="24"/>
        </w:rPr>
      </w:pPr>
      <w:proofErr w:type="gramStart"/>
      <w:r>
        <w:rPr>
          <w:rFonts w:cs="Times New Roman"/>
          <w:szCs w:val="24"/>
        </w:rPr>
        <w:t xml:space="preserve">• </w:t>
      </w:r>
      <w:r w:rsidR="006D72B8">
        <w:rPr>
          <w:rFonts w:cs="Times New Roman"/>
          <w:szCs w:val="24"/>
        </w:rPr>
        <w:t>Vice</w:t>
      </w:r>
      <w:proofErr w:type="gramEnd"/>
      <w:r w:rsidR="006D72B8">
        <w:rPr>
          <w:rFonts w:cs="Times New Roman"/>
          <w:szCs w:val="24"/>
        </w:rPr>
        <w:t xml:space="preserve"> President Eddie William</w:t>
      </w:r>
      <w:r w:rsidR="003857F9">
        <w:rPr>
          <w:rFonts w:cs="Times New Roman"/>
          <w:szCs w:val="24"/>
        </w:rPr>
        <w:t xml:space="preserve">s—spoke at the </w:t>
      </w:r>
      <w:r w:rsidR="006D72B8">
        <w:rPr>
          <w:rFonts w:cs="Times New Roman"/>
          <w:szCs w:val="24"/>
        </w:rPr>
        <w:t>POA national sales meetings in Fort Lauderdale and Dallas in 2004, about the importance of off-label marketing to boost Xolair sales</w:t>
      </w:r>
      <w:r w:rsidR="006806D2">
        <w:rPr>
          <w:rFonts w:cs="Times New Roman"/>
          <w:szCs w:val="24"/>
        </w:rPr>
        <w:t xml:space="preserve">.  </w:t>
      </w:r>
      <w:r w:rsidR="006D72B8">
        <w:rPr>
          <w:rFonts w:cs="Times New Roman"/>
          <w:szCs w:val="24"/>
        </w:rPr>
        <w:t xml:space="preserve">(The Xolair franchise’s POAs are national meetings that are attended by sales managers and sales representatives from both </w:t>
      </w:r>
      <w:r w:rsidR="00484DCA">
        <w:rPr>
          <w:rFonts w:cs="Times New Roman"/>
          <w:szCs w:val="24"/>
        </w:rPr>
        <w:t>Genentech</w:t>
      </w:r>
      <w:r w:rsidR="006D72B8">
        <w:rPr>
          <w:rFonts w:cs="Times New Roman"/>
          <w:szCs w:val="24"/>
        </w:rPr>
        <w:t xml:space="preserve"> and Novartis; further, Defendants’ marketing teams also attended them—not just their sales forces</w:t>
      </w:r>
      <w:r w:rsidR="006806D2">
        <w:rPr>
          <w:rFonts w:cs="Times New Roman"/>
          <w:szCs w:val="24"/>
        </w:rPr>
        <w:t>.</w:t>
      </w:r>
      <w:r w:rsidR="006D72B8">
        <w:rPr>
          <w:rFonts w:cs="Times New Roman"/>
          <w:szCs w:val="24"/>
        </w:rPr>
        <w:t>)</w:t>
      </w:r>
    </w:p>
    <w:p w14:paraId="1A85846E" w14:textId="0644C201" w:rsidR="006D72B8" w:rsidRPr="00DA65DD" w:rsidRDefault="00DA65DD" w:rsidP="00DA65DD">
      <w:pPr>
        <w:spacing w:line="480" w:lineRule="auto"/>
        <w:ind w:firstLine="720"/>
        <w:contextualSpacing/>
        <w:rPr>
          <w:rFonts w:cs="Times New Roman"/>
          <w:szCs w:val="24"/>
        </w:rPr>
      </w:pPr>
      <w:r>
        <w:rPr>
          <w:rFonts w:cs="Times New Roman"/>
          <w:szCs w:val="24"/>
        </w:rPr>
        <w:t xml:space="preserve">• </w:t>
      </w:r>
      <w:r w:rsidR="006D72B8">
        <w:rPr>
          <w:rFonts w:cs="Times New Roman"/>
          <w:szCs w:val="24"/>
        </w:rPr>
        <w:t>East Director No</w:t>
      </w:r>
      <w:r w:rsidR="00484DCA">
        <w:rPr>
          <w:rFonts w:cs="Times New Roman"/>
          <w:szCs w:val="24"/>
        </w:rPr>
        <w:t>r</w:t>
      </w:r>
      <w:r w:rsidR="006D72B8">
        <w:rPr>
          <w:rFonts w:cs="Times New Roman"/>
          <w:szCs w:val="24"/>
        </w:rPr>
        <w:t>bert Stone—spoke at many regional sales meetings, including a sales meeting at a hotel near LaGuardia Airport in New York, about the importance of off-label marketing to boost Xolair sales, and utilized flip charts to illustrate Defe</w:t>
      </w:r>
      <w:r>
        <w:rPr>
          <w:rFonts w:cs="Times New Roman"/>
          <w:szCs w:val="24"/>
        </w:rPr>
        <w:t xml:space="preserve">ndants’ strategies and points. </w:t>
      </w:r>
    </w:p>
    <w:p w14:paraId="0D6BDCF4" w14:textId="77777777" w:rsidR="006D72B8" w:rsidRDefault="006D72B8" w:rsidP="00DA65DD">
      <w:pPr>
        <w:spacing w:line="480" w:lineRule="auto"/>
        <w:ind w:firstLine="720"/>
        <w:contextualSpacing/>
        <w:rPr>
          <w:rFonts w:cs="Times New Roman"/>
          <w:szCs w:val="24"/>
          <w:u w:val="single"/>
        </w:rPr>
      </w:pPr>
      <w:r w:rsidRPr="00B71B48">
        <w:rPr>
          <w:rFonts w:cs="Times New Roman"/>
          <w:szCs w:val="24"/>
          <w:u w:val="single"/>
        </w:rPr>
        <w:t>East Region</w:t>
      </w:r>
    </w:p>
    <w:p w14:paraId="7E082240" w14:textId="076C3309" w:rsidR="006D72B8" w:rsidRDefault="00DA65DD" w:rsidP="00DA65DD">
      <w:pPr>
        <w:spacing w:line="480" w:lineRule="auto"/>
        <w:ind w:firstLine="720"/>
        <w:contextualSpacing/>
        <w:rPr>
          <w:rFonts w:cs="Times New Roman"/>
          <w:szCs w:val="24"/>
        </w:rPr>
      </w:pPr>
      <w:r>
        <w:rPr>
          <w:rFonts w:cs="Times New Roman"/>
          <w:szCs w:val="24"/>
        </w:rPr>
        <w:lastRenderedPageBreak/>
        <w:t xml:space="preserve">• </w:t>
      </w:r>
      <w:r w:rsidR="006D72B8">
        <w:rPr>
          <w:rFonts w:cs="Times New Roman"/>
          <w:szCs w:val="24"/>
        </w:rPr>
        <w:t>Area Sales Manager (“ASM”) Robert Rindini—spoke at n</w:t>
      </w:r>
      <w:r w:rsidR="003857F9">
        <w:rPr>
          <w:rFonts w:cs="Times New Roman"/>
          <w:szCs w:val="24"/>
        </w:rPr>
        <w:t>umerous POA</w:t>
      </w:r>
      <w:r w:rsidR="00DC4333">
        <w:rPr>
          <w:rFonts w:cs="Times New Roman"/>
          <w:szCs w:val="24"/>
        </w:rPr>
        <w:t xml:space="preserve"> </w:t>
      </w:r>
      <w:r w:rsidR="006D72B8">
        <w:rPr>
          <w:rFonts w:cs="Times New Roman"/>
          <w:szCs w:val="24"/>
        </w:rPr>
        <w:t>meetings, including two in Fort Lauderdale and one in Texas, about marketing the spread, off-label marketing, expensive dinners, and other kickbacks, as keys to high Xolair sales.</w:t>
      </w:r>
    </w:p>
    <w:p w14:paraId="1916F880" w14:textId="15078C5E" w:rsidR="006D72B8" w:rsidRDefault="00AE29E0" w:rsidP="00AE29E0">
      <w:pPr>
        <w:spacing w:line="480" w:lineRule="auto"/>
        <w:contextualSpacing/>
        <w:rPr>
          <w:rFonts w:cs="Times New Roman"/>
          <w:szCs w:val="24"/>
        </w:rPr>
      </w:pPr>
      <w:r>
        <w:rPr>
          <w:rFonts w:cs="Times New Roman"/>
          <w:szCs w:val="24"/>
        </w:rPr>
        <w:tab/>
        <w:t xml:space="preserve">• </w:t>
      </w:r>
      <w:r w:rsidR="006D72B8">
        <w:rPr>
          <w:rFonts w:cs="Times New Roman"/>
          <w:szCs w:val="24"/>
        </w:rPr>
        <w:t xml:space="preserve">Sales representative Susan </w:t>
      </w:r>
      <w:proofErr w:type="gramStart"/>
      <w:r w:rsidR="006D72B8">
        <w:rPr>
          <w:rFonts w:cs="Times New Roman"/>
          <w:szCs w:val="24"/>
        </w:rPr>
        <w:t>Severin</w:t>
      </w:r>
      <w:proofErr w:type="gramEnd"/>
      <w:r w:rsidR="006D72B8">
        <w:rPr>
          <w:rFonts w:cs="Times New Roman"/>
          <w:szCs w:val="24"/>
        </w:rPr>
        <w:t xml:space="preserve"> (base city Portland, Maine)—either stated to and/or was observed by, Mr. Fauci, and/or acknowledged in some way, engaging in off-label marketing or kickback-related activities.</w:t>
      </w:r>
    </w:p>
    <w:p w14:paraId="2147F4BC" w14:textId="76D0BEDD" w:rsidR="006D72B8" w:rsidRDefault="00AE29E0" w:rsidP="00DA65DD">
      <w:pPr>
        <w:spacing w:line="480" w:lineRule="auto"/>
        <w:ind w:firstLine="720"/>
        <w:contextualSpacing/>
        <w:rPr>
          <w:rFonts w:cs="Times New Roman"/>
          <w:szCs w:val="24"/>
        </w:rPr>
      </w:pPr>
      <w:r>
        <w:rPr>
          <w:rFonts w:cs="Times New Roman"/>
          <w:szCs w:val="24"/>
        </w:rPr>
        <w:t xml:space="preserve">• </w:t>
      </w:r>
      <w:r w:rsidR="006D72B8">
        <w:rPr>
          <w:rFonts w:cs="Times New Roman"/>
          <w:szCs w:val="24"/>
        </w:rPr>
        <w:t>Sales representative Grace Brown (base city Boston South, MA)—either stated to and/or was observed by, Mr. Fauci, and/or acknowledged in some way, engaging in off-label marketing or kickback-related activities.</w:t>
      </w:r>
    </w:p>
    <w:p w14:paraId="6084868B" w14:textId="4D14504A" w:rsidR="006D72B8" w:rsidRDefault="00AE29E0" w:rsidP="00DA65DD">
      <w:pPr>
        <w:spacing w:line="480" w:lineRule="auto"/>
        <w:ind w:firstLine="720"/>
        <w:contextualSpacing/>
        <w:rPr>
          <w:rFonts w:cs="Times New Roman"/>
          <w:szCs w:val="24"/>
        </w:rPr>
      </w:pPr>
      <w:r>
        <w:rPr>
          <w:rFonts w:cs="Times New Roman"/>
          <w:szCs w:val="24"/>
        </w:rPr>
        <w:t xml:space="preserve">• </w:t>
      </w:r>
      <w:r w:rsidR="006D72B8">
        <w:rPr>
          <w:rFonts w:cs="Times New Roman"/>
          <w:szCs w:val="24"/>
        </w:rPr>
        <w:t>Sales representative Todd Quinn (base city Worcester, MA)—either stated to and/or was observed by, Mr. Fauci, and/or acknowledged in some way, engaging in off-label marketing or kickback-related activities.</w:t>
      </w:r>
    </w:p>
    <w:p w14:paraId="572A6FD1" w14:textId="60E02C21" w:rsidR="006D72B8" w:rsidRDefault="00AE29E0" w:rsidP="00DA65DD">
      <w:pPr>
        <w:spacing w:line="480" w:lineRule="auto"/>
        <w:ind w:firstLine="720"/>
        <w:contextualSpacing/>
        <w:rPr>
          <w:rFonts w:cs="Times New Roman"/>
          <w:szCs w:val="24"/>
        </w:rPr>
      </w:pPr>
      <w:r>
        <w:rPr>
          <w:rFonts w:cs="Times New Roman"/>
          <w:szCs w:val="24"/>
        </w:rPr>
        <w:t xml:space="preserve">• </w:t>
      </w:r>
      <w:r w:rsidR="006D72B8">
        <w:rPr>
          <w:rFonts w:cs="Times New Roman"/>
          <w:szCs w:val="24"/>
        </w:rPr>
        <w:t>Sales representative Elizabeth Gugliotta (base city Providence, RI)—either stated to and/or was observed by, Mr. Fauci, and/or acknowledged in some way, engaging in off-label marketing or kickback-related activities.</w:t>
      </w:r>
    </w:p>
    <w:p w14:paraId="3A225090" w14:textId="0FF98922" w:rsidR="006D72B8" w:rsidRDefault="00AE29E0" w:rsidP="00302FF4">
      <w:pPr>
        <w:spacing w:line="480" w:lineRule="auto"/>
        <w:ind w:firstLine="720"/>
        <w:contextualSpacing/>
        <w:rPr>
          <w:rFonts w:cs="Times New Roman"/>
          <w:szCs w:val="24"/>
        </w:rPr>
      </w:pPr>
      <w:r>
        <w:rPr>
          <w:rFonts w:cs="Times New Roman"/>
          <w:szCs w:val="24"/>
        </w:rPr>
        <w:t xml:space="preserve">• </w:t>
      </w:r>
      <w:r w:rsidR="006D72B8">
        <w:rPr>
          <w:rFonts w:cs="Times New Roman"/>
          <w:szCs w:val="24"/>
        </w:rPr>
        <w:t xml:space="preserve">Sales representative Joe White (base city Hartford, CT)--either stated to and/or was observed by, Mr. Fauci, and/or acknowledged in some way, engaging in off-label marketing </w:t>
      </w:r>
      <w:r w:rsidR="00302FF4">
        <w:rPr>
          <w:rFonts w:cs="Times New Roman"/>
          <w:szCs w:val="24"/>
        </w:rPr>
        <w:t>or kickback-related activities.</w:t>
      </w:r>
    </w:p>
    <w:p w14:paraId="1DF015F9" w14:textId="24E74E67" w:rsidR="006D72B8" w:rsidRDefault="00AE29E0" w:rsidP="00DA65DD">
      <w:pPr>
        <w:spacing w:line="480" w:lineRule="auto"/>
        <w:ind w:firstLine="720"/>
        <w:contextualSpacing/>
        <w:rPr>
          <w:rFonts w:cs="Times New Roman"/>
          <w:szCs w:val="24"/>
        </w:rPr>
      </w:pPr>
      <w:r>
        <w:rPr>
          <w:rFonts w:cs="Times New Roman"/>
          <w:szCs w:val="24"/>
        </w:rPr>
        <w:t xml:space="preserve">• </w:t>
      </w:r>
      <w:r w:rsidR="006D72B8">
        <w:rPr>
          <w:rFonts w:cs="Times New Roman"/>
          <w:szCs w:val="24"/>
        </w:rPr>
        <w:t>Sales representative Joan McGrath (base city Albany, NY)—either stated to and/or was observed by, Mr. Fauci, and/or acknowledged in some way, engaging in off-label marketing or kickback-related activities.</w:t>
      </w:r>
    </w:p>
    <w:p w14:paraId="1513F518" w14:textId="164045D8" w:rsidR="006D72B8" w:rsidRDefault="00AE29E0" w:rsidP="00AE29E0">
      <w:pPr>
        <w:spacing w:line="480" w:lineRule="auto"/>
        <w:ind w:firstLine="720"/>
        <w:contextualSpacing/>
        <w:rPr>
          <w:rFonts w:cs="Times New Roman"/>
          <w:szCs w:val="24"/>
        </w:rPr>
      </w:pPr>
      <w:r>
        <w:rPr>
          <w:rFonts w:cs="Times New Roman"/>
          <w:szCs w:val="24"/>
        </w:rPr>
        <w:lastRenderedPageBreak/>
        <w:t xml:space="preserve">• </w:t>
      </w:r>
      <w:r w:rsidR="006D72B8">
        <w:rPr>
          <w:rFonts w:cs="Times New Roman"/>
          <w:szCs w:val="24"/>
        </w:rPr>
        <w:t>Area sales manager (“ASM”) Frank Garay—made clear that he expected Novartis’ Xolair sales force to use every resource and tool that Defendants had made available to them, including off-label marketing and inducements, to boost Xolair sales.</w:t>
      </w:r>
    </w:p>
    <w:p w14:paraId="562B06D9" w14:textId="047B11F2" w:rsidR="006D72B8" w:rsidRDefault="00AE29E0" w:rsidP="00AE29E0">
      <w:pPr>
        <w:spacing w:line="480" w:lineRule="auto"/>
        <w:ind w:firstLine="720"/>
        <w:contextualSpacing/>
        <w:rPr>
          <w:rFonts w:cs="Times New Roman"/>
          <w:szCs w:val="24"/>
        </w:rPr>
      </w:pPr>
      <w:r>
        <w:rPr>
          <w:rFonts w:cs="Times New Roman"/>
          <w:szCs w:val="24"/>
        </w:rPr>
        <w:t xml:space="preserve"> • </w:t>
      </w:r>
      <w:r w:rsidR="006D72B8">
        <w:rPr>
          <w:rFonts w:cs="Times New Roman"/>
          <w:szCs w:val="24"/>
        </w:rPr>
        <w:t>Sales representative Pilar Carbone (base city Brooklyn, NY)—either stated to and/or was observed by, Mr. Fauci, and/or acknowledged in some way, engaging in off-label marketing or kickback-related activities.</w:t>
      </w:r>
    </w:p>
    <w:p w14:paraId="4BB28C4C" w14:textId="522CA5EF" w:rsidR="006D72B8" w:rsidRDefault="00AE29E0" w:rsidP="00AE29E0">
      <w:pPr>
        <w:spacing w:line="480" w:lineRule="auto"/>
        <w:ind w:firstLine="720"/>
        <w:contextualSpacing/>
        <w:rPr>
          <w:rFonts w:cs="Times New Roman"/>
          <w:szCs w:val="24"/>
        </w:rPr>
      </w:pPr>
      <w:r>
        <w:rPr>
          <w:rFonts w:cs="Times New Roman"/>
          <w:szCs w:val="24"/>
        </w:rPr>
        <w:t xml:space="preserve">• </w:t>
      </w:r>
      <w:r w:rsidR="006D72B8">
        <w:rPr>
          <w:rFonts w:cs="Times New Roman"/>
          <w:szCs w:val="24"/>
        </w:rPr>
        <w:t>Sales representative Frances Estremera (base city Queens, NY)—either stated to and/or was observed by, Mr. Fauci, and/or acknowledged in some way, engaging in off-label marketing or kickback-related activities.</w:t>
      </w:r>
    </w:p>
    <w:p w14:paraId="1BBD14CE" w14:textId="4ED41904" w:rsidR="006D72B8" w:rsidRDefault="00AE29E0" w:rsidP="00AE29E0">
      <w:pPr>
        <w:spacing w:line="480" w:lineRule="auto"/>
        <w:ind w:firstLine="720"/>
        <w:contextualSpacing/>
        <w:rPr>
          <w:rFonts w:cs="Times New Roman"/>
          <w:szCs w:val="24"/>
        </w:rPr>
      </w:pPr>
      <w:r>
        <w:rPr>
          <w:rFonts w:cs="Times New Roman"/>
          <w:szCs w:val="24"/>
        </w:rPr>
        <w:t xml:space="preserve">• </w:t>
      </w:r>
      <w:r w:rsidR="006D72B8">
        <w:rPr>
          <w:rFonts w:cs="Times New Roman"/>
          <w:szCs w:val="24"/>
        </w:rPr>
        <w:t>Sales representative Alexis Pace (base city Hempstead, NY)--either stated to and/or was observed by, Mr. Fauci, and/or acknowledged in some way, engaging in off-label marketing or kickback-related activities.</w:t>
      </w:r>
    </w:p>
    <w:p w14:paraId="3FD3EA78" w14:textId="2D212ADF" w:rsidR="006D72B8" w:rsidRDefault="00AE29E0" w:rsidP="00AE29E0">
      <w:pPr>
        <w:spacing w:line="480" w:lineRule="auto"/>
        <w:ind w:firstLine="720"/>
        <w:contextualSpacing/>
        <w:rPr>
          <w:rFonts w:cs="Times New Roman"/>
          <w:szCs w:val="24"/>
        </w:rPr>
      </w:pPr>
      <w:r>
        <w:rPr>
          <w:rFonts w:cs="Times New Roman"/>
          <w:szCs w:val="24"/>
        </w:rPr>
        <w:t>•</w:t>
      </w:r>
      <w:r w:rsidR="00302FF4">
        <w:rPr>
          <w:rFonts w:cs="Times New Roman"/>
          <w:szCs w:val="24"/>
        </w:rPr>
        <w:t xml:space="preserve"> </w:t>
      </w:r>
      <w:r w:rsidR="006D72B8">
        <w:rPr>
          <w:rFonts w:cs="Times New Roman"/>
          <w:szCs w:val="24"/>
        </w:rPr>
        <w:t>ASM Daniel Giunta—</w:t>
      </w:r>
      <w:proofErr w:type="gramStart"/>
      <w:r w:rsidR="006D72B8">
        <w:rPr>
          <w:rFonts w:cs="Times New Roman"/>
          <w:szCs w:val="24"/>
        </w:rPr>
        <w:t>either stated</w:t>
      </w:r>
      <w:proofErr w:type="gramEnd"/>
      <w:r w:rsidR="006D72B8">
        <w:rPr>
          <w:rFonts w:cs="Times New Roman"/>
          <w:szCs w:val="24"/>
        </w:rPr>
        <w:t xml:space="preserve"> to and/or was observed by, Mr. Fauci, and/or acknowledged in some way, engaging in off-label marketing or kickback-related activities.</w:t>
      </w:r>
    </w:p>
    <w:p w14:paraId="3327C227" w14:textId="11807F0F" w:rsidR="00A66D45" w:rsidRDefault="009E43D5" w:rsidP="00A66D45">
      <w:pPr>
        <w:contextualSpacing/>
        <w:jc w:val="center"/>
        <w:rPr>
          <w:rFonts w:cs="Times New Roman"/>
          <w:b/>
          <w:szCs w:val="24"/>
        </w:rPr>
      </w:pPr>
      <w:r>
        <w:rPr>
          <w:rFonts w:cs="Times New Roman"/>
          <w:b/>
          <w:szCs w:val="24"/>
        </w:rPr>
        <w:t>_.</w:t>
      </w:r>
      <w:r w:rsidR="00302FF4">
        <w:rPr>
          <w:rFonts w:cs="Times New Roman"/>
          <w:b/>
          <w:szCs w:val="24"/>
        </w:rPr>
        <w:t xml:space="preserve"> </w:t>
      </w:r>
      <w:r>
        <w:rPr>
          <w:rFonts w:cs="Times New Roman"/>
          <w:b/>
          <w:szCs w:val="24"/>
        </w:rPr>
        <w:t xml:space="preserve"> </w:t>
      </w:r>
      <w:r w:rsidR="00A66D45" w:rsidRPr="00A66D45">
        <w:rPr>
          <w:rFonts w:cs="Times New Roman"/>
          <w:b/>
          <w:szCs w:val="24"/>
        </w:rPr>
        <w:t>DEFE</w:t>
      </w:r>
      <w:r>
        <w:rPr>
          <w:rFonts w:cs="Times New Roman"/>
          <w:b/>
          <w:szCs w:val="24"/>
        </w:rPr>
        <w:t>NDANTS’ WRITTEN TRAINING MANUALS</w:t>
      </w:r>
    </w:p>
    <w:p w14:paraId="4B730404" w14:textId="77777777" w:rsidR="009E43D5" w:rsidRDefault="009E43D5" w:rsidP="00A66D45">
      <w:pPr>
        <w:contextualSpacing/>
        <w:jc w:val="center"/>
        <w:rPr>
          <w:rFonts w:cs="Times New Roman"/>
          <w:b/>
          <w:szCs w:val="24"/>
        </w:rPr>
      </w:pPr>
    </w:p>
    <w:p w14:paraId="559D168C" w14:textId="07F10B94" w:rsidR="00A66D45" w:rsidRPr="009E43D5" w:rsidRDefault="00302FF4" w:rsidP="009E43D5">
      <w:pPr>
        <w:spacing w:line="480" w:lineRule="auto"/>
        <w:ind w:firstLine="720"/>
        <w:contextualSpacing/>
        <w:rPr>
          <w:rFonts w:cs="Times New Roman"/>
          <w:szCs w:val="24"/>
        </w:rPr>
      </w:pPr>
      <w:r w:rsidRPr="00302FF4">
        <w:rPr>
          <w:rFonts w:cs="Times New Roman"/>
          <w:szCs w:val="24"/>
        </w:rPr>
        <w:t>595</w:t>
      </w:r>
      <w:r w:rsidR="009E43D5" w:rsidRPr="00302FF4">
        <w:rPr>
          <w:rFonts w:cs="Times New Roman"/>
          <w:szCs w:val="24"/>
        </w:rPr>
        <w:t>.</w:t>
      </w:r>
      <w:r w:rsidR="009E43D5">
        <w:rPr>
          <w:rFonts w:cs="Times New Roman"/>
          <w:b/>
          <w:szCs w:val="24"/>
        </w:rPr>
        <w:tab/>
      </w:r>
      <w:r w:rsidR="009E43D5" w:rsidRPr="009E43D5">
        <w:rPr>
          <w:rFonts w:cs="Times New Roman"/>
          <w:szCs w:val="24"/>
        </w:rPr>
        <w:t>Defendants’ written training manuals—which they called “modules”</w:t>
      </w:r>
      <w:r w:rsidR="009E43D5">
        <w:rPr>
          <w:rFonts w:cs="Times New Roman"/>
          <w:szCs w:val="24"/>
        </w:rPr>
        <w:t xml:space="preserve"> and distributed to their Xola</w:t>
      </w:r>
      <w:r w:rsidR="004F08E3">
        <w:rPr>
          <w:rFonts w:cs="Times New Roman"/>
          <w:szCs w:val="24"/>
        </w:rPr>
        <w:t>i</w:t>
      </w:r>
      <w:r w:rsidR="009E43D5">
        <w:rPr>
          <w:rFonts w:cs="Times New Roman"/>
          <w:szCs w:val="24"/>
        </w:rPr>
        <w:t>r sales forces and required them to study and use</w:t>
      </w:r>
      <w:r w:rsidR="009E43D5" w:rsidRPr="009E43D5">
        <w:rPr>
          <w:rFonts w:cs="Times New Roman"/>
          <w:szCs w:val="24"/>
        </w:rPr>
        <w:t>—</w:t>
      </w:r>
      <w:r w:rsidR="004F08E3" w:rsidRPr="009E43D5">
        <w:rPr>
          <w:rFonts w:cs="Times New Roman"/>
          <w:szCs w:val="24"/>
        </w:rPr>
        <w:t>foreshadow</w:t>
      </w:r>
      <w:r w:rsidR="009E43D5" w:rsidRPr="009E43D5">
        <w:rPr>
          <w:rFonts w:cs="Times New Roman"/>
          <w:szCs w:val="24"/>
        </w:rPr>
        <w:t xml:space="preserve"> and r</w:t>
      </w:r>
      <w:r w:rsidR="009E43D5">
        <w:rPr>
          <w:rFonts w:cs="Times New Roman"/>
          <w:szCs w:val="24"/>
        </w:rPr>
        <w:t>e</w:t>
      </w:r>
      <w:r w:rsidR="009E43D5" w:rsidRPr="009E43D5">
        <w:rPr>
          <w:rFonts w:cs="Times New Roman"/>
          <w:szCs w:val="24"/>
        </w:rPr>
        <w:t>fl</w:t>
      </w:r>
      <w:r w:rsidR="009E43D5">
        <w:rPr>
          <w:rFonts w:cs="Times New Roman"/>
          <w:szCs w:val="24"/>
        </w:rPr>
        <w:t>e</w:t>
      </w:r>
      <w:r w:rsidR="009E43D5" w:rsidRPr="009E43D5">
        <w:rPr>
          <w:rFonts w:cs="Times New Roman"/>
          <w:szCs w:val="24"/>
        </w:rPr>
        <w:t>ct a great deal of the frau</w:t>
      </w:r>
      <w:r w:rsidR="009E43D5">
        <w:rPr>
          <w:rFonts w:cs="Times New Roman"/>
          <w:szCs w:val="24"/>
        </w:rPr>
        <w:t>d</w:t>
      </w:r>
      <w:r w:rsidR="009E43D5" w:rsidRPr="009E43D5">
        <w:rPr>
          <w:rFonts w:cs="Times New Roman"/>
          <w:szCs w:val="24"/>
        </w:rPr>
        <w:t xml:space="preserve"> t</w:t>
      </w:r>
      <w:r w:rsidR="009E43D5">
        <w:rPr>
          <w:rFonts w:cs="Times New Roman"/>
          <w:szCs w:val="24"/>
        </w:rPr>
        <w:t>h</w:t>
      </w:r>
      <w:r w:rsidR="009E43D5" w:rsidRPr="009E43D5">
        <w:rPr>
          <w:rFonts w:cs="Times New Roman"/>
          <w:szCs w:val="24"/>
        </w:rPr>
        <w:t>a</w:t>
      </w:r>
      <w:r w:rsidR="009E43D5">
        <w:rPr>
          <w:rFonts w:cs="Times New Roman"/>
          <w:szCs w:val="24"/>
        </w:rPr>
        <w:t>t</w:t>
      </w:r>
      <w:r w:rsidR="009E43D5" w:rsidRPr="009E43D5">
        <w:rPr>
          <w:rFonts w:cs="Times New Roman"/>
          <w:szCs w:val="24"/>
        </w:rPr>
        <w:t xml:space="preserve"> would transpire from 200</w:t>
      </w:r>
      <w:r w:rsidR="009E43D5">
        <w:rPr>
          <w:rFonts w:cs="Times New Roman"/>
          <w:szCs w:val="24"/>
        </w:rPr>
        <w:t>3</w:t>
      </w:r>
      <w:r w:rsidR="009E43D5" w:rsidRPr="009E43D5">
        <w:rPr>
          <w:rFonts w:cs="Times New Roman"/>
          <w:szCs w:val="24"/>
        </w:rPr>
        <w:t xml:space="preserve"> forward.</w:t>
      </w:r>
    </w:p>
    <w:p w14:paraId="489039D3" w14:textId="5E33073A" w:rsidR="00234C2A" w:rsidRDefault="006806D2" w:rsidP="009E43D5">
      <w:pPr>
        <w:spacing w:line="480" w:lineRule="auto"/>
        <w:ind w:firstLine="720"/>
        <w:contextualSpacing/>
        <w:rPr>
          <w:rFonts w:cs="Times New Roman"/>
          <w:szCs w:val="24"/>
        </w:rPr>
      </w:pPr>
      <w:r>
        <w:rPr>
          <w:rFonts w:cs="Times New Roman"/>
          <w:szCs w:val="24"/>
        </w:rPr>
        <w:t>596</w:t>
      </w:r>
      <w:r w:rsidR="00FE05D1" w:rsidRPr="009E43D5">
        <w:rPr>
          <w:rFonts w:cs="Times New Roman"/>
          <w:szCs w:val="24"/>
        </w:rPr>
        <w:t>.</w:t>
      </w:r>
      <w:r w:rsidR="00FE05D1" w:rsidRPr="009E43D5">
        <w:rPr>
          <w:rFonts w:cs="Times New Roman"/>
          <w:szCs w:val="24"/>
        </w:rPr>
        <w:tab/>
        <w:t xml:space="preserve">In </w:t>
      </w:r>
      <w:r w:rsidR="00234C2A" w:rsidRPr="009E43D5">
        <w:rPr>
          <w:rFonts w:cs="Times New Roman"/>
          <w:szCs w:val="24"/>
        </w:rPr>
        <w:t>April</w:t>
      </w:r>
      <w:r w:rsidR="00FE05D1" w:rsidRPr="009E43D5">
        <w:rPr>
          <w:rFonts w:cs="Times New Roman"/>
          <w:szCs w:val="24"/>
        </w:rPr>
        <w:t xml:space="preserve"> 2003, Defendants provided</w:t>
      </w:r>
      <w:r w:rsidR="00FE05D1">
        <w:rPr>
          <w:rFonts w:cs="Times New Roman"/>
          <w:szCs w:val="24"/>
        </w:rPr>
        <w:t xml:space="preserve"> </w:t>
      </w:r>
      <w:r w:rsidR="00234C2A">
        <w:rPr>
          <w:rFonts w:cs="Times New Roman"/>
          <w:szCs w:val="24"/>
        </w:rPr>
        <w:t>four</w:t>
      </w:r>
      <w:r w:rsidR="00FE05D1">
        <w:rPr>
          <w:rFonts w:cs="Times New Roman"/>
          <w:szCs w:val="24"/>
        </w:rPr>
        <w:t xml:space="preserve"> training booklets, called “Learning Modules</w:t>
      </w:r>
      <w:r w:rsidR="00B232CB">
        <w:rPr>
          <w:rFonts w:cs="Times New Roman"/>
          <w:szCs w:val="24"/>
        </w:rPr>
        <w:t>,”</w:t>
      </w:r>
      <w:r w:rsidR="00FE05D1">
        <w:rPr>
          <w:rFonts w:cs="Times New Roman"/>
          <w:szCs w:val="24"/>
        </w:rPr>
        <w:t xml:space="preserve"> to their Xolair sales forces. </w:t>
      </w:r>
      <w:r w:rsidR="00E3469D">
        <w:rPr>
          <w:rFonts w:cs="Times New Roman"/>
          <w:szCs w:val="24"/>
        </w:rPr>
        <w:t xml:space="preserve"> </w:t>
      </w:r>
      <w:r w:rsidR="00FE05D1">
        <w:rPr>
          <w:rFonts w:cs="Times New Roman"/>
          <w:szCs w:val="24"/>
        </w:rPr>
        <w:t xml:space="preserve">At this point of first distribution of the Learning Modules to the Xolair sales force, Xolair had not even been FDA approved. </w:t>
      </w:r>
      <w:r w:rsidR="00E3469D">
        <w:rPr>
          <w:rFonts w:cs="Times New Roman"/>
          <w:szCs w:val="24"/>
        </w:rPr>
        <w:t xml:space="preserve"> </w:t>
      </w:r>
      <w:r w:rsidR="00FE05D1">
        <w:rPr>
          <w:rFonts w:cs="Times New Roman"/>
          <w:szCs w:val="24"/>
        </w:rPr>
        <w:t xml:space="preserve">Also surprising, Defendants are beginning the launch of Xolair prior to acceptance of the drug by any payors yet. </w:t>
      </w:r>
      <w:r w:rsidR="00E3469D">
        <w:rPr>
          <w:rFonts w:cs="Times New Roman"/>
          <w:szCs w:val="24"/>
        </w:rPr>
        <w:t xml:space="preserve"> </w:t>
      </w:r>
      <w:r w:rsidR="00FE05D1">
        <w:rPr>
          <w:rFonts w:cs="Times New Roman"/>
          <w:szCs w:val="24"/>
        </w:rPr>
        <w:t xml:space="preserve">These facts reflect how aggressively Defendants planned to market Xolair, to achieve a large share of the </w:t>
      </w:r>
      <w:r w:rsidR="00FE05D1">
        <w:rPr>
          <w:rFonts w:cs="Times New Roman"/>
          <w:szCs w:val="24"/>
        </w:rPr>
        <w:lastRenderedPageBreak/>
        <w:t>lucrative asthma and allergy drug market. Defendants called these written training booklets, collectively, “the Xolair Learning System</w:t>
      </w:r>
      <w:r w:rsidR="00B232CB">
        <w:rPr>
          <w:rFonts w:cs="Times New Roman"/>
          <w:szCs w:val="24"/>
        </w:rPr>
        <w:t>.”</w:t>
      </w:r>
      <w:r w:rsidR="00FE05D1">
        <w:rPr>
          <w:rFonts w:cs="Times New Roman"/>
          <w:szCs w:val="24"/>
        </w:rPr>
        <w:t xml:space="preserve"> </w:t>
      </w:r>
      <w:r w:rsidR="00E3469D">
        <w:rPr>
          <w:rFonts w:cs="Times New Roman"/>
          <w:szCs w:val="24"/>
        </w:rPr>
        <w:t xml:space="preserve"> </w:t>
      </w:r>
      <w:r w:rsidR="00FE05D1">
        <w:rPr>
          <w:rFonts w:cs="Times New Roman"/>
          <w:szCs w:val="24"/>
        </w:rPr>
        <w:t>Defendants also provided their sales forces with accompanying CD-ROMs, called “Take a CDRom Breather</w:t>
      </w:r>
      <w:r w:rsidR="00B232CB">
        <w:rPr>
          <w:rFonts w:cs="Times New Roman"/>
          <w:szCs w:val="24"/>
        </w:rPr>
        <w:t>,”</w:t>
      </w:r>
      <w:r w:rsidR="00FE05D1">
        <w:rPr>
          <w:rFonts w:cs="Times New Roman"/>
          <w:szCs w:val="24"/>
        </w:rPr>
        <w:t xml:space="preserve"> to supplement this form of training. </w:t>
      </w:r>
      <w:r w:rsidR="00E3469D">
        <w:rPr>
          <w:rFonts w:cs="Times New Roman"/>
          <w:szCs w:val="24"/>
        </w:rPr>
        <w:t xml:space="preserve"> </w:t>
      </w:r>
      <w:r w:rsidR="00FE05D1">
        <w:rPr>
          <w:rFonts w:cs="Times New Roman"/>
          <w:szCs w:val="24"/>
        </w:rPr>
        <w:t xml:space="preserve">Most or all Xolair sales managers and sales representatives were told to undergo this study program at home. </w:t>
      </w:r>
      <w:r w:rsidR="00E3469D">
        <w:rPr>
          <w:rFonts w:cs="Times New Roman"/>
          <w:szCs w:val="24"/>
        </w:rPr>
        <w:t xml:space="preserve"> </w:t>
      </w:r>
      <w:r w:rsidR="00C46FF4">
        <w:rPr>
          <w:rFonts w:cs="Times New Roman"/>
          <w:szCs w:val="24"/>
        </w:rPr>
        <w:t>Ms. Kelly</w:t>
      </w:r>
      <w:r w:rsidR="00FE05D1">
        <w:rPr>
          <w:rFonts w:cs="Times New Roman"/>
          <w:szCs w:val="24"/>
        </w:rPr>
        <w:t xml:space="preserve">, Mr. Fauci and Mr. Garcia mostly utilized these study materials in April, May, and/or </w:t>
      </w:r>
      <w:r w:rsidR="00234C2A">
        <w:rPr>
          <w:rFonts w:cs="Times New Roman"/>
          <w:szCs w:val="24"/>
        </w:rPr>
        <w:t>June</w:t>
      </w:r>
      <w:r w:rsidR="00FE05D1">
        <w:rPr>
          <w:rFonts w:cs="Times New Roman"/>
          <w:szCs w:val="24"/>
        </w:rPr>
        <w:t xml:space="preserve"> 2003, prior to the Xolair launch and FDA approval in June 2003. </w:t>
      </w:r>
      <w:r w:rsidR="00E3469D">
        <w:rPr>
          <w:rFonts w:cs="Times New Roman"/>
          <w:szCs w:val="24"/>
        </w:rPr>
        <w:t xml:space="preserve"> </w:t>
      </w:r>
      <w:r w:rsidR="00FE05D1">
        <w:rPr>
          <w:rFonts w:cs="Times New Roman"/>
          <w:szCs w:val="24"/>
        </w:rPr>
        <w:t>They then referred to “the Xolair Learning System” at various times after the drug was FDA approved and the drug was launched.</w:t>
      </w:r>
    </w:p>
    <w:p w14:paraId="5F9D97B6" w14:textId="66A92874" w:rsidR="000464AC" w:rsidRDefault="006806D2" w:rsidP="00FE05D1">
      <w:pPr>
        <w:spacing w:line="480" w:lineRule="auto"/>
        <w:ind w:firstLine="720"/>
        <w:contextualSpacing/>
        <w:rPr>
          <w:rFonts w:cs="Times New Roman"/>
          <w:szCs w:val="24"/>
        </w:rPr>
      </w:pPr>
      <w:r>
        <w:rPr>
          <w:rFonts w:cs="Times New Roman"/>
          <w:szCs w:val="24"/>
        </w:rPr>
        <w:t>597</w:t>
      </w:r>
      <w:r w:rsidR="000464AC">
        <w:rPr>
          <w:rFonts w:cs="Times New Roman"/>
          <w:szCs w:val="24"/>
        </w:rPr>
        <w:t>.</w:t>
      </w:r>
      <w:r w:rsidR="000464AC">
        <w:rPr>
          <w:rFonts w:cs="Times New Roman"/>
          <w:szCs w:val="24"/>
        </w:rPr>
        <w:tab/>
        <w:t xml:space="preserve">The cover memo accompanying the first 4 modules, dated April 18, 2003, was from Craig Haines, a leader in Defendants’ Xolair Product Training department, and Lane Wilson, Defendants’ Xolair Product Manager. </w:t>
      </w:r>
      <w:r w:rsidR="00E3469D">
        <w:rPr>
          <w:rFonts w:cs="Times New Roman"/>
          <w:szCs w:val="24"/>
        </w:rPr>
        <w:t xml:space="preserve"> </w:t>
      </w:r>
      <w:r w:rsidR="000464AC">
        <w:rPr>
          <w:rFonts w:cs="Times New Roman"/>
          <w:szCs w:val="24"/>
        </w:rPr>
        <w:t xml:space="preserve">The memo contained both Genentech and Novartis’ logos. </w:t>
      </w:r>
    </w:p>
    <w:p w14:paraId="0ED4C9D2" w14:textId="5865C5C4" w:rsidR="00FE05D1" w:rsidRDefault="006806D2" w:rsidP="00FE05D1">
      <w:pPr>
        <w:spacing w:line="480" w:lineRule="auto"/>
        <w:ind w:firstLine="720"/>
        <w:contextualSpacing/>
        <w:rPr>
          <w:rFonts w:cs="Times New Roman"/>
          <w:szCs w:val="24"/>
        </w:rPr>
      </w:pPr>
      <w:r>
        <w:rPr>
          <w:rFonts w:cs="Times New Roman"/>
          <w:szCs w:val="24"/>
        </w:rPr>
        <w:t>598</w:t>
      </w:r>
      <w:r w:rsidR="00234C2A">
        <w:rPr>
          <w:rFonts w:cs="Times New Roman"/>
          <w:szCs w:val="24"/>
        </w:rPr>
        <w:t>.</w:t>
      </w:r>
      <w:r w:rsidR="00234C2A">
        <w:rPr>
          <w:rFonts w:cs="Times New Roman"/>
          <w:szCs w:val="24"/>
        </w:rPr>
        <w:tab/>
        <w:t>At least two additional modules were distributed by Defendants soon thereafter.</w:t>
      </w:r>
      <w:r w:rsidR="00FE05D1">
        <w:rPr>
          <w:rFonts w:cs="Times New Roman"/>
          <w:szCs w:val="24"/>
        </w:rPr>
        <w:t xml:space="preserve">   </w:t>
      </w:r>
    </w:p>
    <w:p w14:paraId="144F45AC" w14:textId="26FAED0A" w:rsidR="00FE05D1" w:rsidRDefault="006806D2" w:rsidP="00FE05D1">
      <w:pPr>
        <w:spacing w:line="480" w:lineRule="auto"/>
        <w:ind w:firstLine="720"/>
        <w:contextualSpacing/>
        <w:rPr>
          <w:rFonts w:cs="Times New Roman"/>
          <w:szCs w:val="24"/>
        </w:rPr>
      </w:pPr>
      <w:r>
        <w:rPr>
          <w:rFonts w:cs="Times New Roman"/>
          <w:szCs w:val="24"/>
        </w:rPr>
        <w:t>599</w:t>
      </w:r>
      <w:r w:rsidR="00FE05D1">
        <w:rPr>
          <w:rFonts w:cs="Times New Roman"/>
          <w:szCs w:val="24"/>
        </w:rPr>
        <w:t>.</w:t>
      </w:r>
      <w:r w:rsidR="00FE05D1">
        <w:rPr>
          <w:rFonts w:cs="Times New Roman"/>
          <w:szCs w:val="24"/>
        </w:rPr>
        <w:tab/>
        <w:t>As the introduction to Module 1 states, Module 1 focused on the anatomy and physiology of the upper and lower respiratory airways.</w:t>
      </w:r>
      <w:r w:rsidR="00E3469D">
        <w:rPr>
          <w:rFonts w:cs="Times New Roman"/>
          <w:szCs w:val="24"/>
        </w:rPr>
        <w:t xml:space="preserve"> </w:t>
      </w:r>
      <w:r w:rsidR="00FE05D1">
        <w:rPr>
          <w:rFonts w:cs="Times New Roman"/>
          <w:szCs w:val="24"/>
        </w:rPr>
        <w:t xml:space="preserve"> Module 2 focused on immunology, “which you will need to know to understand the allergic asthma state, as well as the mechanism of action of Xolair.” Module 3 focused on allergic asthma disease state—the second part of which focused on “the clinical presentation, diagnosis, and guidelines for treatment.”</w:t>
      </w:r>
      <w:r w:rsidR="00E3469D">
        <w:rPr>
          <w:rFonts w:cs="Times New Roman"/>
          <w:szCs w:val="24"/>
        </w:rPr>
        <w:t xml:space="preserve">  </w:t>
      </w:r>
      <w:r w:rsidR="00FE05D1">
        <w:rPr>
          <w:rFonts w:cs="Times New Roman"/>
          <w:szCs w:val="24"/>
        </w:rPr>
        <w:t>Module 4 focused on “the asthma marketplace</w:t>
      </w:r>
      <w:r w:rsidR="00B232CB">
        <w:rPr>
          <w:rFonts w:cs="Times New Roman"/>
          <w:szCs w:val="24"/>
        </w:rPr>
        <w:t>.”</w:t>
      </w:r>
      <w:r w:rsidR="00E3469D">
        <w:rPr>
          <w:rFonts w:cs="Times New Roman"/>
          <w:szCs w:val="24"/>
        </w:rPr>
        <w:t xml:space="preserve"> </w:t>
      </w:r>
      <w:r w:rsidR="00FE05D1">
        <w:rPr>
          <w:rFonts w:cs="Times New Roman"/>
          <w:szCs w:val="24"/>
        </w:rPr>
        <w:t xml:space="preserve"> Module 5 focused on “Xolair product knowledge</w:t>
      </w:r>
      <w:r w:rsidR="00B232CB">
        <w:rPr>
          <w:rFonts w:cs="Times New Roman"/>
          <w:szCs w:val="24"/>
        </w:rPr>
        <w:t>.”</w:t>
      </w:r>
      <w:r w:rsidR="00FE05D1">
        <w:rPr>
          <w:rFonts w:cs="Times New Roman"/>
          <w:szCs w:val="24"/>
        </w:rPr>
        <w:t xml:space="preserve"> </w:t>
      </w:r>
      <w:r w:rsidR="00E3469D">
        <w:rPr>
          <w:rFonts w:cs="Times New Roman"/>
          <w:szCs w:val="24"/>
        </w:rPr>
        <w:t xml:space="preserve"> </w:t>
      </w:r>
      <w:r w:rsidR="00FE05D1">
        <w:rPr>
          <w:rFonts w:cs="Times New Roman"/>
          <w:szCs w:val="24"/>
        </w:rPr>
        <w:t xml:space="preserve">Module 6 provided the Xolair sales force with “an opportunity to synthesize all of the knowledge you’ve gained in the first 5 modules into a comprehensive, integrated Xolair selling strategy.”    </w:t>
      </w:r>
    </w:p>
    <w:p w14:paraId="40309CCB" w14:textId="49706D6A" w:rsidR="00FE05D1" w:rsidRDefault="006806D2" w:rsidP="00FE05D1">
      <w:pPr>
        <w:spacing w:line="480" w:lineRule="auto"/>
        <w:ind w:firstLine="720"/>
        <w:contextualSpacing/>
        <w:rPr>
          <w:rFonts w:cs="Times New Roman"/>
          <w:szCs w:val="24"/>
        </w:rPr>
      </w:pPr>
      <w:r>
        <w:rPr>
          <w:rFonts w:cs="Times New Roman"/>
          <w:szCs w:val="24"/>
        </w:rPr>
        <w:t>600</w:t>
      </w:r>
      <w:r w:rsidR="00FE05D1">
        <w:rPr>
          <w:rFonts w:cs="Times New Roman"/>
          <w:szCs w:val="24"/>
        </w:rPr>
        <w:t>.</w:t>
      </w:r>
      <w:r w:rsidR="00FE05D1">
        <w:rPr>
          <w:rFonts w:cs="Times New Roman"/>
          <w:szCs w:val="24"/>
        </w:rPr>
        <w:tab/>
        <w:t xml:space="preserve">Parts of these “Learning Modules” reveal some of Defendants’ earliest intentions to off-label market Xolair. </w:t>
      </w:r>
      <w:r w:rsidR="00E3469D">
        <w:rPr>
          <w:rFonts w:cs="Times New Roman"/>
          <w:szCs w:val="24"/>
        </w:rPr>
        <w:t xml:space="preserve"> </w:t>
      </w:r>
      <w:r w:rsidR="00FE05D1">
        <w:rPr>
          <w:rFonts w:cs="Times New Roman"/>
          <w:szCs w:val="24"/>
        </w:rPr>
        <w:t xml:space="preserve">However, it </w:t>
      </w:r>
      <w:r w:rsidR="00E3469D">
        <w:rPr>
          <w:rFonts w:cs="Times New Roman"/>
          <w:szCs w:val="24"/>
        </w:rPr>
        <w:t>h</w:t>
      </w:r>
      <w:r w:rsidR="00FE05D1">
        <w:rPr>
          <w:rFonts w:cs="Times New Roman"/>
          <w:szCs w:val="24"/>
        </w:rPr>
        <w:t xml:space="preserve">as </w:t>
      </w:r>
      <w:r w:rsidR="00E3469D">
        <w:rPr>
          <w:rFonts w:cs="Times New Roman"/>
          <w:szCs w:val="24"/>
        </w:rPr>
        <w:t xml:space="preserve">been in </w:t>
      </w:r>
      <w:r w:rsidR="00FE05D1">
        <w:rPr>
          <w:rFonts w:cs="Times New Roman"/>
          <w:szCs w:val="24"/>
        </w:rPr>
        <w:t xml:space="preserve">Defendants’ </w:t>
      </w:r>
      <w:r w:rsidR="00FE05D1" w:rsidRPr="00E3469D">
        <w:rPr>
          <w:rFonts w:cs="Times New Roman"/>
          <w:szCs w:val="24"/>
          <w:u w:val="single"/>
        </w:rPr>
        <w:t>unwritten</w:t>
      </w:r>
      <w:r w:rsidR="00FE05D1">
        <w:rPr>
          <w:rFonts w:cs="Times New Roman"/>
          <w:szCs w:val="24"/>
        </w:rPr>
        <w:t xml:space="preserve"> training of the Xolair </w:t>
      </w:r>
      <w:r w:rsidR="00FE05D1">
        <w:rPr>
          <w:rFonts w:cs="Times New Roman"/>
          <w:szCs w:val="24"/>
        </w:rPr>
        <w:lastRenderedPageBreak/>
        <w:t xml:space="preserve">sales force—i.e., in national, regional and local meetings, and in less formal communications between sales managers and sales representatives—that Defendants more directly </w:t>
      </w:r>
      <w:r w:rsidR="00E3469D">
        <w:rPr>
          <w:rFonts w:cs="Times New Roman"/>
          <w:szCs w:val="24"/>
        </w:rPr>
        <w:t xml:space="preserve">and openly have </w:t>
      </w:r>
      <w:r w:rsidR="00FE05D1">
        <w:rPr>
          <w:rFonts w:cs="Times New Roman"/>
          <w:szCs w:val="24"/>
        </w:rPr>
        <w:t xml:space="preserve">trained their sales forces to engage in off-label marketing and providing kickbacks on behalf of Defendants. </w:t>
      </w:r>
      <w:r w:rsidR="00E3469D">
        <w:rPr>
          <w:rFonts w:cs="Times New Roman"/>
          <w:szCs w:val="24"/>
        </w:rPr>
        <w:t xml:space="preserve"> Indeed, Defendants have </w:t>
      </w:r>
      <w:r w:rsidR="00FE05D1">
        <w:rPr>
          <w:rFonts w:cs="Times New Roman"/>
          <w:szCs w:val="24"/>
        </w:rPr>
        <w:t>discouraged their employees from being so blunt as to use words like “kickbacks</w:t>
      </w:r>
      <w:r w:rsidR="00B232CB">
        <w:rPr>
          <w:rFonts w:cs="Times New Roman"/>
          <w:szCs w:val="24"/>
        </w:rPr>
        <w:t>,”</w:t>
      </w:r>
      <w:r w:rsidR="00FE05D1">
        <w:rPr>
          <w:rFonts w:cs="Times New Roman"/>
          <w:szCs w:val="24"/>
        </w:rPr>
        <w:t xml:space="preserve"> “off-label marketing</w:t>
      </w:r>
      <w:r w:rsidR="00B232CB">
        <w:rPr>
          <w:rFonts w:cs="Times New Roman"/>
          <w:szCs w:val="24"/>
        </w:rPr>
        <w:t>,”</w:t>
      </w:r>
      <w:r w:rsidR="00FE05D1">
        <w:rPr>
          <w:rFonts w:cs="Times New Roman"/>
          <w:szCs w:val="24"/>
        </w:rPr>
        <w:t xml:space="preserve"> and similar statements, in written form—which leaves a paper trail.             </w:t>
      </w:r>
    </w:p>
    <w:p w14:paraId="23FBF243" w14:textId="7922574B" w:rsidR="00FE05D1" w:rsidRDefault="00FE05D1" w:rsidP="00FE05D1">
      <w:pPr>
        <w:spacing w:line="480" w:lineRule="auto"/>
        <w:contextualSpacing/>
        <w:rPr>
          <w:rFonts w:cs="Times New Roman"/>
          <w:szCs w:val="24"/>
        </w:rPr>
      </w:pPr>
      <w:r>
        <w:rPr>
          <w:rFonts w:cs="Times New Roman"/>
          <w:szCs w:val="24"/>
        </w:rPr>
        <w:tab/>
      </w:r>
      <w:r w:rsidR="006806D2">
        <w:rPr>
          <w:rFonts w:cs="Times New Roman"/>
          <w:szCs w:val="24"/>
        </w:rPr>
        <w:t>601</w:t>
      </w:r>
      <w:r>
        <w:rPr>
          <w:rFonts w:cs="Times New Roman"/>
          <w:szCs w:val="24"/>
        </w:rPr>
        <w:t>.</w:t>
      </w:r>
      <w:r>
        <w:rPr>
          <w:rFonts w:cs="Times New Roman"/>
          <w:szCs w:val="24"/>
        </w:rPr>
        <w:tab/>
        <w:t>For example, what would become part of the off-label message about Xolair’s effectiveness in combatting “allergic asthma” was introduced to the Xolair sales force in Module 1, concerning the anatomy and physiology of the respiratory tract.</w:t>
      </w:r>
      <w:r w:rsidR="00E3469D">
        <w:rPr>
          <w:rFonts w:cs="Times New Roman"/>
          <w:szCs w:val="24"/>
        </w:rPr>
        <w:t xml:space="preserve"> </w:t>
      </w:r>
      <w:r>
        <w:rPr>
          <w:rFonts w:cs="Times New Roman"/>
          <w:szCs w:val="24"/>
        </w:rPr>
        <w:t xml:space="preserve"> Defendants stated therein:</w:t>
      </w:r>
    </w:p>
    <w:p w14:paraId="1389B801" w14:textId="77777777" w:rsidR="00FE05D1" w:rsidRDefault="00FE05D1" w:rsidP="00FE05D1">
      <w:pPr>
        <w:jc w:val="center"/>
        <w:rPr>
          <w:rFonts w:cs="Times New Roman"/>
          <w:b/>
          <w:szCs w:val="24"/>
        </w:rPr>
      </w:pPr>
      <w:r>
        <w:rPr>
          <w:rFonts w:cs="Times New Roman"/>
          <w:b/>
          <w:szCs w:val="24"/>
        </w:rPr>
        <w:t>The Allergic-Asthma Connection</w:t>
      </w:r>
    </w:p>
    <w:p w14:paraId="27C9DD3D" w14:textId="77777777" w:rsidR="00FE05D1" w:rsidRDefault="00FE05D1" w:rsidP="00FE05D1">
      <w:pPr>
        <w:jc w:val="center"/>
        <w:rPr>
          <w:rFonts w:cs="Times New Roman"/>
          <w:b/>
          <w:szCs w:val="24"/>
        </w:rPr>
      </w:pPr>
    </w:p>
    <w:p w14:paraId="2564B2AA" w14:textId="77777777" w:rsidR="00FE05D1" w:rsidRDefault="00FE05D1" w:rsidP="00FE05D1">
      <w:pPr>
        <w:ind w:left="720"/>
        <w:rPr>
          <w:rFonts w:cs="Times New Roman"/>
          <w:szCs w:val="24"/>
        </w:rPr>
      </w:pPr>
      <w:r>
        <w:rPr>
          <w:rFonts w:cs="Times New Roman"/>
          <w:szCs w:val="24"/>
        </w:rPr>
        <w:t>Increasingly, researchers are beginning to look at diseases, like allergic rhinitis (upper airways), sinusitis (upper airways), and asthma (lower airways) as different clinical manifestations of a single disease process. Although the exact relationship between the upper and lower airways is not clear, data from many different areas support the hypothesis of a single, unified airway or “one airway, one disease.”</w:t>
      </w:r>
    </w:p>
    <w:p w14:paraId="2326F55B" w14:textId="77777777" w:rsidR="00FE05D1" w:rsidRDefault="00FE05D1" w:rsidP="00FE05D1">
      <w:pPr>
        <w:ind w:left="720"/>
        <w:rPr>
          <w:rFonts w:cs="Times New Roman"/>
          <w:szCs w:val="24"/>
        </w:rPr>
      </w:pPr>
      <w:r>
        <w:rPr>
          <w:rFonts w:cs="Times New Roman"/>
          <w:szCs w:val="24"/>
        </w:rPr>
        <w:t>The important point to keep in mind is that scientists increasingly recognize that many of the same pathologic processes that occur in a lower airway disease, like asthma, may also be occurring in an upper airway disease, like allergic rhinitis. The implication is that if similar disease processes are at work at different points in the respiratory tract, a medication that is effective in one airway may also be effective in treating another airway.</w:t>
      </w:r>
    </w:p>
    <w:p w14:paraId="06394581" w14:textId="77777777" w:rsidR="00FE05D1" w:rsidRDefault="00FE05D1" w:rsidP="00FE05D1">
      <w:pPr>
        <w:ind w:left="720"/>
        <w:rPr>
          <w:rFonts w:cs="Times New Roman"/>
          <w:szCs w:val="24"/>
        </w:rPr>
      </w:pPr>
    </w:p>
    <w:p w14:paraId="289F767B" w14:textId="77777777" w:rsidR="00FE05D1" w:rsidRDefault="00FE05D1" w:rsidP="00FE05D1">
      <w:pPr>
        <w:ind w:left="720"/>
        <w:rPr>
          <w:rFonts w:cs="Times New Roman"/>
          <w:szCs w:val="24"/>
        </w:rPr>
      </w:pPr>
      <w:r>
        <w:rPr>
          <w:rFonts w:cs="Times New Roman"/>
          <w:szCs w:val="24"/>
        </w:rPr>
        <w:t xml:space="preserve">Currently, [FDA] approval for Xolair is only being sought for the treatment of moderate-to-severe allergic asthma. However, considering the “one airway, one disease” hypothesis and preliminary data from randomized, controlled clinical </w:t>
      </w:r>
      <w:proofErr w:type="gramStart"/>
      <w:r>
        <w:rPr>
          <w:rFonts w:cs="Times New Roman"/>
          <w:szCs w:val="24"/>
        </w:rPr>
        <w:t>trials[</w:t>
      </w:r>
      <w:proofErr w:type="gramEnd"/>
      <w:r>
        <w:rPr>
          <w:rFonts w:cs="Times New Roman"/>
          <w:szCs w:val="24"/>
        </w:rPr>
        <w:t xml:space="preserve">,] Novartis Pharmaceuticals and Genentech may pursue additional indications in IgE mediated diseases. Certainly, our focus for the remaining modules of the Xolair Learning System will be allergic asthma, a lower airway disease, but keep the one airway, one disease concept in mind as we discuss the immunology and pathophysiology of allergic disease in Modules 2 and 3.    </w:t>
      </w:r>
    </w:p>
    <w:p w14:paraId="5E2C1F42" w14:textId="77777777" w:rsidR="00FE05D1" w:rsidRDefault="00FE05D1" w:rsidP="00FE05D1">
      <w:pPr>
        <w:ind w:left="720"/>
        <w:rPr>
          <w:rFonts w:cs="Times New Roman"/>
          <w:szCs w:val="24"/>
        </w:rPr>
      </w:pPr>
    </w:p>
    <w:p w14:paraId="08911F09" w14:textId="256CEE55" w:rsidR="00FE05D1" w:rsidRDefault="006806D2" w:rsidP="00380DD4">
      <w:pPr>
        <w:spacing w:line="480" w:lineRule="auto"/>
        <w:ind w:firstLine="720"/>
        <w:contextualSpacing/>
        <w:rPr>
          <w:rFonts w:cs="Times New Roman"/>
          <w:szCs w:val="24"/>
        </w:rPr>
      </w:pPr>
      <w:r>
        <w:rPr>
          <w:rFonts w:cs="Times New Roman"/>
          <w:szCs w:val="24"/>
        </w:rPr>
        <w:t>602</w:t>
      </w:r>
      <w:r w:rsidR="00FE05D1">
        <w:rPr>
          <w:rFonts w:cs="Times New Roman"/>
          <w:szCs w:val="24"/>
        </w:rPr>
        <w:t>.</w:t>
      </w:r>
      <w:r w:rsidR="00FE05D1">
        <w:rPr>
          <w:rFonts w:cs="Times New Roman"/>
          <w:szCs w:val="24"/>
        </w:rPr>
        <w:tab/>
        <w:t>The above-quoted excerpt from Defendants’ Module 1 expressly cited, by footnote, multiple off-label studies in support of the “one airway, one disease concept</w:t>
      </w:r>
      <w:r w:rsidR="00B232CB">
        <w:rPr>
          <w:rFonts w:cs="Times New Roman"/>
          <w:szCs w:val="24"/>
        </w:rPr>
        <w:t>,”</w:t>
      </w:r>
      <w:r w:rsidR="00FE05D1">
        <w:rPr>
          <w:rFonts w:cs="Times New Roman"/>
          <w:szCs w:val="24"/>
        </w:rPr>
        <w:t xml:space="preserve"> specifically Busse W., Epidemiology of rhinitis and asthma, </w:t>
      </w:r>
      <w:r w:rsidR="00FE05D1">
        <w:rPr>
          <w:rFonts w:cs="Times New Roman"/>
          <w:i/>
          <w:szCs w:val="24"/>
        </w:rPr>
        <w:t>Eur Respir Rev.</w:t>
      </w:r>
      <w:r w:rsidR="00FE05D1">
        <w:rPr>
          <w:rFonts w:cs="Times New Roman"/>
          <w:szCs w:val="24"/>
        </w:rPr>
        <w:t xml:space="preserve"> 1997, 284-295; De </w:t>
      </w:r>
      <w:r w:rsidR="00FE05D1">
        <w:rPr>
          <w:rFonts w:cs="Times New Roman"/>
          <w:szCs w:val="24"/>
        </w:rPr>
        <w:lastRenderedPageBreak/>
        <w:t xml:space="preserve">Benedictis FM, del Guidice MM, Serverini S, </w:t>
      </w:r>
      <w:r w:rsidR="00FE05D1" w:rsidRPr="00DE1B5D">
        <w:rPr>
          <w:rFonts w:cs="Times New Roman"/>
          <w:i/>
          <w:szCs w:val="24"/>
        </w:rPr>
        <w:t>et al</w:t>
      </w:r>
      <w:r w:rsidR="00FE05D1">
        <w:rPr>
          <w:rFonts w:cs="Times New Roman"/>
          <w:szCs w:val="24"/>
        </w:rPr>
        <w:t xml:space="preserve">, Rhinitis, sinusitis, and asthma: one linked airway disease, </w:t>
      </w:r>
      <w:r w:rsidR="00FE05D1">
        <w:rPr>
          <w:rFonts w:cs="Times New Roman"/>
          <w:i/>
          <w:szCs w:val="24"/>
        </w:rPr>
        <w:t>Pediatric Respiratory Reviews</w:t>
      </w:r>
      <w:r w:rsidR="00FE05D1">
        <w:rPr>
          <w:rFonts w:cs="Times New Roman"/>
          <w:szCs w:val="24"/>
        </w:rPr>
        <w:t xml:space="preserve"> 2001, 2:358-364; The International Study of Asthma and Allergies in Childhood (ISAAC) Steering Committee, Worldwide variation on prevalence of symptoms of asthma, allergic rhinoconjunctivitis, and atopic eczema: ISAAC, </w:t>
      </w:r>
      <w:r w:rsidR="00FE05D1">
        <w:rPr>
          <w:rFonts w:cs="Times New Roman"/>
          <w:i/>
          <w:szCs w:val="24"/>
        </w:rPr>
        <w:t>Lancet</w:t>
      </w:r>
      <w:r w:rsidR="00FE05D1">
        <w:rPr>
          <w:rFonts w:cs="Times New Roman"/>
          <w:szCs w:val="24"/>
        </w:rPr>
        <w:t xml:space="preserve"> 1998, 351:1225-1332; Settitpane RJ, Hagy GW, Settitpane GA, Long-term risk factors for developing asthma and allergic rhinitis: a 23-year follow-up study of college students, </w:t>
      </w:r>
      <w:r w:rsidR="00FE05D1">
        <w:rPr>
          <w:rFonts w:cs="Times New Roman"/>
          <w:i/>
          <w:szCs w:val="24"/>
        </w:rPr>
        <w:t>Allergy Proc.</w:t>
      </w:r>
      <w:r w:rsidR="00FE05D1">
        <w:rPr>
          <w:rFonts w:cs="Times New Roman"/>
          <w:szCs w:val="24"/>
        </w:rPr>
        <w:t xml:space="preserve"> 1994, 15:21-25; Grossman J, One airway, one disease, </w:t>
      </w:r>
      <w:r w:rsidR="00FE05D1">
        <w:rPr>
          <w:rFonts w:cs="Times New Roman"/>
          <w:i/>
          <w:szCs w:val="24"/>
        </w:rPr>
        <w:t>Chest</w:t>
      </w:r>
      <w:r w:rsidR="00FE05D1">
        <w:rPr>
          <w:rFonts w:cs="Times New Roman"/>
          <w:szCs w:val="24"/>
        </w:rPr>
        <w:t xml:space="preserve"> 1997, 111:115-165; and Lundblad L, Allergic rhinitis and allergic asthma: a uniform airway disease, Allergy 2002, 57(11): 969-971.   </w:t>
      </w:r>
    </w:p>
    <w:p w14:paraId="42604149" w14:textId="60A1939C" w:rsidR="00FE05D1" w:rsidRDefault="006806D2" w:rsidP="00380DD4">
      <w:pPr>
        <w:spacing w:line="480" w:lineRule="auto"/>
        <w:ind w:firstLine="720"/>
        <w:contextualSpacing/>
        <w:rPr>
          <w:rFonts w:cs="Times New Roman"/>
          <w:szCs w:val="24"/>
        </w:rPr>
      </w:pPr>
      <w:r>
        <w:rPr>
          <w:rFonts w:cs="Times New Roman"/>
          <w:szCs w:val="24"/>
        </w:rPr>
        <w:t>603</w:t>
      </w:r>
      <w:r w:rsidR="00FE05D1">
        <w:rPr>
          <w:rFonts w:cs="Times New Roman"/>
          <w:szCs w:val="24"/>
        </w:rPr>
        <w:t>.</w:t>
      </w:r>
      <w:r w:rsidR="00FE05D1">
        <w:rPr>
          <w:rFonts w:cs="Times New Roman"/>
          <w:szCs w:val="24"/>
        </w:rPr>
        <w:tab/>
        <w:t xml:space="preserve">Even if “allergic asthma” is a bona fide scientific classification for a type of asthma, what is significant is that Defendants capitalized on the term “allergic asthma” as part of their off-label marketing campaign to HCPs, to try to get HCPs to prescribe Xolair for the unapproved use of treating allergies. Defendants instructed the Xolair sales force to utilize the “one airway, one disease concept” to promote the drug to HCPs, and thereby capture a lucrative portion of the market for treating allergies, like </w:t>
      </w:r>
      <w:r w:rsidR="00E3469D">
        <w:rPr>
          <w:rFonts w:cs="Times New Roman"/>
          <w:szCs w:val="24"/>
        </w:rPr>
        <w:t>SAR</w:t>
      </w:r>
      <w:r w:rsidR="00FE05D1">
        <w:rPr>
          <w:rFonts w:cs="Times New Roman"/>
          <w:szCs w:val="24"/>
        </w:rPr>
        <w:t xml:space="preserve">. </w:t>
      </w:r>
      <w:r w:rsidR="00E3469D">
        <w:rPr>
          <w:rFonts w:cs="Times New Roman"/>
          <w:szCs w:val="24"/>
        </w:rPr>
        <w:t xml:space="preserve"> </w:t>
      </w:r>
      <w:r w:rsidR="00FE05D1">
        <w:rPr>
          <w:rFonts w:cs="Times New Roman"/>
          <w:szCs w:val="24"/>
        </w:rPr>
        <w:t xml:space="preserve">Even before obtaining FDA approval for the limited indication of moderate to severe, persistent asthma, Defendants were carefully plotting the off-label marketing campaign.     </w:t>
      </w:r>
    </w:p>
    <w:p w14:paraId="53EA1048" w14:textId="2A22D355" w:rsidR="00E331FC" w:rsidRDefault="006806D2" w:rsidP="00E331FC">
      <w:pPr>
        <w:spacing w:line="480" w:lineRule="auto"/>
        <w:ind w:firstLine="720"/>
        <w:contextualSpacing/>
        <w:rPr>
          <w:rFonts w:cs="Times New Roman"/>
          <w:szCs w:val="24"/>
        </w:rPr>
      </w:pPr>
      <w:r>
        <w:rPr>
          <w:rFonts w:cs="Times New Roman"/>
          <w:szCs w:val="24"/>
        </w:rPr>
        <w:t>604</w:t>
      </w:r>
      <w:r w:rsidR="00E331FC">
        <w:rPr>
          <w:rFonts w:cs="Times New Roman"/>
          <w:szCs w:val="24"/>
        </w:rPr>
        <w:t>.</w:t>
      </w:r>
      <w:r w:rsidR="00E331FC">
        <w:rPr>
          <w:rFonts w:cs="Times New Roman"/>
          <w:szCs w:val="24"/>
        </w:rPr>
        <w:tab/>
        <w:t>Defendants’ off-label marketing of Xolair for a</w:t>
      </w:r>
      <w:r w:rsidR="00454978">
        <w:rPr>
          <w:rFonts w:cs="Times New Roman"/>
          <w:szCs w:val="24"/>
        </w:rPr>
        <w:t xml:space="preserve">llergic rhinitis is reflected by a summary sheet/handout entitled “Pollinating Seasons” that was written by Genentech Xolair sales representative Judith Newman, from the Philadelphia area [attached hereto and incorporated herein by reference as </w:t>
      </w:r>
      <w:r w:rsidR="00454978" w:rsidRPr="00E331FC">
        <w:rPr>
          <w:rFonts w:cs="Times New Roman"/>
          <w:b/>
          <w:szCs w:val="24"/>
        </w:rPr>
        <w:t>Exhibit “</w:t>
      </w:r>
      <w:r w:rsidR="00D025DC">
        <w:rPr>
          <w:rFonts w:cs="Times New Roman"/>
          <w:b/>
          <w:szCs w:val="24"/>
        </w:rPr>
        <w:t>X</w:t>
      </w:r>
      <w:r w:rsidR="00454978" w:rsidRPr="00E331FC">
        <w:rPr>
          <w:rFonts w:cs="Times New Roman"/>
          <w:b/>
          <w:szCs w:val="24"/>
        </w:rPr>
        <w:t>”</w:t>
      </w:r>
      <w:r w:rsidR="00454978">
        <w:rPr>
          <w:rFonts w:cs="Times New Roman"/>
          <w:szCs w:val="24"/>
        </w:rPr>
        <w:t xml:space="preserve">]. </w:t>
      </w:r>
      <w:r w:rsidR="00E3469D">
        <w:rPr>
          <w:rFonts w:cs="Times New Roman"/>
          <w:szCs w:val="24"/>
        </w:rPr>
        <w:t xml:space="preserve"> </w:t>
      </w:r>
      <w:r w:rsidR="00454978">
        <w:rPr>
          <w:rFonts w:cs="Times New Roman"/>
          <w:szCs w:val="24"/>
        </w:rPr>
        <w:t xml:space="preserve">With the consent of Defendants’ sales managers, she distributed this handout to numerous other members of Defendants’ Xolair sales forces during a break-out session at a regional Xolair sales meeting near LaGuardia Airport in </w:t>
      </w:r>
      <w:r w:rsidR="00454978">
        <w:rPr>
          <w:rFonts w:cs="Times New Roman"/>
          <w:szCs w:val="24"/>
        </w:rPr>
        <w:lastRenderedPageBreak/>
        <w:t>New York in 2004.</w:t>
      </w:r>
      <w:r w:rsidR="00E3469D">
        <w:rPr>
          <w:rFonts w:cs="Times New Roman"/>
          <w:szCs w:val="24"/>
        </w:rPr>
        <w:t xml:space="preserve"> </w:t>
      </w:r>
      <w:r w:rsidR="00454978">
        <w:rPr>
          <w:rFonts w:cs="Times New Roman"/>
          <w:szCs w:val="24"/>
        </w:rPr>
        <w:t xml:space="preserve"> Kelli Wilson ran the sales meeting, and Leslie Flynn attended the breakout session. </w:t>
      </w:r>
      <w:r w:rsidR="00E331FC">
        <w:rPr>
          <w:rFonts w:cs="Times New Roman"/>
          <w:szCs w:val="24"/>
        </w:rPr>
        <w:t xml:space="preserve"> </w:t>
      </w:r>
      <w:r w:rsidR="00454978">
        <w:rPr>
          <w:rFonts w:cs="Times New Roman"/>
          <w:szCs w:val="24"/>
        </w:rPr>
        <w:t xml:space="preserve">In the handout, and during the break-out session, Ms. Newman discussed the allergy season, </w:t>
      </w:r>
      <w:r w:rsidR="00E3469D">
        <w:rPr>
          <w:rFonts w:cs="Times New Roman"/>
          <w:szCs w:val="24"/>
        </w:rPr>
        <w:t>SAR</w:t>
      </w:r>
      <w:r w:rsidR="00454978">
        <w:rPr>
          <w:rFonts w:cs="Times New Roman"/>
          <w:szCs w:val="24"/>
        </w:rPr>
        <w:t xml:space="preserve">, off-label marketing, and particularly selling to allergists the idea of prescribing Xolair for use with immunotherapy and/or rush immunotherapy.   </w:t>
      </w:r>
      <w:r w:rsidR="00E331FC">
        <w:rPr>
          <w:rFonts w:cs="Times New Roman"/>
          <w:szCs w:val="24"/>
        </w:rPr>
        <w:t xml:space="preserve"> </w:t>
      </w:r>
    </w:p>
    <w:p w14:paraId="01B55D06" w14:textId="4C8703D0" w:rsidR="00FE05D1" w:rsidRDefault="006806D2" w:rsidP="00380DD4">
      <w:pPr>
        <w:spacing w:line="480" w:lineRule="auto"/>
        <w:ind w:firstLine="720"/>
        <w:contextualSpacing/>
        <w:rPr>
          <w:rFonts w:cs="Times New Roman"/>
          <w:szCs w:val="24"/>
        </w:rPr>
      </w:pPr>
      <w:r>
        <w:rPr>
          <w:rFonts w:cs="Times New Roman"/>
          <w:szCs w:val="24"/>
        </w:rPr>
        <w:t>605</w:t>
      </w:r>
      <w:r w:rsidR="00FE05D1">
        <w:rPr>
          <w:rFonts w:cs="Times New Roman"/>
          <w:szCs w:val="24"/>
        </w:rPr>
        <w:t>.</w:t>
      </w:r>
      <w:r w:rsidR="00FE05D1">
        <w:rPr>
          <w:rFonts w:cs="Times New Roman"/>
          <w:szCs w:val="24"/>
        </w:rPr>
        <w:tab/>
        <w:t>In Module 4, entitled “The Asthma Marketplace: Competitors and Patient Perspectives</w:t>
      </w:r>
      <w:r w:rsidR="00B232CB">
        <w:rPr>
          <w:rFonts w:cs="Times New Roman"/>
          <w:szCs w:val="24"/>
        </w:rPr>
        <w:t>,”</w:t>
      </w:r>
      <w:r w:rsidR="00FE05D1">
        <w:rPr>
          <w:rFonts w:cs="Times New Roman"/>
          <w:szCs w:val="24"/>
        </w:rPr>
        <w:t xml:space="preserve"> Defendants also elaborated on “allergic asthma</w:t>
      </w:r>
      <w:r w:rsidR="00B232CB">
        <w:rPr>
          <w:rFonts w:cs="Times New Roman"/>
          <w:szCs w:val="24"/>
        </w:rPr>
        <w:t>,”</w:t>
      </w:r>
      <w:r w:rsidR="00FE05D1">
        <w:rPr>
          <w:rFonts w:cs="Times New Roman"/>
          <w:szCs w:val="24"/>
        </w:rPr>
        <w:t xml:space="preserve"> describing it as the “most common form of asthma occurring as a result of exposure to an allergen</w:t>
      </w:r>
      <w:r w:rsidR="00B232CB">
        <w:rPr>
          <w:rFonts w:cs="Times New Roman"/>
          <w:szCs w:val="24"/>
        </w:rPr>
        <w:t>.”</w:t>
      </w:r>
      <w:r w:rsidR="00FE05D1">
        <w:rPr>
          <w:rFonts w:cs="Times New Roman"/>
          <w:szCs w:val="24"/>
        </w:rPr>
        <w:t xml:space="preserve"> </w:t>
      </w:r>
      <w:r w:rsidR="00E3469D">
        <w:rPr>
          <w:rFonts w:cs="Times New Roman"/>
          <w:szCs w:val="24"/>
        </w:rPr>
        <w:t xml:space="preserve"> </w:t>
      </w:r>
      <w:r w:rsidR="00FE05D1">
        <w:rPr>
          <w:rFonts w:cs="Times New Roman"/>
          <w:szCs w:val="24"/>
        </w:rPr>
        <w:t xml:space="preserve">This module is also notable for acknowledging that mild asthma cases constitute the majority of asthma cases; expounding on the claimed side effects (e.g., osteoporosis, tongue lesions) of </w:t>
      </w:r>
      <w:r w:rsidR="00E3469D">
        <w:rPr>
          <w:rFonts w:cs="Times New Roman"/>
          <w:szCs w:val="24"/>
        </w:rPr>
        <w:t>ICSs</w:t>
      </w:r>
      <w:r w:rsidR="00FE05D1">
        <w:rPr>
          <w:rFonts w:cs="Times New Roman"/>
          <w:szCs w:val="24"/>
        </w:rPr>
        <w:t xml:space="preserve">, which are usually prescribed for patients with persistent asthma; stating that </w:t>
      </w:r>
      <w:r w:rsidR="00E3469D">
        <w:rPr>
          <w:rFonts w:cs="Times New Roman"/>
          <w:szCs w:val="24"/>
        </w:rPr>
        <w:t xml:space="preserve">ICSs </w:t>
      </w:r>
      <w:r w:rsidR="00FE05D1">
        <w:rPr>
          <w:rFonts w:cs="Times New Roman"/>
          <w:szCs w:val="24"/>
        </w:rPr>
        <w:t>are “[n]ot effective for immediate relief of exacerbations; slow onset of action”; and expounding on the side effects and other advantages of other asthma treatment modalities besides Xolair.</w:t>
      </w:r>
    </w:p>
    <w:p w14:paraId="0285FB07" w14:textId="774A0927" w:rsidR="008F7EC4" w:rsidRDefault="006806D2" w:rsidP="008F7EC4">
      <w:pPr>
        <w:spacing w:line="480" w:lineRule="auto"/>
        <w:ind w:firstLine="720"/>
        <w:contextualSpacing/>
        <w:rPr>
          <w:rFonts w:cs="Times New Roman"/>
          <w:szCs w:val="24"/>
        </w:rPr>
      </w:pPr>
      <w:r>
        <w:rPr>
          <w:rFonts w:cs="Times New Roman"/>
          <w:szCs w:val="24"/>
        </w:rPr>
        <w:t>606</w:t>
      </w:r>
      <w:r w:rsidR="00FE05D1">
        <w:rPr>
          <w:rFonts w:cs="Times New Roman"/>
          <w:szCs w:val="24"/>
        </w:rPr>
        <w:t xml:space="preserve">. </w:t>
      </w:r>
      <w:r w:rsidR="00FE05D1">
        <w:rPr>
          <w:rFonts w:cs="Times New Roman"/>
          <w:szCs w:val="24"/>
        </w:rPr>
        <w:tab/>
        <w:t>In Module 4, Defendants also informed their sales forces that, of  the 8.5 million adults who suffer from asthma, more than 5 million have “allergic asthma” and 81.5% of those 5 million may be eligible for Xolair treatment; that “[t]reatment of asthma is big business”; that “[i]n 2002, approximately $4.2 billion was spent on prescription drugs to treat asthma, including both quick-relief and long-term-control medications</w:t>
      </w:r>
      <w:r w:rsidR="00B232CB">
        <w:rPr>
          <w:rFonts w:cs="Times New Roman"/>
          <w:szCs w:val="24"/>
        </w:rPr>
        <w:t>,”</w:t>
      </w:r>
      <w:r w:rsidR="00FE05D1">
        <w:rPr>
          <w:rFonts w:cs="Times New Roman"/>
          <w:szCs w:val="24"/>
        </w:rPr>
        <w:t xml:space="preserve"> that “[t]he market is currently dominated by combination therapy (Advair)”; that “[c]urrently, five competing companies [GlaxoSmithKline, Merck, AstraZeneca, Aventis, and Schering] dominate the asthma market…Their products will not only compete with Xolair in the treatment of allergic asthma, but will be used in combination</w:t>
      </w:r>
      <w:r w:rsidR="00B232CB">
        <w:rPr>
          <w:rFonts w:cs="Times New Roman"/>
          <w:szCs w:val="24"/>
        </w:rPr>
        <w:t>.”</w:t>
      </w:r>
      <w:r w:rsidR="00FE05D1">
        <w:rPr>
          <w:rFonts w:cs="Times New Roman"/>
          <w:szCs w:val="24"/>
        </w:rPr>
        <w:t xml:space="preserve"> </w:t>
      </w:r>
      <w:r w:rsidR="00E3469D">
        <w:rPr>
          <w:rFonts w:cs="Times New Roman"/>
          <w:szCs w:val="24"/>
        </w:rPr>
        <w:t xml:space="preserve"> </w:t>
      </w:r>
      <w:r w:rsidR="00FE05D1">
        <w:rPr>
          <w:rFonts w:cs="Times New Roman"/>
          <w:szCs w:val="24"/>
        </w:rPr>
        <w:t xml:space="preserve">Defendants also stated that “[m]ost healthcare providers view Advair as having a significant contribution to compliance. In a market study recently conducted by Novartis and Genentech, Advair was perceived as a potent and first-line, gold standard, </w:t>
      </w:r>
      <w:r w:rsidR="00FE05D1">
        <w:rPr>
          <w:rFonts w:cs="Times New Roman"/>
          <w:szCs w:val="24"/>
        </w:rPr>
        <w:lastRenderedPageBreak/>
        <w:t xml:space="preserve">mainstay of [asthma] therapy. </w:t>
      </w:r>
      <w:r w:rsidR="00E3469D">
        <w:rPr>
          <w:rFonts w:cs="Times New Roman"/>
          <w:szCs w:val="24"/>
        </w:rPr>
        <w:t xml:space="preserve"> </w:t>
      </w:r>
      <w:r w:rsidR="00FE05D1">
        <w:rPr>
          <w:rFonts w:cs="Times New Roman"/>
          <w:szCs w:val="24"/>
        </w:rPr>
        <w:t>This will be difficult competition for Xolair</w:t>
      </w:r>
      <w:r w:rsidR="00B232CB">
        <w:rPr>
          <w:rFonts w:cs="Times New Roman"/>
          <w:szCs w:val="24"/>
        </w:rPr>
        <w:t>.”</w:t>
      </w:r>
      <w:r w:rsidR="00FE05D1">
        <w:rPr>
          <w:rFonts w:cs="Times New Roman"/>
          <w:szCs w:val="24"/>
        </w:rPr>
        <w:t xml:space="preserve"> </w:t>
      </w:r>
      <w:r w:rsidR="00E3469D">
        <w:rPr>
          <w:rFonts w:cs="Times New Roman"/>
          <w:szCs w:val="24"/>
        </w:rPr>
        <w:t xml:space="preserve"> </w:t>
      </w:r>
      <w:r w:rsidR="00FE05D1">
        <w:rPr>
          <w:rFonts w:cs="Times New Roman"/>
          <w:szCs w:val="24"/>
        </w:rPr>
        <w:t xml:space="preserve">Nonetheless, Defendants stated: </w:t>
      </w:r>
      <w:r w:rsidR="00E3469D">
        <w:rPr>
          <w:rFonts w:cs="Times New Roman"/>
          <w:szCs w:val="24"/>
        </w:rPr>
        <w:t xml:space="preserve"> </w:t>
      </w:r>
      <w:r w:rsidR="00FE05D1">
        <w:rPr>
          <w:rFonts w:cs="Times New Roman"/>
          <w:szCs w:val="24"/>
        </w:rPr>
        <w:t>“While there are a number of currently available asthma drugs that help to quickly improve asthma symptoms in the short-term and reduce asthma exacerbations over the long term, there clearly is an unmet need. With t</w:t>
      </w:r>
      <w:r w:rsidR="00AD74A6">
        <w:rPr>
          <w:rFonts w:cs="Times New Roman"/>
          <w:szCs w:val="24"/>
        </w:rPr>
        <w:t>his intro</w:t>
      </w:r>
      <w:r w:rsidR="00FE05D1">
        <w:rPr>
          <w:rFonts w:cs="Times New Roman"/>
          <w:szCs w:val="24"/>
        </w:rPr>
        <w:t>du</w:t>
      </w:r>
      <w:r w:rsidR="00AD74A6">
        <w:rPr>
          <w:rFonts w:cs="Times New Roman"/>
          <w:szCs w:val="24"/>
        </w:rPr>
        <w:t>c</w:t>
      </w:r>
      <w:r w:rsidR="00FE05D1">
        <w:rPr>
          <w:rFonts w:cs="Times New Roman"/>
          <w:szCs w:val="24"/>
        </w:rPr>
        <w:t>ti</w:t>
      </w:r>
      <w:r w:rsidR="00AD74A6">
        <w:rPr>
          <w:rFonts w:cs="Times New Roman"/>
          <w:szCs w:val="24"/>
        </w:rPr>
        <w:t>on, Xo</w:t>
      </w:r>
      <w:r w:rsidR="00FE05D1">
        <w:rPr>
          <w:rFonts w:cs="Times New Roman"/>
          <w:szCs w:val="24"/>
        </w:rPr>
        <w:t xml:space="preserve">lair will help fill this need.” </w:t>
      </w:r>
      <w:r w:rsidR="00E3469D">
        <w:rPr>
          <w:rFonts w:cs="Times New Roman"/>
          <w:szCs w:val="24"/>
        </w:rPr>
        <w:t xml:space="preserve"> </w:t>
      </w:r>
      <w:r w:rsidR="00FE05D1">
        <w:rPr>
          <w:rFonts w:cs="Times New Roman"/>
          <w:szCs w:val="24"/>
        </w:rPr>
        <w:t xml:space="preserve">Thus, the stage was set for the Xolair sales force to understand that they needed to change the mindsets of HCPs who “perceived” that Advair and other established treatments modalities were not, in fact, adequate. </w:t>
      </w:r>
    </w:p>
    <w:p w14:paraId="12408B34" w14:textId="769DD9F9" w:rsidR="00FE05D1" w:rsidRPr="008F7EC4" w:rsidRDefault="006806D2" w:rsidP="008F7EC4">
      <w:pPr>
        <w:autoSpaceDE w:val="0"/>
        <w:autoSpaceDN w:val="0"/>
        <w:adjustRightInd w:val="0"/>
        <w:spacing w:line="480" w:lineRule="auto"/>
        <w:ind w:firstLine="720"/>
        <w:contextualSpacing/>
        <w:rPr>
          <w:rFonts w:cs="Times New Roman"/>
          <w:bCs/>
          <w:szCs w:val="24"/>
        </w:rPr>
      </w:pPr>
      <w:r>
        <w:rPr>
          <w:rFonts w:cs="Times New Roman"/>
          <w:szCs w:val="24"/>
        </w:rPr>
        <w:t>607</w:t>
      </w:r>
      <w:r w:rsidR="008F7EC4">
        <w:rPr>
          <w:rFonts w:cs="Times New Roman"/>
          <w:szCs w:val="24"/>
        </w:rPr>
        <w:t>.</w:t>
      </w:r>
      <w:r w:rsidR="008F7EC4">
        <w:rPr>
          <w:rFonts w:cs="Times New Roman"/>
          <w:szCs w:val="24"/>
        </w:rPr>
        <w:tab/>
        <w:t xml:space="preserve">Again, </w:t>
      </w:r>
      <w:r w:rsidR="008F7EC4" w:rsidRPr="00722E9F">
        <w:rPr>
          <w:rFonts w:cs="Times New Roman"/>
          <w:bCs/>
          <w:szCs w:val="24"/>
        </w:rPr>
        <w:t>Defendants claim</w:t>
      </w:r>
      <w:r w:rsidR="008F7EC4">
        <w:rPr>
          <w:rFonts w:cs="Times New Roman"/>
          <w:bCs/>
          <w:szCs w:val="24"/>
        </w:rPr>
        <w:t>ed</w:t>
      </w:r>
      <w:r w:rsidR="008F7EC4" w:rsidRPr="00722E9F">
        <w:rPr>
          <w:rFonts w:cs="Times New Roman"/>
          <w:bCs/>
          <w:szCs w:val="24"/>
        </w:rPr>
        <w:t xml:space="preserve"> that 8.5 million adults suffer from asthma, with 5 million having allergic asthma, and that of those patients, 81.5% “may be eligible for treatment with Xolair.” </w:t>
      </w:r>
      <w:r w:rsidR="00E3469D">
        <w:rPr>
          <w:rFonts w:cs="Times New Roman"/>
          <w:bCs/>
          <w:szCs w:val="24"/>
        </w:rPr>
        <w:t xml:space="preserve"> </w:t>
      </w:r>
      <w:r w:rsidR="008F7EC4" w:rsidRPr="00722E9F">
        <w:rPr>
          <w:rFonts w:cs="Times New Roman"/>
          <w:bCs/>
          <w:szCs w:val="24"/>
        </w:rPr>
        <w:t xml:space="preserve">However, according to Defendants’ own statistic, only approximately 32% of asthmatics fall into the moderate to severe persistent asthma category, so only 32% of the 5 million allergic asthmatics meet the Xolair indication. </w:t>
      </w:r>
      <w:r w:rsidR="00E3469D">
        <w:rPr>
          <w:rFonts w:cs="Times New Roman"/>
          <w:bCs/>
          <w:szCs w:val="24"/>
        </w:rPr>
        <w:t xml:space="preserve"> </w:t>
      </w:r>
      <w:r w:rsidR="008F7EC4" w:rsidRPr="00722E9F">
        <w:rPr>
          <w:rFonts w:cs="Times New Roman"/>
          <w:bCs/>
          <w:szCs w:val="24"/>
        </w:rPr>
        <w:t xml:space="preserve">The training materials also make clear that Defendants contemplated supporting a redefinition of asthma severity, abandoning the traditional 4-level category of severity from mild intermittent to severe persistent, in favor of a categorization that defines asthma severity based upon degree of control. </w:t>
      </w:r>
      <w:r w:rsidR="00E3469D">
        <w:rPr>
          <w:rFonts w:cs="Times New Roman"/>
          <w:bCs/>
          <w:szCs w:val="24"/>
        </w:rPr>
        <w:t xml:space="preserve"> </w:t>
      </w:r>
      <w:r w:rsidR="008F7EC4" w:rsidRPr="00722E9F">
        <w:rPr>
          <w:rFonts w:cs="Times New Roman"/>
          <w:bCs/>
          <w:szCs w:val="24"/>
        </w:rPr>
        <w:t>These early training materials reference “the need for new approaches to the treatment of asthma,” and focus on the premise that “asthma patients are currently sub-optimally controlled [on their current medications], with 83% of parents of adult asthmatic children and 75% of adult patient</w:t>
      </w:r>
      <w:proofErr w:type="gramStart"/>
      <w:r w:rsidR="008F7EC4" w:rsidRPr="00722E9F">
        <w:rPr>
          <w:rFonts w:cs="Times New Roman"/>
          <w:bCs/>
          <w:szCs w:val="24"/>
        </w:rPr>
        <w:t>...[</w:t>
      </w:r>
      <w:proofErr w:type="gramEnd"/>
      <w:r w:rsidR="008F7EC4" w:rsidRPr="00722E9F">
        <w:rPr>
          <w:rFonts w:cs="Times New Roman"/>
          <w:bCs/>
          <w:szCs w:val="24"/>
        </w:rPr>
        <w:t>making] unscheduled visits to healthcare providers….”  As Xolair’s early studies showed that Xolair decreases exacerbations in patients t</w:t>
      </w:r>
      <w:r w:rsidR="00E3469D">
        <w:rPr>
          <w:rFonts w:cs="Times New Roman"/>
          <w:bCs/>
          <w:szCs w:val="24"/>
        </w:rPr>
        <w:t xml:space="preserve">aking </w:t>
      </w:r>
      <w:r w:rsidR="008F7EC4" w:rsidRPr="00722E9F">
        <w:rPr>
          <w:rFonts w:cs="Times New Roman"/>
          <w:bCs/>
          <w:szCs w:val="24"/>
        </w:rPr>
        <w:t xml:space="preserve">ICSs, Xolair’s key selling point is “control of symptoms.”  </w:t>
      </w:r>
    </w:p>
    <w:p w14:paraId="5128FB6B" w14:textId="487D2324" w:rsidR="00FE05D1" w:rsidRDefault="006806D2" w:rsidP="00380DD4">
      <w:pPr>
        <w:spacing w:line="480" w:lineRule="auto"/>
        <w:ind w:firstLine="720"/>
        <w:contextualSpacing/>
        <w:rPr>
          <w:rFonts w:cs="Times New Roman"/>
          <w:szCs w:val="24"/>
        </w:rPr>
      </w:pPr>
      <w:r>
        <w:rPr>
          <w:rFonts w:cs="Times New Roman"/>
          <w:szCs w:val="24"/>
        </w:rPr>
        <w:t>608</w:t>
      </w:r>
      <w:r w:rsidR="00FE05D1">
        <w:rPr>
          <w:rFonts w:cs="Times New Roman"/>
          <w:szCs w:val="24"/>
        </w:rPr>
        <w:t>.</w:t>
      </w:r>
      <w:r w:rsidR="00FE05D1">
        <w:rPr>
          <w:rFonts w:cs="Times New Roman"/>
          <w:szCs w:val="24"/>
        </w:rPr>
        <w:tab/>
        <w:t xml:space="preserve">However, Module 4 is perhaps most notable for setting forth the place for Xolair in the immunotherapy treatment. </w:t>
      </w:r>
      <w:r w:rsidR="00E3469D">
        <w:rPr>
          <w:rFonts w:cs="Times New Roman"/>
          <w:szCs w:val="24"/>
        </w:rPr>
        <w:t xml:space="preserve"> </w:t>
      </w:r>
      <w:r w:rsidR="00FE05D1">
        <w:rPr>
          <w:rFonts w:cs="Times New Roman"/>
          <w:szCs w:val="24"/>
        </w:rPr>
        <w:t xml:space="preserve">Defendants sought to bridge the gap between asthma treatment </w:t>
      </w:r>
      <w:r w:rsidR="00FE05D1">
        <w:rPr>
          <w:rFonts w:cs="Times New Roman"/>
          <w:szCs w:val="24"/>
        </w:rPr>
        <w:lastRenderedPageBreak/>
        <w:t xml:space="preserve">and allergy treatment by stating that “this treatment, also known as allergy shots, is used to treat asthma through immunosuppressive techniques involving suspected antigens. </w:t>
      </w:r>
      <w:r w:rsidR="000B679E">
        <w:rPr>
          <w:rFonts w:cs="Times New Roman"/>
          <w:szCs w:val="24"/>
        </w:rPr>
        <w:t xml:space="preserve"> </w:t>
      </w:r>
      <w:r w:rsidR="00FE05D1">
        <w:rPr>
          <w:rFonts w:cs="Times New Roman"/>
          <w:szCs w:val="24"/>
        </w:rPr>
        <w:t xml:space="preserve">It can help to reduce the effect of chronic stimulation on hyperresponsive airways, thereby </w:t>
      </w:r>
      <w:r w:rsidR="00232E21">
        <w:rPr>
          <w:rFonts w:cs="Times New Roman"/>
          <w:szCs w:val="24"/>
        </w:rPr>
        <w:t>desensitizing</w:t>
      </w:r>
      <w:r w:rsidR="00FE05D1">
        <w:rPr>
          <w:rFonts w:cs="Times New Roman"/>
          <w:szCs w:val="24"/>
        </w:rPr>
        <w:t xml:space="preserve"> patients to trigger allergens and preventing asthma attacks. In the treatment of asthma, immunotherapy is used adjunctively in the few patients who fail to respond to conventional asthma treatment and appropriate environmental control efforts.” </w:t>
      </w:r>
      <w:r w:rsidR="000B679E">
        <w:rPr>
          <w:rFonts w:cs="Times New Roman"/>
          <w:szCs w:val="24"/>
        </w:rPr>
        <w:t xml:space="preserve"> </w:t>
      </w:r>
      <w:r w:rsidR="00FE05D1">
        <w:rPr>
          <w:rFonts w:cs="Times New Roman"/>
          <w:szCs w:val="24"/>
        </w:rPr>
        <w:t xml:space="preserve">It was also stated that “[i]mmunotherapy...can be effective for [asthma] patients when there is clear evidence of a relationship between exposure to an allergen and asthma symptoms….In addition to avoiding common asthma triggers, treating any underlying conditions contributing to asthma can also help patients minimize asthma symptoms and exacerbations….These include[] rhinitis/sinusitis.…” To be accurate, immunotherapy is overwhelmingly used to treat allergies—not asthma—and Xolair was never FDA approved for treating allergies.      </w:t>
      </w:r>
    </w:p>
    <w:p w14:paraId="2C42142F" w14:textId="03B9FE3D" w:rsidR="00FE05D1" w:rsidRDefault="006806D2" w:rsidP="00380DD4">
      <w:pPr>
        <w:spacing w:line="480" w:lineRule="auto"/>
        <w:ind w:firstLine="720"/>
        <w:contextualSpacing/>
        <w:rPr>
          <w:rFonts w:cs="Times New Roman"/>
          <w:szCs w:val="24"/>
        </w:rPr>
      </w:pPr>
      <w:r>
        <w:rPr>
          <w:rFonts w:cs="Times New Roman"/>
          <w:szCs w:val="24"/>
        </w:rPr>
        <w:t>609</w:t>
      </w:r>
      <w:r w:rsidR="00FE05D1">
        <w:rPr>
          <w:rFonts w:cs="Times New Roman"/>
          <w:szCs w:val="24"/>
        </w:rPr>
        <w:t>.</w:t>
      </w:r>
      <w:r w:rsidR="00FE05D1">
        <w:rPr>
          <w:rFonts w:cs="Times New Roman"/>
          <w:szCs w:val="24"/>
        </w:rPr>
        <w:tab/>
        <w:t xml:space="preserve">In Module 5, Defendants explained that the Xolair sales force could expect a lot of resistance from HCPs, especially pulmonologists, to the sales pitch of prescribing Xolair as part of immunotherapy. </w:t>
      </w:r>
      <w:r w:rsidR="000B679E">
        <w:rPr>
          <w:rFonts w:cs="Times New Roman"/>
          <w:szCs w:val="24"/>
        </w:rPr>
        <w:t xml:space="preserve"> </w:t>
      </w:r>
      <w:r w:rsidR="00FE05D1">
        <w:rPr>
          <w:rFonts w:cs="Times New Roman"/>
          <w:szCs w:val="24"/>
        </w:rPr>
        <w:t>Without even pointing out that Xolair was not even poised to be approved by the FDA for treatment of allergies, Defendants explained that the National Heart, Lung, and Blood Institute was very skeptical of the efficacy of immunotherapy in treating allergic asthma:</w:t>
      </w:r>
    </w:p>
    <w:p w14:paraId="7E0D2085" w14:textId="77777777" w:rsidR="00FE05D1" w:rsidRDefault="00FE05D1" w:rsidP="00FE05D1">
      <w:pPr>
        <w:ind w:left="720"/>
        <w:rPr>
          <w:rFonts w:cs="Times New Roman"/>
          <w:szCs w:val="24"/>
        </w:rPr>
      </w:pPr>
      <w:r>
        <w:rPr>
          <w:rFonts w:cs="Times New Roman"/>
          <w:szCs w:val="24"/>
        </w:rPr>
        <w:t>The NHLBI Guidelines have given immunotherapy only a limited endorsement [for allergic asthma treatment], suggesting that it may be considered for those asthma patients who fail to respond to conventional asthma therapy and appropriate environmental control measures. In other words, immunotherapy might be used for patients who have failed to respond to medications, who require multiple medications to maintain control of their asthma symptoms, or who do not take their medication. Other cases where immunotherapy may be warranted include those patients for which clear evidence of a relationship between symptoms and exposure to an unavoidable allergen to which the patient is sensitive is present. Also, immunotherapy candidates should experience symptoms during the major part of a year, not just seasonally.</w:t>
      </w:r>
    </w:p>
    <w:p w14:paraId="2A5B856E" w14:textId="77777777" w:rsidR="00FE05D1" w:rsidRDefault="00FE05D1" w:rsidP="00FE05D1">
      <w:pPr>
        <w:ind w:left="720"/>
        <w:rPr>
          <w:rFonts w:cs="Times New Roman"/>
          <w:szCs w:val="24"/>
        </w:rPr>
      </w:pPr>
    </w:p>
    <w:p w14:paraId="58A5792A" w14:textId="77777777" w:rsidR="00FE05D1" w:rsidRDefault="00FE05D1" w:rsidP="00FE05D1">
      <w:pPr>
        <w:ind w:left="720"/>
        <w:rPr>
          <w:rFonts w:cs="Times New Roman"/>
          <w:szCs w:val="24"/>
        </w:rPr>
      </w:pPr>
      <w:r>
        <w:rPr>
          <w:rFonts w:cs="Times New Roman"/>
          <w:szCs w:val="24"/>
        </w:rPr>
        <w:t xml:space="preserve">According to the NHLBI Guidelines, many of the controlled trials used to establish the efficacy of immunotherapy in asthma use only a single allergen, such as ragweed or grass pollen, rather than the multiple-allergen combinations that are routinely administered in clinical practice. Although the NHLBI has been critical of immunotherapy in that regard, many allergists vigorously disagree with this assessment. </w:t>
      </w:r>
      <w:r>
        <w:rPr>
          <w:rFonts w:cs="Times New Roman"/>
          <w:i/>
          <w:szCs w:val="24"/>
        </w:rPr>
        <w:t xml:space="preserve">The Annals of Allergy, Asthma, and Immunology </w:t>
      </w:r>
      <w:r>
        <w:rPr>
          <w:rFonts w:cs="Times New Roman"/>
          <w:szCs w:val="24"/>
        </w:rPr>
        <w:t>contain numerous articles citing the success of immunotherapy in controlling asthma as well as other allergy-based diseases.</w:t>
      </w:r>
    </w:p>
    <w:p w14:paraId="141A99D7" w14:textId="77777777" w:rsidR="00FE05D1" w:rsidRDefault="00FE05D1" w:rsidP="00FE05D1">
      <w:pPr>
        <w:ind w:left="720"/>
        <w:rPr>
          <w:rFonts w:cs="Times New Roman"/>
          <w:szCs w:val="24"/>
        </w:rPr>
      </w:pPr>
    </w:p>
    <w:p w14:paraId="5B8C8E84" w14:textId="77777777" w:rsidR="00FE05D1" w:rsidRDefault="00FE05D1" w:rsidP="00FE05D1">
      <w:pPr>
        <w:ind w:firstLine="720"/>
        <w:rPr>
          <w:rFonts w:cs="Times New Roman"/>
          <w:szCs w:val="24"/>
        </w:rPr>
      </w:pPr>
      <w:proofErr w:type="gramStart"/>
      <w:r>
        <w:rPr>
          <w:rFonts w:cs="Times New Roman"/>
          <w:szCs w:val="24"/>
        </w:rPr>
        <w:t>Learning Module 5, at 4-61 to 4-62 (2003).</w:t>
      </w:r>
      <w:proofErr w:type="gramEnd"/>
    </w:p>
    <w:p w14:paraId="5F261AFF" w14:textId="3A444DBF" w:rsidR="00FE05D1" w:rsidRDefault="00FE05D1" w:rsidP="00FE05D1">
      <w:pPr>
        <w:ind w:firstLine="720"/>
        <w:rPr>
          <w:rFonts w:cs="Times New Roman"/>
          <w:szCs w:val="24"/>
        </w:rPr>
      </w:pPr>
      <w:r>
        <w:rPr>
          <w:rFonts w:cs="Times New Roman"/>
          <w:szCs w:val="24"/>
        </w:rPr>
        <w:t xml:space="preserve"> </w:t>
      </w:r>
    </w:p>
    <w:p w14:paraId="53B667B2" w14:textId="77777777" w:rsidR="000B679E" w:rsidRDefault="006806D2" w:rsidP="000B679E">
      <w:pPr>
        <w:spacing w:line="480" w:lineRule="auto"/>
        <w:ind w:left="720"/>
        <w:contextualSpacing/>
        <w:rPr>
          <w:rFonts w:cs="Times New Roman"/>
          <w:i/>
          <w:szCs w:val="24"/>
        </w:rPr>
      </w:pPr>
      <w:r>
        <w:rPr>
          <w:rFonts w:cs="Times New Roman"/>
          <w:szCs w:val="24"/>
        </w:rPr>
        <w:t>610</w:t>
      </w:r>
      <w:r w:rsidR="00FE05D1">
        <w:rPr>
          <w:rFonts w:cs="Times New Roman"/>
          <w:szCs w:val="24"/>
        </w:rPr>
        <w:t>.</w:t>
      </w:r>
      <w:r w:rsidR="00FE05D1">
        <w:rPr>
          <w:rFonts w:cs="Times New Roman"/>
          <w:szCs w:val="24"/>
        </w:rPr>
        <w:tab/>
        <w:t xml:space="preserve">Defendants’ sales forces </w:t>
      </w:r>
      <w:r w:rsidR="000B679E">
        <w:rPr>
          <w:rFonts w:cs="Times New Roman"/>
          <w:szCs w:val="24"/>
        </w:rPr>
        <w:t xml:space="preserve">have </w:t>
      </w:r>
      <w:r w:rsidR="00FE05D1">
        <w:rPr>
          <w:rFonts w:cs="Times New Roman"/>
          <w:szCs w:val="24"/>
        </w:rPr>
        <w:t xml:space="preserve">used many of these articles from </w:t>
      </w:r>
      <w:r w:rsidR="00FE05D1">
        <w:rPr>
          <w:rFonts w:cs="Times New Roman"/>
          <w:i/>
          <w:szCs w:val="24"/>
        </w:rPr>
        <w:t xml:space="preserve">The Annals of </w:t>
      </w:r>
    </w:p>
    <w:p w14:paraId="53E68133" w14:textId="17B50297" w:rsidR="00FE05D1" w:rsidRDefault="00FE05D1" w:rsidP="000B679E">
      <w:pPr>
        <w:spacing w:line="480" w:lineRule="auto"/>
        <w:contextualSpacing/>
        <w:rPr>
          <w:rFonts w:cs="Times New Roman"/>
          <w:szCs w:val="24"/>
        </w:rPr>
      </w:pPr>
      <w:r>
        <w:rPr>
          <w:rFonts w:cs="Times New Roman"/>
          <w:i/>
          <w:szCs w:val="24"/>
        </w:rPr>
        <w:t xml:space="preserve">Allergy, Asthma, and Immunology </w:t>
      </w:r>
      <w:r>
        <w:rPr>
          <w:rFonts w:cs="Times New Roman"/>
          <w:szCs w:val="24"/>
        </w:rPr>
        <w:t xml:space="preserve">to off-label promote Xolair for use in immunotherapy treatment, to nip the “allergic cascade” in the bud and thereby prevent asthma attacks.     </w:t>
      </w:r>
    </w:p>
    <w:p w14:paraId="4CF77631" w14:textId="566768D5" w:rsidR="00FE05D1" w:rsidRDefault="006806D2" w:rsidP="00380DD4">
      <w:pPr>
        <w:spacing w:line="480" w:lineRule="auto"/>
        <w:ind w:left="720"/>
        <w:contextualSpacing/>
        <w:rPr>
          <w:rFonts w:cs="Times New Roman"/>
          <w:szCs w:val="24"/>
        </w:rPr>
      </w:pPr>
      <w:r>
        <w:rPr>
          <w:rFonts w:cs="Times New Roman"/>
          <w:szCs w:val="24"/>
        </w:rPr>
        <w:t>611</w:t>
      </w:r>
      <w:r w:rsidR="00FE05D1">
        <w:rPr>
          <w:rFonts w:cs="Times New Roman"/>
          <w:szCs w:val="24"/>
        </w:rPr>
        <w:t>.</w:t>
      </w:r>
      <w:r w:rsidR="00FE05D1">
        <w:rPr>
          <w:rFonts w:cs="Times New Roman"/>
          <w:szCs w:val="24"/>
        </w:rPr>
        <w:tab/>
        <w:t>In Module 5, Defendants also state:</w:t>
      </w:r>
    </w:p>
    <w:p w14:paraId="4C7E0885" w14:textId="7427B73A" w:rsidR="00FE05D1" w:rsidRDefault="00FE05D1" w:rsidP="00FE05D1">
      <w:pPr>
        <w:ind w:left="720"/>
        <w:rPr>
          <w:rFonts w:cs="Times New Roman"/>
          <w:szCs w:val="24"/>
        </w:rPr>
      </w:pPr>
      <w:r>
        <w:rPr>
          <w:rFonts w:cs="Times New Roman"/>
          <w:szCs w:val="24"/>
        </w:rPr>
        <w:t xml:space="preserve">This controversy is strongly evident in clinical practice. </w:t>
      </w:r>
      <w:r w:rsidR="000B679E">
        <w:rPr>
          <w:rFonts w:cs="Times New Roman"/>
          <w:szCs w:val="24"/>
        </w:rPr>
        <w:t xml:space="preserve"> </w:t>
      </w:r>
      <w:r>
        <w:rPr>
          <w:rFonts w:cs="Times New Roman"/>
          <w:szCs w:val="24"/>
        </w:rPr>
        <w:t xml:space="preserve">In recently conducted market research studies conducted by Novartis and Genentech, allergists characterized immunotherapy as worthwhile, but pulmonologists felt that it was inconvenient and disappointing. </w:t>
      </w:r>
      <w:r w:rsidR="000B679E">
        <w:rPr>
          <w:rFonts w:cs="Times New Roman"/>
          <w:szCs w:val="24"/>
        </w:rPr>
        <w:t xml:space="preserve"> </w:t>
      </w:r>
      <w:r>
        <w:rPr>
          <w:rFonts w:cs="Times New Roman"/>
          <w:szCs w:val="24"/>
        </w:rPr>
        <w:t>Allergists felt that immunotherapy was a helpful adjunct, while pulmonologists found it overrated, difficult to administer, time consuming, and capable of only limited application….</w:t>
      </w:r>
    </w:p>
    <w:p w14:paraId="04450377" w14:textId="77777777" w:rsidR="00FE05D1" w:rsidRDefault="00FE05D1" w:rsidP="00FE05D1">
      <w:pPr>
        <w:ind w:left="720"/>
        <w:rPr>
          <w:rFonts w:cs="Times New Roman"/>
          <w:szCs w:val="24"/>
        </w:rPr>
      </w:pPr>
    </w:p>
    <w:p w14:paraId="1A19C48A" w14:textId="38183025" w:rsidR="00FE05D1" w:rsidRDefault="00FE05D1" w:rsidP="00FE05D1">
      <w:pPr>
        <w:ind w:left="720"/>
        <w:rPr>
          <w:rFonts w:cs="Times New Roman"/>
          <w:szCs w:val="24"/>
        </w:rPr>
      </w:pPr>
      <w:proofErr w:type="gramStart"/>
      <w:r>
        <w:rPr>
          <w:rFonts w:cs="Times New Roman"/>
          <w:szCs w:val="24"/>
        </w:rPr>
        <w:t>…[</w:t>
      </w:r>
      <w:proofErr w:type="gramEnd"/>
      <w:r>
        <w:rPr>
          <w:rFonts w:cs="Times New Roman"/>
          <w:szCs w:val="24"/>
        </w:rPr>
        <w:t xml:space="preserve">I]t is important to note here that pulmonologists are not accustomed to using injectables, like immunotherapy, and in the future, Xolair. </w:t>
      </w:r>
      <w:r w:rsidR="000B679E">
        <w:rPr>
          <w:rFonts w:cs="Times New Roman"/>
          <w:szCs w:val="24"/>
        </w:rPr>
        <w:t xml:space="preserve"> </w:t>
      </w:r>
      <w:r>
        <w:rPr>
          <w:rFonts w:cs="Times New Roman"/>
          <w:szCs w:val="24"/>
        </w:rPr>
        <w:t xml:space="preserve">Allergists, on the other hand, are very accustomed to using immunotherapy and injectables in general. </w:t>
      </w:r>
      <w:r w:rsidR="000B679E">
        <w:rPr>
          <w:rFonts w:cs="Times New Roman"/>
          <w:szCs w:val="24"/>
        </w:rPr>
        <w:t xml:space="preserve"> </w:t>
      </w:r>
      <w:r>
        <w:rPr>
          <w:rFonts w:cs="Times New Roman"/>
          <w:szCs w:val="24"/>
        </w:rPr>
        <w:t xml:space="preserve">In fact, a significant portion of the income of allergists is derived from immunotherapy.   </w:t>
      </w:r>
    </w:p>
    <w:p w14:paraId="66A2AC71" w14:textId="77777777" w:rsidR="00FE05D1" w:rsidRDefault="00FE05D1" w:rsidP="00FE05D1">
      <w:pPr>
        <w:ind w:left="720"/>
        <w:rPr>
          <w:rFonts w:cs="Times New Roman"/>
          <w:szCs w:val="24"/>
        </w:rPr>
      </w:pPr>
    </w:p>
    <w:p w14:paraId="69959D06" w14:textId="77777777" w:rsidR="00FE05D1" w:rsidRDefault="00FE05D1" w:rsidP="00FE05D1">
      <w:pPr>
        <w:ind w:firstLine="720"/>
        <w:rPr>
          <w:rFonts w:cs="Times New Roman"/>
          <w:szCs w:val="24"/>
        </w:rPr>
      </w:pPr>
      <w:proofErr w:type="gramStart"/>
      <w:r>
        <w:rPr>
          <w:rFonts w:cs="Times New Roman"/>
          <w:szCs w:val="24"/>
        </w:rPr>
        <w:t>Learning Module 5, at 4-62 (2003).</w:t>
      </w:r>
      <w:proofErr w:type="gramEnd"/>
    </w:p>
    <w:p w14:paraId="09BE5E72" w14:textId="77777777" w:rsidR="00FE05D1" w:rsidRDefault="00FE05D1" w:rsidP="00FE05D1">
      <w:pPr>
        <w:ind w:firstLine="720"/>
        <w:rPr>
          <w:rFonts w:cs="Times New Roman"/>
          <w:szCs w:val="24"/>
        </w:rPr>
      </w:pPr>
    </w:p>
    <w:p w14:paraId="1A9B3F11" w14:textId="66F40A7D" w:rsidR="00380DD4" w:rsidRDefault="006806D2" w:rsidP="00380DD4">
      <w:pPr>
        <w:spacing w:line="480" w:lineRule="auto"/>
        <w:ind w:left="720"/>
        <w:contextualSpacing/>
        <w:rPr>
          <w:rFonts w:cs="Times New Roman"/>
          <w:szCs w:val="24"/>
        </w:rPr>
      </w:pPr>
      <w:r>
        <w:rPr>
          <w:rFonts w:cs="Times New Roman"/>
          <w:szCs w:val="24"/>
        </w:rPr>
        <w:t>612</w:t>
      </w:r>
      <w:r w:rsidR="00FE05D1">
        <w:rPr>
          <w:rFonts w:cs="Times New Roman"/>
          <w:szCs w:val="24"/>
        </w:rPr>
        <w:t>.</w:t>
      </w:r>
      <w:r w:rsidR="00FE05D1">
        <w:rPr>
          <w:rFonts w:cs="Times New Roman"/>
          <w:szCs w:val="24"/>
        </w:rPr>
        <w:tab/>
        <w:t xml:space="preserve">Knowing that allergists were a “softer” target, Defendants later told their Xolair </w:t>
      </w:r>
    </w:p>
    <w:p w14:paraId="2BB5E68B" w14:textId="50CF3F80" w:rsidR="00FE05D1" w:rsidRDefault="00FE05D1" w:rsidP="00380DD4">
      <w:pPr>
        <w:spacing w:line="480" w:lineRule="auto"/>
        <w:contextualSpacing/>
        <w:rPr>
          <w:rFonts w:cs="Times New Roman"/>
          <w:szCs w:val="24"/>
        </w:rPr>
      </w:pPr>
      <w:proofErr w:type="gramStart"/>
      <w:r>
        <w:rPr>
          <w:rFonts w:cs="Times New Roman"/>
          <w:szCs w:val="24"/>
        </w:rPr>
        <w:t>sales</w:t>
      </w:r>
      <w:proofErr w:type="gramEnd"/>
      <w:r>
        <w:rPr>
          <w:rFonts w:cs="Times New Roman"/>
          <w:szCs w:val="24"/>
        </w:rPr>
        <w:t xml:space="preserve"> forces to focus heavily on marketing Xolair to allergists—and that this could open up a huge market.  </w:t>
      </w:r>
    </w:p>
    <w:p w14:paraId="7C5A2388" w14:textId="1DFBB4CB" w:rsidR="00FE05D1" w:rsidRDefault="006806D2" w:rsidP="00380DD4">
      <w:pPr>
        <w:spacing w:line="480" w:lineRule="auto"/>
        <w:ind w:firstLine="720"/>
        <w:contextualSpacing/>
        <w:rPr>
          <w:rFonts w:cs="Times New Roman"/>
          <w:szCs w:val="24"/>
        </w:rPr>
      </w:pPr>
      <w:r>
        <w:rPr>
          <w:rFonts w:cs="Times New Roman"/>
          <w:szCs w:val="24"/>
        </w:rPr>
        <w:t>613</w:t>
      </w:r>
      <w:r w:rsidR="00FE05D1">
        <w:rPr>
          <w:rFonts w:cs="Times New Roman"/>
          <w:szCs w:val="24"/>
        </w:rPr>
        <w:t>.</w:t>
      </w:r>
      <w:r w:rsidR="00FE05D1">
        <w:rPr>
          <w:rFonts w:cs="Times New Roman"/>
          <w:szCs w:val="24"/>
        </w:rPr>
        <w:tab/>
        <w:t>In Module 5, Defendants further state:</w:t>
      </w:r>
    </w:p>
    <w:p w14:paraId="4FAF86E3" w14:textId="4DC94687" w:rsidR="00FE05D1" w:rsidRDefault="00FE05D1" w:rsidP="00FE05D1">
      <w:pPr>
        <w:ind w:left="720"/>
        <w:rPr>
          <w:rFonts w:cs="Times New Roman"/>
          <w:szCs w:val="24"/>
        </w:rPr>
      </w:pPr>
      <w:r>
        <w:rPr>
          <w:rFonts w:cs="Times New Roman"/>
          <w:szCs w:val="24"/>
        </w:rPr>
        <w:t xml:space="preserve">Because the primary customers for Xolair will be allergists and pulmonologists, as sales representatives, you will need to be aware of the controversial nature of immunotherapy as an asthma treatment. </w:t>
      </w:r>
      <w:r w:rsidR="00C03825">
        <w:rPr>
          <w:rFonts w:cs="Times New Roman"/>
          <w:szCs w:val="24"/>
        </w:rPr>
        <w:t xml:space="preserve"> </w:t>
      </w:r>
      <w:r>
        <w:rPr>
          <w:rFonts w:cs="Times New Roman"/>
          <w:szCs w:val="24"/>
        </w:rPr>
        <w:t xml:space="preserve">Note again that Xolair </w:t>
      </w:r>
      <w:r>
        <w:rPr>
          <w:rFonts w:cs="Times New Roman"/>
          <w:i/>
          <w:szCs w:val="24"/>
        </w:rPr>
        <w:t>is not immunotherapy</w:t>
      </w:r>
      <w:r>
        <w:rPr>
          <w:rFonts w:cs="Times New Roman"/>
          <w:szCs w:val="24"/>
        </w:rPr>
        <w:t xml:space="preserve"> and does not depend on the identification of specific allergens in order to prevent allergic reactions. </w:t>
      </w:r>
      <w:r w:rsidR="00C03825">
        <w:rPr>
          <w:rFonts w:cs="Times New Roman"/>
          <w:szCs w:val="24"/>
        </w:rPr>
        <w:t xml:space="preserve"> </w:t>
      </w:r>
      <w:r>
        <w:rPr>
          <w:rFonts w:cs="Times New Roman"/>
          <w:szCs w:val="24"/>
        </w:rPr>
        <w:t xml:space="preserve">In immunotherapy, a patient’s known allergens must be identified and then injected, leading </w:t>
      </w:r>
      <w:r>
        <w:rPr>
          <w:rFonts w:cs="Times New Roman"/>
          <w:szCs w:val="24"/>
        </w:rPr>
        <w:lastRenderedPageBreak/>
        <w:t xml:space="preserve">to possible adverse effects. </w:t>
      </w:r>
      <w:r w:rsidR="00C03825">
        <w:rPr>
          <w:rFonts w:cs="Times New Roman"/>
          <w:szCs w:val="24"/>
        </w:rPr>
        <w:t xml:space="preserve"> </w:t>
      </w:r>
      <w:r>
        <w:rPr>
          <w:rFonts w:cs="Times New Roman"/>
          <w:szCs w:val="24"/>
        </w:rPr>
        <w:t xml:space="preserve">With Xolair, the anit-IgE mechanism prevents reactions to any and all potential allergens irrespective of the allergen specificity.   </w:t>
      </w:r>
    </w:p>
    <w:p w14:paraId="29120BB9" w14:textId="1BD690E1" w:rsidR="00FE05D1" w:rsidRDefault="00FE05D1" w:rsidP="00FE05D1">
      <w:pPr>
        <w:ind w:left="720"/>
        <w:rPr>
          <w:rFonts w:cs="Times New Roman"/>
          <w:szCs w:val="24"/>
        </w:rPr>
      </w:pPr>
      <w:r>
        <w:rPr>
          <w:rFonts w:cs="Times New Roman"/>
          <w:szCs w:val="24"/>
        </w:rPr>
        <w:t xml:space="preserve">  </w:t>
      </w:r>
    </w:p>
    <w:p w14:paraId="345880AA" w14:textId="3DA399A9" w:rsidR="00FE05D1" w:rsidRDefault="00FE05D1" w:rsidP="00FE05D1">
      <w:pPr>
        <w:ind w:firstLine="720"/>
        <w:rPr>
          <w:rFonts w:cs="Times New Roman"/>
          <w:szCs w:val="24"/>
        </w:rPr>
      </w:pPr>
      <w:r>
        <w:rPr>
          <w:rFonts w:cs="Times New Roman"/>
          <w:szCs w:val="24"/>
        </w:rPr>
        <w:t xml:space="preserve">Learning Module 5, at 4-63 (2003) (emphasis in </w:t>
      </w:r>
      <w:r w:rsidR="00C03825">
        <w:rPr>
          <w:rFonts w:cs="Times New Roman"/>
          <w:szCs w:val="24"/>
        </w:rPr>
        <w:t xml:space="preserve">italics in </w:t>
      </w:r>
      <w:r>
        <w:rPr>
          <w:rFonts w:cs="Times New Roman"/>
          <w:szCs w:val="24"/>
        </w:rPr>
        <w:t>original).</w:t>
      </w:r>
    </w:p>
    <w:p w14:paraId="1180B61F" w14:textId="77777777" w:rsidR="00FE05D1" w:rsidRDefault="00FE05D1" w:rsidP="00FE05D1">
      <w:pPr>
        <w:ind w:firstLine="720"/>
        <w:rPr>
          <w:rFonts w:cs="Times New Roman"/>
          <w:szCs w:val="24"/>
        </w:rPr>
      </w:pPr>
    </w:p>
    <w:p w14:paraId="424CC609" w14:textId="18BAD762" w:rsidR="00FE05D1" w:rsidRDefault="006806D2" w:rsidP="00380DD4">
      <w:pPr>
        <w:spacing w:line="480" w:lineRule="auto"/>
        <w:ind w:firstLine="720"/>
        <w:contextualSpacing/>
        <w:rPr>
          <w:rFonts w:cs="Times New Roman"/>
          <w:szCs w:val="24"/>
        </w:rPr>
      </w:pPr>
      <w:r>
        <w:rPr>
          <w:rFonts w:cs="Times New Roman"/>
          <w:szCs w:val="24"/>
        </w:rPr>
        <w:t>614</w:t>
      </w:r>
      <w:r w:rsidR="00FE05D1">
        <w:rPr>
          <w:rFonts w:cs="Times New Roman"/>
          <w:szCs w:val="24"/>
        </w:rPr>
        <w:t>.</w:t>
      </w:r>
      <w:r w:rsidR="00FE05D1">
        <w:rPr>
          <w:rFonts w:cs="Times New Roman"/>
          <w:szCs w:val="24"/>
        </w:rPr>
        <w:tab/>
        <w:t xml:space="preserve">In Module 5, Defendants also state that “[i]mmunotherapy is always given in an allergist’s office because severe bronchoconstriction and, rarely, anaphylaxis, can occur. </w:t>
      </w:r>
      <w:r w:rsidR="00C03825">
        <w:rPr>
          <w:rFonts w:cs="Times New Roman"/>
          <w:szCs w:val="24"/>
        </w:rPr>
        <w:t xml:space="preserve"> </w:t>
      </w:r>
      <w:r w:rsidR="00FE05D1">
        <w:rPr>
          <w:rFonts w:cs="Times New Roman"/>
          <w:szCs w:val="24"/>
        </w:rPr>
        <w:t xml:space="preserve">Patients must wait approximately 20-30 minutes following their allergy shot to ensure that no reaction develops…” </w:t>
      </w:r>
      <w:r w:rsidR="00C03825">
        <w:rPr>
          <w:rFonts w:cs="Times New Roman"/>
          <w:szCs w:val="24"/>
        </w:rPr>
        <w:t xml:space="preserve"> </w:t>
      </w:r>
      <w:r w:rsidR="00FE05D1">
        <w:rPr>
          <w:rFonts w:cs="Times New Roman"/>
          <w:szCs w:val="24"/>
        </w:rPr>
        <w:t xml:space="preserve">Notably, Defendants acknowledged immunotherapy’s risk of anaphylaxis, but still engaged in the practice of providing Xolair directly to asthma patients for home administration, despite </w:t>
      </w:r>
      <w:r w:rsidR="00FE05D1" w:rsidRPr="00C03825">
        <w:rPr>
          <w:rFonts w:cs="Times New Roman"/>
          <w:szCs w:val="24"/>
          <w:u w:val="single"/>
        </w:rPr>
        <w:t>Xolair’s own</w:t>
      </w:r>
      <w:r w:rsidR="00FE05D1">
        <w:rPr>
          <w:rFonts w:cs="Times New Roman"/>
          <w:szCs w:val="24"/>
        </w:rPr>
        <w:t xml:space="preserve"> risk of anaphylaxis. </w:t>
      </w:r>
      <w:r w:rsidR="00C03825">
        <w:rPr>
          <w:rFonts w:cs="Times New Roman"/>
          <w:szCs w:val="24"/>
        </w:rPr>
        <w:t xml:space="preserve"> </w:t>
      </w:r>
      <w:r w:rsidR="00FE05D1">
        <w:rPr>
          <w:rFonts w:cs="Times New Roman"/>
          <w:szCs w:val="24"/>
        </w:rPr>
        <w:t>Moreover, the Product Insert (“PI”) for Xolair that the FDA soon approved in June 2003 explicitly stated:</w:t>
      </w:r>
      <w:r w:rsidR="00C03825">
        <w:rPr>
          <w:rFonts w:cs="Times New Roman"/>
          <w:szCs w:val="24"/>
        </w:rPr>
        <w:t xml:space="preserve"> </w:t>
      </w:r>
      <w:r w:rsidR="00FE05D1">
        <w:rPr>
          <w:rFonts w:cs="Times New Roman"/>
          <w:szCs w:val="24"/>
        </w:rPr>
        <w:t xml:space="preserve"> “IMPORTANT:  XOLAIR SHOULD ALWAYS BE INJECTED IN YOUR DOCTOR’S OFFICE.”       </w:t>
      </w:r>
      <w:r w:rsidR="00FE05D1">
        <w:rPr>
          <w:rFonts w:cs="Times New Roman"/>
          <w:szCs w:val="24"/>
        </w:rPr>
        <w:tab/>
      </w:r>
    </w:p>
    <w:p w14:paraId="16561DAA" w14:textId="64B4D469" w:rsidR="00FE05D1" w:rsidRDefault="006806D2" w:rsidP="00380DD4">
      <w:pPr>
        <w:spacing w:line="480" w:lineRule="auto"/>
        <w:ind w:firstLine="720"/>
        <w:contextualSpacing/>
        <w:rPr>
          <w:rFonts w:cs="Times New Roman"/>
          <w:szCs w:val="24"/>
        </w:rPr>
      </w:pPr>
      <w:r>
        <w:rPr>
          <w:rFonts w:cs="Times New Roman"/>
          <w:szCs w:val="24"/>
        </w:rPr>
        <w:t>615</w:t>
      </w:r>
      <w:r w:rsidR="00FE05D1">
        <w:rPr>
          <w:rFonts w:cs="Times New Roman"/>
          <w:szCs w:val="24"/>
        </w:rPr>
        <w:t>.</w:t>
      </w:r>
      <w:r w:rsidR="00FE05D1">
        <w:rPr>
          <w:rFonts w:cs="Times New Roman"/>
          <w:szCs w:val="24"/>
        </w:rPr>
        <w:tab/>
        <w:t>In Module 5, entitled “Xolair Product Knowledge</w:t>
      </w:r>
      <w:r w:rsidR="00B232CB">
        <w:rPr>
          <w:rFonts w:cs="Times New Roman"/>
          <w:szCs w:val="24"/>
        </w:rPr>
        <w:t>,”</w:t>
      </w:r>
      <w:r w:rsidR="00FE05D1">
        <w:rPr>
          <w:rFonts w:cs="Times New Roman"/>
          <w:szCs w:val="24"/>
        </w:rPr>
        <w:t xml:space="preserve"> Defendants educate their sales forces about the drug, in anticipation of Xolair’s approval by the FDA. </w:t>
      </w:r>
      <w:r w:rsidR="00C03825">
        <w:rPr>
          <w:rFonts w:cs="Times New Roman"/>
          <w:szCs w:val="24"/>
        </w:rPr>
        <w:t xml:space="preserve"> </w:t>
      </w:r>
      <w:r w:rsidR="00FE05D1">
        <w:rPr>
          <w:rFonts w:cs="Times New Roman"/>
          <w:szCs w:val="24"/>
        </w:rPr>
        <w:t xml:space="preserve">“Allergic asthma” was described as “the most common form of asthma occurring as a result of exposure to an allergen.” The alleged limitations of competing asthma drugs Advair and Singular, was described. Singulair was described as “an oral allergy medicine...approved by the FDA in 1998. </w:t>
      </w:r>
      <w:r w:rsidR="00C03825">
        <w:rPr>
          <w:rFonts w:cs="Times New Roman"/>
          <w:szCs w:val="24"/>
        </w:rPr>
        <w:t xml:space="preserve"> </w:t>
      </w:r>
      <w:r w:rsidR="00FE05D1">
        <w:rPr>
          <w:rFonts w:cs="Times New Roman"/>
          <w:szCs w:val="24"/>
        </w:rPr>
        <w:t xml:space="preserve">It works to reduce symptoms of allergic asthma by blocking leukotrines.” </w:t>
      </w:r>
      <w:r w:rsidR="00C03825">
        <w:rPr>
          <w:rFonts w:cs="Times New Roman"/>
          <w:szCs w:val="24"/>
        </w:rPr>
        <w:t xml:space="preserve"> </w:t>
      </w:r>
      <w:r w:rsidR="00FE05D1">
        <w:rPr>
          <w:rFonts w:cs="Times New Roman"/>
          <w:szCs w:val="24"/>
        </w:rPr>
        <w:t>Defendants state that “[i]n 2000, the FDA approved Advair, the first and only inhaled combination medication approved to treat both underlying components of the disease:</w:t>
      </w:r>
      <w:r w:rsidR="00C03825">
        <w:rPr>
          <w:rFonts w:cs="Times New Roman"/>
          <w:szCs w:val="24"/>
        </w:rPr>
        <w:t xml:space="preserve"> </w:t>
      </w:r>
      <w:r w:rsidR="00FE05D1">
        <w:rPr>
          <w:rFonts w:cs="Times New Roman"/>
          <w:szCs w:val="24"/>
        </w:rPr>
        <w:t xml:space="preserve"> inflammation and bronchoconstriction. </w:t>
      </w:r>
      <w:r w:rsidR="00C03825">
        <w:rPr>
          <w:rFonts w:cs="Times New Roman"/>
          <w:szCs w:val="24"/>
        </w:rPr>
        <w:t xml:space="preserve"> </w:t>
      </w:r>
      <w:r w:rsidR="00FE05D1">
        <w:rPr>
          <w:rFonts w:cs="Times New Roman"/>
          <w:szCs w:val="24"/>
        </w:rPr>
        <w:t xml:space="preserve">Advair contains inhaled corticosteroid (fluticasone propionate) to reduce inflammation and an inhaled long-acting bronchodilator (salmeterol) to help </w:t>
      </w:r>
      <w:proofErr w:type="gramStart"/>
      <w:r w:rsidR="00FE05D1">
        <w:rPr>
          <w:rFonts w:cs="Times New Roman"/>
          <w:szCs w:val="24"/>
        </w:rPr>
        <w:t>prevent  bronchoconstriction</w:t>
      </w:r>
      <w:proofErr w:type="gramEnd"/>
      <w:r w:rsidR="00FE05D1">
        <w:rPr>
          <w:rFonts w:cs="Times New Roman"/>
          <w:szCs w:val="24"/>
        </w:rPr>
        <w:t xml:space="preserve">.” </w:t>
      </w:r>
      <w:r w:rsidR="00C03825">
        <w:rPr>
          <w:rFonts w:cs="Times New Roman"/>
          <w:szCs w:val="24"/>
        </w:rPr>
        <w:t xml:space="preserve"> </w:t>
      </w:r>
      <w:r w:rsidR="00FE05D1">
        <w:rPr>
          <w:rFonts w:cs="Times New Roman"/>
          <w:szCs w:val="24"/>
        </w:rPr>
        <w:t xml:space="preserve">However, Defendants state that “[d]espite these advances, asthma remains a prevalent disease, necessitating the development of medications for better long-term disease management. </w:t>
      </w:r>
      <w:r w:rsidR="00C03825">
        <w:rPr>
          <w:rFonts w:cs="Times New Roman"/>
          <w:szCs w:val="24"/>
        </w:rPr>
        <w:t xml:space="preserve"> </w:t>
      </w:r>
      <w:r w:rsidR="00FE05D1">
        <w:rPr>
          <w:rFonts w:cs="Times New Roman"/>
          <w:szCs w:val="24"/>
        </w:rPr>
        <w:t xml:space="preserve">Improved </w:t>
      </w:r>
      <w:proofErr w:type="gramStart"/>
      <w:r w:rsidR="00FE05D1">
        <w:rPr>
          <w:rFonts w:cs="Times New Roman"/>
          <w:szCs w:val="24"/>
        </w:rPr>
        <w:t>understanding of the pathophysiology and advancements in asthma therapy have</w:t>
      </w:r>
      <w:proofErr w:type="gramEnd"/>
      <w:r w:rsidR="00FE05D1">
        <w:rPr>
          <w:rFonts w:cs="Times New Roman"/>
          <w:szCs w:val="24"/>
        </w:rPr>
        <w:t xml:space="preserve"> paved the way for a new </w:t>
      </w:r>
      <w:r w:rsidR="00FE05D1">
        <w:rPr>
          <w:rFonts w:cs="Times New Roman"/>
          <w:szCs w:val="24"/>
        </w:rPr>
        <w:lastRenderedPageBreak/>
        <w:t>asthma treatment….Gene</w:t>
      </w:r>
      <w:r w:rsidR="00315F3E">
        <w:rPr>
          <w:rFonts w:cs="Times New Roman"/>
          <w:szCs w:val="24"/>
        </w:rPr>
        <w:t>n</w:t>
      </w:r>
      <w:r w:rsidR="00FE05D1">
        <w:rPr>
          <w:rFonts w:cs="Times New Roman"/>
          <w:szCs w:val="24"/>
        </w:rPr>
        <w:t xml:space="preserve">tech and Novartis Pharmaceuticals Corporation propose that Xolair be classified as a </w:t>
      </w:r>
      <w:r w:rsidR="00FE05D1">
        <w:rPr>
          <w:rFonts w:cs="Times New Roman"/>
          <w:b/>
          <w:szCs w:val="24"/>
        </w:rPr>
        <w:t>long-term control medication</w:t>
      </w:r>
      <w:r w:rsidR="00FE05D1">
        <w:rPr>
          <w:rFonts w:cs="Times New Roman"/>
          <w:szCs w:val="24"/>
        </w:rPr>
        <w:t>.” (</w:t>
      </w:r>
      <w:proofErr w:type="gramStart"/>
      <w:r w:rsidR="00FE05D1">
        <w:rPr>
          <w:rFonts w:cs="Times New Roman"/>
          <w:szCs w:val="24"/>
        </w:rPr>
        <w:t>emphasis</w:t>
      </w:r>
      <w:proofErr w:type="gramEnd"/>
      <w:r w:rsidR="00FE05D1">
        <w:rPr>
          <w:rFonts w:cs="Times New Roman"/>
          <w:szCs w:val="24"/>
        </w:rPr>
        <w:t xml:space="preserve"> in </w:t>
      </w:r>
      <w:r w:rsidR="00315F3E">
        <w:rPr>
          <w:rFonts w:cs="Times New Roman"/>
          <w:szCs w:val="24"/>
        </w:rPr>
        <w:t xml:space="preserve">boldface </w:t>
      </w:r>
      <w:r w:rsidR="00FE05D1">
        <w:rPr>
          <w:rFonts w:cs="Times New Roman"/>
          <w:szCs w:val="24"/>
        </w:rPr>
        <w:t xml:space="preserve">original) </w:t>
      </w:r>
      <w:r w:rsidR="00C03825">
        <w:rPr>
          <w:rFonts w:cs="Times New Roman"/>
          <w:szCs w:val="24"/>
        </w:rPr>
        <w:t xml:space="preserve"> </w:t>
      </w:r>
      <w:r w:rsidR="00FE05D1">
        <w:rPr>
          <w:rFonts w:cs="Times New Roman"/>
          <w:szCs w:val="24"/>
        </w:rPr>
        <w:t xml:space="preserve">Defendants defined “long-term control medications” as “drugs that are taken daily on a long-term basis to achieve and maintain control of persistent asthma. </w:t>
      </w:r>
      <w:r w:rsidR="00C03825">
        <w:rPr>
          <w:rFonts w:cs="Times New Roman"/>
          <w:szCs w:val="24"/>
        </w:rPr>
        <w:t xml:space="preserve"> </w:t>
      </w:r>
      <w:proofErr w:type="gramStart"/>
      <w:r w:rsidR="00FE05D1">
        <w:rPr>
          <w:rFonts w:cs="Times New Roman"/>
          <w:szCs w:val="24"/>
        </w:rPr>
        <w:t>Includes inhaled corticosteroids and long-term bronchodilators…plus others.”</w:t>
      </w:r>
      <w:proofErr w:type="gramEnd"/>
      <w:r w:rsidR="00FE05D1">
        <w:rPr>
          <w:rFonts w:cs="Times New Roman"/>
          <w:szCs w:val="24"/>
        </w:rPr>
        <w:t xml:space="preserve"> </w:t>
      </w:r>
    </w:p>
    <w:p w14:paraId="00BCC6CC" w14:textId="22AA7DD0" w:rsidR="00FE05D1" w:rsidRDefault="006806D2" w:rsidP="00380DD4">
      <w:pPr>
        <w:spacing w:line="480" w:lineRule="auto"/>
        <w:ind w:firstLine="720"/>
        <w:contextualSpacing/>
        <w:rPr>
          <w:rFonts w:cs="Times New Roman"/>
          <w:szCs w:val="24"/>
        </w:rPr>
      </w:pPr>
      <w:r>
        <w:rPr>
          <w:rFonts w:cs="Times New Roman"/>
          <w:szCs w:val="24"/>
        </w:rPr>
        <w:t>616</w:t>
      </w:r>
      <w:r w:rsidR="00FE05D1">
        <w:rPr>
          <w:rFonts w:cs="Times New Roman"/>
          <w:szCs w:val="24"/>
        </w:rPr>
        <w:t>.</w:t>
      </w:r>
      <w:r w:rsidR="00FE05D1">
        <w:rPr>
          <w:rFonts w:cs="Times New Roman"/>
          <w:szCs w:val="24"/>
        </w:rPr>
        <w:tab/>
        <w:t xml:space="preserve">Defendants </w:t>
      </w:r>
      <w:r w:rsidR="00315F3E">
        <w:rPr>
          <w:rFonts w:cs="Times New Roman"/>
          <w:szCs w:val="24"/>
        </w:rPr>
        <w:t>sta</w:t>
      </w:r>
      <w:r w:rsidR="00FE05D1">
        <w:rPr>
          <w:rFonts w:cs="Times New Roman"/>
          <w:szCs w:val="24"/>
        </w:rPr>
        <w:t>te in Module 5 that “Xolair addresses the common origin of allergic disorder by preventing symptom development, rather than treating symptoms or inflammation alone</w:t>
      </w:r>
      <w:r w:rsidR="00B232CB">
        <w:rPr>
          <w:rFonts w:cs="Times New Roman"/>
          <w:szCs w:val="24"/>
        </w:rPr>
        <w:t>,”</w:t>
      </w:r>
      <w:r w:rsidR="00FE05D1">
        <w:rPr>
          <w:rFonts w:cs="Times New Roman"/>
          <w:szCs w:val="24"/>
        </w:rPr>
        <w:t xml:space="preserve"> that “Xolair blocks IgE, which prevents mast cell degranulation and the release of inflammatory mediators, thereby interrupting the allergic cascade</w:t>
      </w:r>
      <w:r w:rsidR="00B232CB">
        <w:rPr>
          <w:rFonts w:cs="Times New Roman"/>
          <w:szCs w:val="24"/>
        </w:rPr>
        <w:t>,”</w:t>
      </w:r>
      <w:r w:rsidR="00FE05D1">
        <w:rPr>
          <w:rFonts w:cs="Times New Roman"/>
          <w:szCs w:val="24"/>
        </w:rPr>
        <w:t xml:space="preserve"> that “Xolair reduces asthma exacerbations and improves asthma control</w:t>
      </w:r>
      <w:r w:rsidR="00B232CB">
        <w:rPr>
          <w:rFonts w:cs="Times New Roman"/>
          <w:szCs w:val="24"/>
        </w:rPr>
        <w:t>,”</w:t>
      </w:r>
      <w:r w:rsidR="00FE05D1">
        <w:rPr>
          <w:rFonts w:cs="Times New Roman"/>
          <w:szCs w:val="24"/>
        </w:rPr>
        <w:t xml:space="preserve"> “Xolair allows steroid dose-reduction while maintaining asthma control</w:t>
      </w:r>
      <w:r w:rsidR="00B232CB">
        <w:rPr>
          <w:rFonts w:cs="Times New Roman"/>
          <w:szCs w:val="24"/>
        </w:rPr>
        <w:t>,”</w:t>
      </w:r>
      <w:r w:rsidR="00FE05D1">
        <w:rPr>
          <w:rFonts w:cs="Times New Roman"/>
          <w:szCs w:val="24"/>
        </w:rPr>
        <w:t xml:space="preserve"> “Xolair improves asthma symptoms and respiratory function</w:t>
      </w:r>
      <w:r w:rsidR="00B232CB">
        <w:rPr>
          <w:rFonts w:cs="Times New Roman"/>
          <w:szCs w:val="24"/>
        </w:rPr>
        <w:t>,”</w:t>
      </w:r>
      <w:r w:rsidR="00232E21">
        <w:rPr>
          <w:rFonts w:cs="Times New Roman"/>
          <w:szCs w:val="24"/>
        </w:rPr>
        <w:t xml:space="preserve"> and “Xo</w:t>
      </w:r>
      <w:r w:rsidR="00FE05D1">
        <w:rPr>
          <w:rFonts w:cs="Times New Roman"/>
          <w:szCs w:val="24"/>
        </w:rPr>
        <w:t>l</w:t>
      </w:r>
      <w:r w:rsidR="00232E21">
        <w:rPr>
          <w:rFonts w:cs="Times New Roman"/>
          <w:szCs w:val="24"/>
        </w:rPr>
        <w:t>a</w:t>
      </w:r>
      <w:r w:rsidR="00FE05D1">
        <w:rPr>
          <w:rFonts w:cs="Times New Roman"/>
          <w:szCs w:val="24"/>
        </w:rPr>
        <w:t>ir improves asthma-related quality of life</w:t>
      </w:r>
      <w:r w:rsidR="00B232CB">
        <w:rPr>
          <w:rFonts w:cs="Times New Roman"/>
          <w:szCs w:val="24"/>
        </w:rPr>
        <w:t>.”</w:t>
      </w:r>
      <w:r w:rsidR="00FE05D1">
        <w:rPr>
          <w:rFonts w:cs="Times New Roman"/>
          <w:szCs w:val="24"/>
        </w:rPr>
        <w:t xml:space="preserve"> </w:t>
      </w:r>
    </w:p>
    <w:p w14:paraId="1A0456E1" w14:textId="533BA8F3" w:rsidR="00315F3E" w:rsidRDefault="006806D2" w:rsidP="00315F3E">
      <w:pPr>
        <w:spacing w:line="480" w:lineRule="auto"/>
        <w:ind w:firstLine="720"/>
        <w:contextualSpacing/>
        <w:rPr>
          <w:rFonts w:cs="Times New Roman"/>
          <w:szCs w:val="24"/>
        </w:rPr>
      </w:pPr>
      <w:r>
        <w:rPr>
          <w:rFonts w:cs="Times New Roman"/>
          <w:szCs w:val="24"/>
        </w:rPr>
        <w:t>617</w:t>
      </w:r>
      <w:r w:rsidR="00FE05D1">
        <w:rPr>
          <w:rFonts w:cs="Times New Roman"/>
          <w:szCs w:val="24"/>
        </w:rPr>
        <w:t>.</w:t>
      </w:r>
      <w:r w:rsidR="00FE05D1">
        <w:rPr>
          <w:rFonts w:cs="Times New Roman"/>
          <w:szCs w:val="24"/>
        </w:rPr>
        <w:tab/>
        <w:t xml:space="preserve">In Module 5, Defendants also emphasize the potential side-effects of Advair and Singulair. </w:t>
      </w:r>
      <w:r w:rsidR="00C03825">
        <w:rPr>
          <w:rFonts w:cs="Times New Roman"/>
          <w:szCs w:val="24"/>
        </w:rPr>
        <w:t xml:space="preserve"> </w:t>
      </w:r>
      <w:r w:rsidR="00FE05D1">
        <w:rPr>
          <w:rFonts w:cs="Times New Roman"/>
          <w:szCs w:val="24"/>
        </w:rPr>
        <w:t>Among other things, Defendants state:</w:t>
      </w:r>
      <w:r w:rsidR="00C03825">
        <w:rPr>
          <w:rFonts w:cs="Times New Roman"/>
          <w:szCs w:val="24"/>
        </w:rPr>
        <w:t xml:space="preserve"> </w:t>
      </w:r>
      <w:r w:rsidR="00FE05D1">
        <w:rPr>
          <w:rFonts w:cs="Times New Roman"/>
          <w:szCs w:val="24"/>
        </w:rPr>
        <w:t xml:space="preserve"> “Specifically, significant side effects have been associated with long-term corticosteroid use in some patients. </w:t>
      </w:r>
      <w:r w:rsidR="00C03825">
        <w:rPr>
          <w:rFonts w:cs="Times New Roman"/>
          <w:szCs w:val="24"/>
        </w:rPr>
        <w:t xml:space="preserve"> </w:t>
      </w:r>
      <w:r w:rsidR="00FE05D1">
        <w:rPr>
          <w:rFonts w:cs="Times New Roman"/>
          <w:szCs w:val="24"/>
        </w:rPr>
        <w:t xml:space="preserve">It has been shown that growth rates in children are highly variable, and that poorly controlled asthma may delay growth…Most studies show no effect with low-to-moderate doses of inhaled corticosteroids, and higher doses of inhaled corticosteroids have fewer risks than oral corticosteroids. </w:t>
      </w:r>
      <w:r w:rsidR="00C03825">
        <w:rPr>
          <w:rFonts w:cs="Times New Roman"/>
          <w:szCs w:val="24"/>
        </w:rPr>
        <w:t xml:space="preserve"> </w:t>
      </w:r>
      <w:r w:rsidR="00FE05D1">
        <w:rPr>
          <w:rFonts w:cs="Times New Roman"/>
          <w:szCs w:val="24"/>
        </w:rPr>
        <w:t xml:space="preserve">Nevertheless, patients and physicians remain concerned about the possible side effect of inhaled corticosteroids on growth rates and other adverse events including </w:t>
      </w:r>
      <w:r w:rsidR="00FE05D1">
        <w:rPr>
          <w:rFonts w:cs="Times New Roman"/>
          <w:b/>
          <w:szCs w:val="24"/>
        </w:rPr>
        <w:t>hypothalamus axis (HPA)</w:t>
      </w:r>
      <w:r w:rsidR="00FE05D1">
        <w:rPr>
          <w:rFonts w:cs="Times New Roman"/>
          <w:szCs w:val="24"/>
        </w:rPr>
        <w:t xml:space="preserve"> suppression, bone reabsorption, which could lead to osteoporosis, and cataracts.” (</w:t>
      </w:r>
      <w:proofErr w:type="gramStart"/>
      <w:r w:rsidR="00FE05D1">
        <w:rPr>
          <w:rFonts w:cs="Times New Roman"/>
          <w:szCs w:val="24"/>
        </w:rPr>
        <w:t>emphasis</w:t>
      </w:r>
      <w:proofErr w:type="gramEnd"/>
      <w:r w:rsidR="00FE05D1">
        <w:rPr>
          <w:rFonts w:cs="Times New Roman"/>
          <w:szCs w:val="24"/>
        </w:rPr>
        <w:t xml:space="preserve"> in </w:t>
      </w:r>
      <w:r w:rsidR="00315F3E">
        <w:rPr>
          <w:rFonts w:cs="Times New Roman"/>
          <w:szCs w:val="24"/>
        </w:rPr>
        <w:t xml:space="preserve">boldface in </w:t>
      </w:r>
      <w:r w:rsidR="00FE05D1">
        <w:rPr>
          <w:rFonts w:cs="Times New Roman"/>
          <w:szCs w:val="24"/>
        </w:rPr>
        <w:t xml:space="preserve">original) </w:t>
      </w:r>
    </w:p>
    <w:p w14:paraId="3ED7373F" w14:textId="42DCB3EC" w:rsidR="00315F3E" w:rsidRDefault="006806D2" w:rsidP="00315F3E">
      <w:pPr>
        <w:spacing w:line="480" w:lineRule="auto"/>
        <w:ind w:firstLine="720"/>
        <w:contextualSpacing/>
        <w:rPr>
          <w:rFonts w:cs="Times New Roman"/>
          <w:szCs w:val="24"/>
        </w:rPr>
      </w:pPr>
      <w:r>
        <w:rPr>
          <w:rFonts w:cs="Times New Roman"/>
          <w:szCs w:val="24"/>
        </w:rPr>
        <w:lastRenderedPageBreak/>
        <w:t>618</w:t>
      </w:r>
      <w:r w:rsidR="00315F3E">
        <w:rPr>
          <w:rFonts w:cs="Times New Roman"/>
          <w:szCs w:val="24"/>
        </w:rPr>
        <w:t>.</w:t>
      </w:r>
      <w:r w:rsidR="00315F3E">
        <w:rPr>
          <w:rFonts w:cs="Times New Roman"/>
          <w:szCs w:val="24"/>
        </w:rPr>
        <w:tab/>
      </w:r>
      <w:r w:rsidR="00FE05D1">
        <w:rPr>
          <w:rFonts w:cs="Times New Roman"/>
          <w:szCs w:val="24"/>
        </w:rPr>
        <w:t>Defendants also orally remind</w:t>
      </w:r>
      <w:r w:rsidR="00315F3E">
        <w:rPr>
          <w:rFonts w:cs="Times New Roman"/>
          <w:szCs w:val="24"/>
        </w:rPr>
        <w:t>ed</w:t>
      </w:r>
      <w:r w:rsidR="00FE05D1">
        <w:rPr>
          <w:rFonts w:cs="Times New Roman"/>
          <w:szCs w:val="24"/>
        </w:rPr>
        <w:t xml:space="preserve"> their sales forces to tell HCPs of the side effects of these competing drugs, including stunted growth in children. </w:t>
      </w:r>
    </w:p>
    <w:p w14:paraId="652330E3" w14:textId="0511C37F" w:rsidR="00FE05D1" w:rsidRDefault="00E3469D" w:rsidP="00315F3E">
      <w:pPr>
        <w:spacing w:line="480" w:lineRule="auto"/>
        <w:ind w:firstLine="720"/>
        <w:contextualSpacing/>
        <w:rPr>
          <w:rFonts w:cs="Times New Roman"/>
          <w:szCs w:val="24"/>
        </w:rPr>
      </w:pPr>
      <w:r>
        <w:rPr>
          <w:rFonts w:cs="Times New Roman"/>
          <w:szCs w:val="24"/>
        </w:rPr>
        <w:t>619</w:t>
      </w:r>
      <w:r w:rsidR="00315F3E">
        <w:rPr>
          <w:rFonts w:cs="Times New Roman"/>
          <w:szCs w:val="24"/>
        </w:rPr>
        <w:t>.</w:t>
      </w:r>
      <w:r w:rsidR="00315F3E">
        <w:rPr>
          <w:rFonts w:cs="Times New Roman"/>
          <w:szCs w:val="24"/>
        </w:rPr>
        <w:tab/>
      </w:r>
      <w:r w:rsidR="00FE05D1">
        <w:rPr>
          <w:rFonts w:cs="Times New Roman"/>
          <w:szCs w:val="24"/>
        </w:rPr>
        <w:t xml:space="preserve">In summarizing the nature of asthma therapies, like Advair and Singulair, that predated the advent of Xolair, Defendants </w:t>
      </w:r>
      <w:r w:rsidR="00315F3E">
        <w:rPr>
          <w:rFonts w:cs="Times New Roman"/>
          <w:szCs w:val="24"/>
        </w:rPr>
        <w:t>sta</w:t>
      </w:r>
      <w:r w:rsidR="00FE05D1">
        <w:rPr>
          <w:rFonts w:cs="Times New Roman"/>
          <w:szCs w:val="24"/>
        </w:rPr>
        <w:t xml:space="preserve">te in Module 5 that there </w:t>
      </w:r>
      <w:r w:rsidR="00C03825">
        <w:rPr>
          <w:rFonts w:cs="Times New Roman"/>
          <w:szCs w:val="24"/>
        </w:rPr>
        <w:t>ar</w:t>
      </w:r>
      <w:r w:rsidR="00FE05D1">
        <w:rPr>
          <w:rFonts w:cs="Times New Roman"/>
          <w:szCs w:val="24"/>
        </w:rPr>
        <w:t>e three “issues with current asthma therapy: inadequate relief[,] significant side effects and safety concerns[,] and adherence problems.”</w:t>
      </w:r>
    </w:p>
    <w:p w14:paraId="121757D3" w14:textId="0700A38C" w:rsidR="00FE05D1" w:rsidRDefault="00E3469D" w:rsidP="00380DD4">
      <w:pPr>
        <w:spacing w:line="480" w:lineRule="auto"/>
        <w:ind w:firstLine="720"/>
        <w:contextualSpacing/>
        <w:rPr>
          <w:rFonts w:cs="Times New Roman"/>
          <w:szCs w:val="24"/>
        </w:rPr>
      </w:pPr>
      <w:r>
        <w:rPr>
          <w:rFonts w:cs="Times New Roman"/>
          <w:szCs w:val="24"/>
        </w:rPr>
        <w:t>620</w:t>
      </w:r>
      <w:r w:rsidR="00FE05D1">
        <w:rPr>
          <w:rFonts w:cs="Times New Roman"/>
          <w:szCs w:val="24"/>
        </w:rPr>
        <w:t>.</w:t>
      </w:r>
      <w:r w:rsidR="00FE05D1">
        <w:rPr>
          <w:rFonts w:cs="Times New Roman"/>
          <w:szCs w:val="24"/>
        </w:rPr>
        <w:tab/>
        <w:t>Module 5 also contain</w:t>
      </w:r>
      <w:r w:rsidR="00315F3E">
        <w:rPr>
          <w:rFonts w:cs="Times New Roman"/>
          <w:szCs w:val="24"/>
        </w:rPr>
        <w:t>s</w:t>
      </w:r>
      <w:r w:rsidR="00FE05D1">
        <w:rPr>
          <w:rFonts w:cs="Times New Roman"/>
          <w:szCs w:val="24"/>
        </w:rPr>
        <w:t xml:space="preserve"> a point that many in the Xolair sales force </w:t>
      </w:r>
      <w:r w:rsidR="00C03825">
        <w:rPr>
          <w:rFonts w:cs="Times New Roman"/>
          <w:szCs w:val="24"/>
        </w:rPr>
        <w:t xml:space="preserve">have been </w:t>
      </w:r>
      <w:r w:rsidR="00FE05D1">
        <w:rPr>
          <w:rFonts w:cs="Times New Roman"/>
          <w:szCs w:val="24"/>
        </w:rPr>
        <w:t xml:space="preserve">advised to state to promote use of the drug at home, to downplay the risks of doing so: </w:t>
      </w:r>
      <w:r w:rsidR="00C03825">
        <w:rPr>
          <w:rFonts w:cs="Times New Roman"/>
          <w:szCs w:val="24"/>
        </w:rPr>
        <w:t xml:space="preserve"> </w:t>
      </w:r>
      <w:r w:rsidR="00FE05D1">
        <w:rPr>
          <w:rFonts w:cs="Times New Roman"/>
          <w:szCs w:val="24"/>
        </w:rPr>
        <w:t xml:space="preserve">“Xolair is an injectable designed to be administered subcutaneously, or under the skin. Subcutaneous injections allow a drug to be injected into an area where there are fewer nerve endings allowing for a less painful injection.”    </w:t>
      </w:r>
    </w:p>
    <w:p w14:paraId="2490F30D" w14:textId="382BD60F" w:rsidR="00FE05D1" w:rsidRDefault="00E3469D" w:rsidP="00380DD4">
      <w:pPr>
        <w:spacing w:line="480" w:lineRule="auto"/>
        <w:ind w:firstLine="720"/>
        <w:contextualSpacing/>
        <w:rPr>
          <w:rFonts w:cs="Times New Roman"/>
          <w:szCs w:val="24"/>
        </w:rPr>
      </w:pPr>
      <w:r>
        <w:rPr>
          <w:rFonts w:cs="Times New Roman"/>
          <w:szCs w:val="24"/>
        </w:rPr>
        <w:t>621</w:t>
      </w:r>
      <w:r w:rsidR="00FE05D1">
        <w:rPr>
          <w:rFonts w:cs="Times New Roman"/>
          <w:szCs w:val="24"/>
        </w:rPr>
        <w:t>.</w:t>
      </w:r>
      <w:r w:rsidR="00FE05D1">
        <w:rPr>
          <w:rFonts w:cs="Times New Roman"/>
          <w:szCs w:val="24"/>
        </w:rPr>
        <w:tab/>
        <w:t>Module 5 also contain</w:t>
      </w:r>
      <w:r w:rsidR="00315F3E">
        <w:rPr>
          <w:rFonts w:cs="Times New Roman"/>
          <w:szCs w:val="24"/>
        </w:rPr>
        <w:t>s</w:t>
      </w:r>
      <w:r w:rsidR="00FE05D1">
        <w:rPr>
          <w:rFonts w:cs="Times New Roman"/>
          <w:szCs w:val="24"/>
        </w:rPr>
        <w:t xml:space="preserve"> points that led Defendants to the idea of kickbacks that could remove anticipated barriers to selling Xolair, especially as compared to competing asthma drugs like Advair and Singulair—namely the free refrigerator, free mixers, and wastage program: “Notice that Xolair must be stored in refrigerated conditions. </w:t>
      </w:r>
      <w:r w:rsidR="00C03825">
        <w:rPr>
          <w:rFonts w:cs="Times New Roman"/>
          <w:szCs w:val="24"/>
        </w:rPr>
        <w:t xml:space="preserve"> </w:t>
      </w:r>
      <w:r w:rsidR="00FE05D1">
        <w:rPr>
          <w:rFonts w:cs="Times New Roman"/>
          <w:szCs w:val="24"/>
        </w:rPr>
        <w:t xml:space="preserve">This requirement for cold storage has implications for suppliers and prescribers. Also note that reconstituted Xolair can be stored for up to 4 hours at room temperature or up to 8 hours in the refrigerator. </w:t>
      </w:r>
      <w:r w:rsidR="00C03825">
        <w:rPr>
          <w:rFonts w:cs="Times New Roman"/>
          <w:szCs w:val="24"/>
        </w:rPr>
        <w:t xml:space="preserve"> </w:t>
      </w:r>
      <w:r w:rsidR="00FE05D1">
        <w:rPr>
          <w:rFonts w:cs="Times New Roman"/>
          <w:szCs w:val="24"/>
        </w:rPr>
        <w:t xml:space="preserve">This has important implications because it means that Xolair, with its somewhat lengthy preparation process, can be reconstituted in advance, prior to a patient’s arrival. </w:t>
      </w:r>
      <w:r w:rsidR="00C03825">
        <w:rPr>
          <w:rFonts w:cs="Times New Roman"/>
          <w:szCs w:val="24"/>
        </w:rPr>
        <w:t xml:space="preserve"> </w:t>
      </w:r>
      <w:r w:rsidR="00FE05D1">
        <w:rPr>
          <w:rFonts w:cs="Times New Roman"/>
          <w:szCs w:val="24"/>
        </w:rPr>
        <w:t>While this may be more convenient for both patients and physicians, it may also lead to wastage if patients miss their appointments.”</w:t>
      </w:r>
      <w:r w:rsidR="00C03825">
        <w:rPr>
          <w:rFonts w:cs="Times New Roman"/>
          <w:szCs w:val="24"/>
        </w:rPr>
        <w:t xml:space="preserve"> </w:t>
      </w:r>
      <w:r w:rsidR="00FE05D1">
        <w:rPr>
          <w:rFonts w:cs="Times New Roman"/>
          <w:szCs w:val="24"/>
        </w:rPr>
        <w:t xml:space="preserve"> This fore</w:t>
      </w:r>
      <w:r w:rsidR="00315F3E">
        <w:rPr>
          <w:rFonts w:cs="Times New Roman"/>
          <w:szCs w:val="24"/>
        </w:rPr>
        <w:t>shadows</w:t>
      </w:r>
      <w:r w:rsidR="00FE05D1">
        <w:rPr>
          <w:rFonts w:cs="Times New Roman"/>
          <w:szCs w:val="24"/>
        </w:rPr>
        <w:t xml:space="preserve"> Defendants’ program of reimbursing HCPs for the purchase price of Xolair when patients did not meet their appointments.    </w:t>
      </w:r>
      <w:r w:rsidR="00FE05D1">
        <w:rPr>
          <w:rFonts w:cs="Times New Roman"/>
          <w:szCs w:val="24"/>
        </w:rPr>
        <w:tab/>
        <w:t xml:space="preserve">   </w:t>
      </w:r>
    </w:p>
    <w:p w14:paraId="67C8F271" w14:textId="194F414A" w:rsidR="00FE05D1" w:rsidRDefault="00E3469D" w:rsidP="00380DD4">
      <w:pPr>
        <w:spacing w:line="480" w:lineRule="auto"/>
        <w:ind w:firstLine="720"/>
        <w:contextualSpacing/>
        <w:rPr>
          <w:rFonts w:cs="Times New Roman"/>
          <w:szCs w:val="24"/>
        </w:rPr>
      </w:pPr>
      <w:r>
        <w:rPr>
          <w:rFonts w:cs="Times New Roman"/>
          <w:szCs w:val="24"/>
        </w:rPr>
        <w:lastRenderedPageBreak/>
        <w:t>622</w:t>
      </w:r>
      <w:r w:rsidR="00FE05D1">
        <w:rPr>
          <w:rFonts w:cs="Times New Roman"/>
          <w:szCs w:val="24"/>
        </w:rPr>
        <w:t>.</w:t>
      </w:r>
      <w:r w:rsidR="00FE05D1">
        <w:rPr>
          <w:rFonts w:cs="Times New Roman"/>
          <w:szCs w:val="24"/>
        </w:rPr>
        <w:tab/>
        <w:t>Defendants’ Module 6 is entitled “Xolair Reimbursement and Distribution; Process and Services</w:t>
      </w:r>
      <w:r w:rsidR="00B232CB">
        <w:rPr>
          <w:rFonts w:cs="Times New Roman"/>
          <w:szCs w:val="24"/>
        </w:rPr>
        <w:t>.”</w:t>
      </w:r>
      <w:r w:rsidR="00FE05D1">
        <w:rPr>
          <w:rFonts w:cs="Times New Roman"/>
          <w:szCs w:val="24"/>
        </w:rPr>
        <w:t xml:space="preserve">   In Module 6, Defendants state, or strongly imply (as the case may be), that certain free services and products are to be provided to HCPs to grease the way for Xolair sales. </w:t>
      </w:r>
      <w:r w:rsidR="00C03825">
        <w:rPr>
          <w:rFonts w:cs="Times New Roman"/>
          <w:szCs w:val="24"/>
        </w:rPr>
        <w:t xml:space="preserve"> </w:t>
      </w:r>
      <w:r w:rsidR="00FE05D1">
        <w:rPr>
          <w:rFonts w:cs="Times New Roman"/>
          <w:szCs w:val="24"/>
        </w:rPr>
        <w:t xml:space="preserve">It is stated that the 5 specialty pharmacies retained by Defendants, a Third Party Vendor, and Defendants themselves, directly through their own internal Single Point of Contact (“SPOC”) Program, exist to induce HCPs to prescribe Xolair—lest they be overwhelmed with the administrative and financial hassles associated with obtaining approval for the drug, and administering the drug. </w:t>
      </w:r>
      <w:r w:rsidR="00C03825">
        <w:rPr>
          <w:rFonts w:cs="Times New Roman"/>
          <w:szCs w:val="24"/>
        </w:rPr>
        <w:t xml:space="preserve"> </w:t>
      </w:r>
      <w:r w:rsidR="00FE05D1">
        <w:rPr>
          <w:rFonts w:cs="Times New Roman"/>
          <w:szCs w:val="24"/>
        </w:rPr>
        <w:t xml:space="preserve">Although Defendants mask their support services as programs to enhance compliance with the healthcare laws, the opposite is true: </w:t>
      </w:r>
      <w:r w:rsidR="00C03825">
        <w:rPr>
          <w:rFonts w:cs="Times New Roman"/>
          <w:szCs w:val="24"/>
        </w:rPr>
        <w:t xml:space="preserve"> </w:t>
      </w:r>
      <w:r w:rsidR="00FE05D1">
        <w:rPr>
          <w:rFonts w:cs="Times New Roman"/>
          <w:szCs w:val="24"/>
        </w:rPr>
        <w:t xml:space="preserve">they are thinly veiled kickbacks, in violation of the AKS. </w:t>
      </w:r>
    </w:p>
    <w:p w14:paraId="2309C626" w14:textId="4826D8C2" w:rsidR="00FE05D1" w:rsidRDefault="00E3469D" w:rsidP="00380DD4">
      <w:pPr>
        <w:spacing w:line="480" w:lineRule="auto"/>
        <w:ind w:firstLine="720"/>
        <w:contextualSpacing/>
        <w:rPr>
          <w:rFonts w:cs="Times New Roman"/>
          <w:szCs w:val="24"/>
        </w:rPr>
      </w:pPr>
      <w:r>
        <w:rPr>
          <w:rFonts w:cs="Times New Roman"/>
          <w:szCs w:val="24"/>
        </w:rPr>
        <w:t>623</w:t>
      </w:r>
      <w:r w:rsidR="00FE05D1">
        <w:rPr>
          <w:rFonts w:cs="Times New Roman"/>
          <w:szCs w:val="24"/>
        </w:rPr>
        <w:t>.</w:t>
      </w:r>
      <w:r w:rsidR="00FE05D1">
        <w:rPr>
          <w:rFonts w:cs="Times New Roman"/>
          <w:szCs w:val="24"/>
        </w:rPr>
        <w:tab/>
        <w:t>In Module 6, Defendants state or strongly imply that Xolair sales representatives are to do everything possible to assist these illegal programs.</w:t>
      </w:r>
      <w:r w:rsidR="00EA0759">
        <w:rPr>
          <w:rFonts w:cs="Times New Roman"/>
          <w:szCs w:val="24"/>
        </w:rPr>
        <w:t xml:space="preserve"> </w:t>
      </w:r>
      <w:r w:rsidR="00FE05D1">
        <w:rPr>
          <w:rFonts w:cs="Times New Roman"/>
          <w:szCs w:val="24"/>
        </w:rPr>
        <w:t xml:space="preserve"> Defendants explicitly instruct their Xolair sales forces to conceal from HCPs the fact that SPOC is backed and financed by Defendants—to hide that link to the kickback: </w:t>
      </w:r>
      <w:r w:rsidR="00EA0759">
        <w:rPr>
          <w:rFonts w:cs="Times New Roman"/>
          <w:szCs w:val="24"/>
        </w:rPr>
        <w:t xml:space="preserve"> </w:t>
      </w:r>
      <w:r w:rsidR="00FE05D1">
        <w:rPr>
          <w:rFonts w:cs="Times New Roman"/>
          <w:szCs w:val="24"/>
        </w:rPr>
        <w:t xml:space="preserve">“Note that in communications with your customers [HCPs], you should use the term ‘Third-Party Vendor’ and omit the reference to SPOC.” </w:t>
      </w:r>
      <w:r w:rsidR="00EA0759">
        <w:rPr>
          <w:rFonts w:cs="Times New Roman"/>
          <w:szCs w:val="24"/>
        </w:rPr>
        <w:t xml:space="preserve"> </w:t>
      </w:r>
      <w:r w:rsidR="00FE05D1">
        <w:rPr>
          <w:rFonts w:cs="Times New Roman"/>
          <w:szCs w:val="24"/>
        </w:rPr>
        <w:t xml:space="preserve">SPOC was mostly administered by Genentech out of its San Francisco offices, and interfaced heavily with Defendants’ sales forces in obtaining SMNs.  </w:t>
      </w:r>
      <w:r w:rsidR="00FE05D1">
        <w:rPr>
          <w:rFonts w:cs="Times New Roman"/>
          <w:szCs w:val="24"/>
        </w:rPr>
        <w:tab/>
      </w:r>
    </w:p>
    <w:p w14:paraId="49036543" w14:textId="3900056A" w:rsidR="00FE05D1" w:rsidRDefault="00E3469D" w:rsidP="00F03D12">
      <w:pPr>
        <w:spacing w:line="480" w:lineRule="auto"/>
        <w:ind w:firstLine="720"/>
        <w:contextualSpacing/>
        <w:rPr>
          <w:rFonts w:cs="Times New Roman"/>
          <w:szCs w:val="24"/>
        </w:rPr>
      </w:pPr>
      <w:r>
        <w:rPr>
          <w:rFonts w:cs="Times New Roman"/>
          <w:szCs w:val="24"/>
        </w:rPr>
        <w:t>624</w:t>
      </w:r>
      <w:r w:rsidR="00FE05D1">
        <w:rPr>
          <w:rFonts w:cs="Times New Roman"/>
          <w:szCs w:val="24"/>
        </w:rPr>
        <w:t>.</w:t>
      </w:r>
      <w:r w:rsidR="00FE05D1">
        <w:rPr>
          <w:rFonts w:cs="Times New Roman"/>
          <w:szCs w:val="24"/>
        </w:rPr>
        <w:tab/>
        <w:t xml:space="preserve">Whether Defendants’ sales forces were assisting HCPs with SMNs and appeal letters, Defendants’ SPOC Program were assisting HCPs with them, or Defendants provided such assistance through </w:t>
      </w:r>
      <w:r w:rsidR="00315F3E">
        <w:rPr>
          <w:rFonts w:cs="Times New Roman"/>
          <w:szCs w:val="24"/>
        </w:rPr>
        <w:t xml:space="preserve">the 5 </w:t>
      </w:r>
      <w:r w:rsidR="00FE05D1">
        <w:rPr>
          <w:rFonts w:cs="Times New Roman"/>
          <w:szCs w:val="24"/>
        </w:rPr>
        <w:t xml:space="preserve">specialty pharmacies that received compensation for their work, the provision of these support services—in any and all such manners—are kickbacks. </w:t>
      </w:r>
    </w:p>
    <w:p w14:paraId="33360097" w14:textId="39AB6F8C" w:rsidR="00F03D12" w:rsidRDefault="00E3469D" w:rsidP="00F03D12">
      <w:pPr>
        <w:spacing w:line="480" w:lineRule="auto"/>
        <w:ind w:firstLine="720"/>
        <w:contextualSpacing/>
        <w:jc w:val="both"/>
        <w:rPr>
          <w:rFonts w:cs="Times New Roman"/>
          <w:szCs w:val="24"/>
        </w:rPr>
      </w:pPr>
      <w:r>
        <w:rPr>
          <w:rFonts w:cs="Times New Roman"/>
          <w:szCs w:val="24"/>
        </w:rPr>
        <w:lastRenderedPageBreak/>
        <w:t>625</w:t>
      </w:r>
      <w:r w:rsidR="00F03D12">
        <w:rPr>
          <w:rFonts w:cs="Times New Roman"/>
          <w:szCs w:val="24"/>
        </w:rPr>
        <w:t>.</w:t>
      </w:r>
      <w:r w:rsidR="00F03D12">
        <w:rPr>
          <w:rFonts w:cs="Times New Roman"/>
          <w:szCs w:val="24"/>
        </w:rPr>
        <w:tab/>
        <w:t>Defendants’ Xolair sales forces were in regular contact with the 5 specialty pharmacies to jointly focus on obtaining Medicare, Medicaid, and other payors’ approvals for reimbursement for Xolair prescriptions.</w:t>
      </w:r>
    </w:p>
    <w:p w14:paraId="67D6B6F7" w14:textId="04E46DB8" w:rsidR="00F03D12" w:rsidRDefault="00EA0759" w:rsidP="00EA0759">
      <w:pPr>
        <w:spacing w:line="480" w:lineRule="auto"/>
        <w:ind w:firstLine="720"/>
        <w:contextualSpacing/>
        <w:jc w:val="both"/>
        <w:rPr>
          <w:rFonts w:cs="Times New Roman"/>
          <w:szCs w:val="24"/>
        </w:rPr>
      </w:pPr>
      <w:r>
        <w:rPr>
          <w:rFonts w:cs="Times New Roman"/>
          <w:szCs w:val="24"/>
        </w:rPr>
        <w:t>626</w:t>
      </w:r>
      <w:r w:rsidR="00F03D12">
        <w:rPr>
          <w:rFonts w:cs="Times New Roman"/>
          <w:szCs w:val="24"/>
        </w:rPr>
        <w:t>.</w:t>
      </w:r>
      <w:r w:rsidR="00F03D12">
        <w:rPr>
          <w:rFonts w:cs="Times New Roman"/>
          <w:szCs w:val="24"/>
        </w:rPr>
        <w:tab/>
        <w:t xml:space="preserve">Defendants </w:t>
      </w:r>
      <w:r>
        <w:rPr>
          <w:rFonts w:cs="Times New Roman"/>
          <w:szCs w:val="24"/>
        </w:rPr>
        <w:t xml:space="preserve">have </w:t>
      </w:r>
      <w:r w:rsidR="00F03D12">
        <w:rPr>
          <w:rFonts w:cs="Times New Roman"/>
          <w:szCs w:val="24"/>
        </w:rPr>
        <w:t xml:space="preserve">focused their resources heavily on obtaining Government Healthcare Programs’ approval of Xolair prescriptions because, as Defendants’ sales managers sometimes stated, those programs—in contrast to MCOs (e.g., HMOs and PPOs)—would not scrutinize the cost of Xolair, the diagnosis, and the propriety of treatment with Xolair, as closely or as frequently as MCOs. Indeed, </w:t>
      </w:r>
      <w:r w:rsidR="00DF73DD">
        <w:rPr>
          <w:rFonts w:cs="Times New Roman"/>
          <w:szCs w:val="24"/>
        </w:rPr>
        <w:t>two</w:t>
      </w:r>
      <w:r w:rsidR="00F03D12">
        <w:rPr>
          <w:rFonts w:cs="Times New Roman"/>
          <w:szCs w:val="24"/>
        </w:rPr>
        <w:t xml:space="preserve"> of Relator’s own Xolair sales managers</w:t>
      </w:r>
      <w:r w:rsidR="00DF73DD">
        <w:rPr>
          <w:rFonts w:cs="Times New Roman"/>
          <w:szCs w:val="24"/>
        </w:rPr>
        <w:t xml:space="preserve">, </w:t>
      </w:r>
      <w:r w:rsidR="00DF73DD" w:rsidRPr="008B6A66">
        <w:rPr>
          <w:rFonts w:cs="Times New Roman"/>
          <w:szCs w:val="24"/>
        </w:rPr>
        <w:t xml:space="preserve">Frank Garay </w:t>
      </w:r>
      <w:r w:rsidR="00DF73DD">
        <w:rPr>
          <w:rFonts w:cs="Times New Roman"/>
          <w:szCs w:val="24"/>
        </w:rPr>
        <w:t>and Martin Clark,</w:t>
      </w:r>
      <w:r w:rsidR="00F03D12">
        <w:rPr>
          <w:rFonts w:cs="Times New Roman"/>
          <w:szCs w:val="24"/>
        </w:rPr>
        <w:t xml:space="preserve"> instructed her to be careful not to waste much time with “stingy” MCOs that were less likely to approve Xolair.</w:t>
      </w:r>
      <w:r w:rsidR="00DF73DD">
        <w:rPr>
          <w:rFonts w:cs="Times New Roman"/>
          <w:szCs w:val="24"/>
        </w:rPr>
        <w:t xml:space="preserve">           </w:t>
      </w:r>
    </w:p>
    <w:p w14:paraId="2250A3CB" w14:textId="3FE03642" w:rsidR="00FE05D1" w:rsidRDefault="00EA0759" w:rsidP="00F03D12">
      <w:pPr>
        <w:spacing w:line="480" w:lineRule="auto"/>
        <w:ind w:firstLine="720"/>
        <w:contextualSpacing/>
        <w:rPr>
          <w:rFonts w:cs="Times New Roman"/>
          <w:szCs w:val="24"/>
        </w:rPr>
      </w:pPr>
      <w:r>
        <w:rPr>
          <w:rFonts w:cs="Times New Roman"/>
          <w:szCs w:val="24"/>
        </w:rPr>
        <w:t>627</w:t>
      </w:r>
      <w:r w:rsidR="00FE05D1">
        <w:rPr>
          <w:rFonts w:cs="Times New Roman"/>
          <w:szCs w:val="24"/>
        </w:rPr>
        <w:t>.</w:t>
      </w:r>
      <w:r w:rsidR="00FE05D1">
        <w:rPr>
          <w:rFonts w:cs="Times New Roman"/>
          <w:szCs w:val="24"/>
        </w:rPr>
        <w:tab/>
        <w:t>From late 2003 or early 2004 forward, Defendants’ sales managers</w:t>
      </w:r>
      <w:r w:rsidR="00315F3E">
        <w:rPr>
          <w:rFonts w:cs="Times New Roman"/>
          <w:szCs w:val="24"/>
        </w:rPr>
        <w:t>, across the country</w:t>
      </w:r>
      <w:r w:rsidR="00FE05D1">
        <w:rPr>
          <w:rFonts w:cs="Times New Roman"/>
          <w:szCs w:val="24"/>
        </w:rPr>
        <w:t xml:space="preserve">—including Jerry Kelly, Frank Garay, and John Mastrianni, James Sullivan, Kelli Wilson—instructed Xolair sales representatives, during sales meetings and ride-alongs, to seek access to HCP’s medical charts on patients, flag potential Xolair patients, fill out SMNs, and write appeals letters.  </w:t>
      </w:r>
    </w:p>
    <w:p w14:paraId="0AA85E2B" w14:textId="49FB02E4" w:rsidR="00FE05D1" w:rsidRDefault="00EA0759" w:rsidP="00380DD4">
      <w:pPr>
        <w:spacing w:line="480" w:lineRule="auto"/>
        <w:ind w:firstLine="720"/>
        <w:contextualSpacing/>
        <w:rPr>
          <w:rFonts w:cs="Times New Roman"/>
          <w:szCs w:val="24"/>
        </w:rPr>
      </w:pPr>
      <w:r>
        <w:rPr>
          <w:rFonts w:cs="Times New Roman"/>
          <w:szCs w:val="24"/>
        </w:rPr>
        <w:t>628</w:t>
      </w:r>
      <w:r w:rsidR="00FE05D1">
        <w:rPr>
          <w:rFonts w:cs="Times New Roman"/>
          <w:szCs w:val="24"/>
        </w:rPr>
        <w:t>.</w:t>
      </w:r>
      <w:r w:rsidR="00FE05D1">
        <w:rPr>
          <w:rFonts w:cs="Times New Roman"/>
          <w:szCs w:val="24"/>
        </w:rPr>
        <w:tab/>
        <w:t>From late 2003 or early 2004 forward, Defendants’ sales managers</w:t>
      </w:r>
      <w:r w:rsidR="00315F3E">
        <w:rPr>
          <w:rFonts w:cs="Times New Roman"/>
          <w:szCs w:val="24"/>
        </w:rPr>
        <w:t>, across the country</w:t>
      </w:r>
      <w:r w:rsidR="00FE05D1">
        <w:rPr>
          <w:rFonts w:cs="Times New Roman"/>
          <w:szCs w:val="24"/>
        </w:rPr>
        <w:t>—including John Mastrianni, James Sullivan, Kelli Wilson,</w:t>
      </w:r>
      <w:r w:rsidR="00FE05D1" w:rsidRPr="00D405F9">
        <w:rPr>
          <w:rFonts w:cs="Times New Roman"/>
          <w:szCs w:val="24"/>
        </w:rPr>
        <w:t xml:space="preserve"> </w:t>
      </w:r>
      <w:r w:rsidR="00FE05D1">
        <w:rPr>
          <w:rFonts w:cs="Times New Roman"/>
          <w:szCs w:val="24"/>
        </w:rPr>
        <w:t xml:space="preserve">Jerry Kelly, and Frank Garay—instructed Xolair sales representatives, during sales meetings and ride-alongs, to advise HCPs that patients could receive Xolair shipments at their homes, to emphasize to HCPs that this would same the HCPs time and money—even though the FDA’s approval did not allow for at-home administration of Xolair. Because of its viscous nature, it is difficult for a patient to self-administer the drug, or for an untrained other person to administer it. Plus, the risk of </w:t>
      </w:r>
      <w:r w:rsidR="00FE05D1">
        <w:rPr>
          <w:rFonts w:cs="Times New Roman"/>
          <w:szCs w:val="24"/>
        </w:rPr>
        <w:lastRenderedPageBreak/>
        <w:t xml:space="preserve">anaphylactic reactions placed this marketing and conduct outside of the parameters of the FDA’s approval of the drug.   </w:t>
      </w:r>
    </w:p>
    <w:p w14:paraId="78314CAB" w14:textId="5D63D522" w:rsidR="00FE05D1" w:rsidRDefault="00EA0759" w:rsidP="00380DD4">
      <w:pPr>
        <w:spacing w:line="480" w:lineRule="auto"/>
        <w:ind w:firstLine="720"/>
        <w:contextualSpacing/>
        <w:rPr>
          <w:rFonts w:cs="Times New Roman"/>
          <w:szCs w:val="24"/>
        </w:rPr>
      </w:pPr>
      <w:r>
        <w:rPr>
          <w:rFonts w:cs="Times New Roman"/>
          <w:szCs w:val="24"/>
        </w:rPr>
        <w:t>629</w:t>
      </w:r>
      <w:r w:rsidR="00FE05D1">
        <w:rPr>
          <w:rFonts w:cs="Times New Roman"/>
          <w:szCs w:val="24"/>
        </w:rPr>
        <w:t xml:space="preserve">. </w:t>
      </w:r>
      <w:r w:rsidR="00FE05D1">
        <w:rPr>
          <w:rFonts w:cs="Times New Roman"/>
          <w:szCs w:val="24"/>
        </w:rPr>
        <w:tab/>
        <w:t xml:space="preserve">In Module 6, Defendants acknowledge the requirement that Xolair be administered in physicians’ offices, while simultaneously showing their intention to send Xolair directly to patients’ homes, for their administration outside of physicians’ and nurses’ vigilant eyes to protect them from the potentially lethal side effect of anaphylaxis. In many instances, Defendants had Xolair shipped to patients’ homes to alleviate HCPs’ financial burdens in administration of the drug, to ensure that prescriptions would be written by HCPs that were concerned with the </w:t>
      </w:r>
      <w:r w:rsidR="00B9269E">
        <w:rPr>
          <w:rFonts w:cs="Times New Roman"/>
          <w:szCs w:val="24"/>
        </w:rPr>
        <w:t>effects on their overhead and lack of personnel</w:t>
      </w:r>
      <w:r w:rsidR="00FE05D1">
        <w:rPr>
          <w:rFonts w:cs="Times New Roman"/>
          <w:szCs w:val="24"/>
        </w:rPr>
        <w:t>.</w:t>
      </w:r>
    </w:p>
    <w:p w14:paraId="16572D0A" w14:textId="0E4D8349" w:rsidR="00FE05D1" w:rsidRDefault="00EA0759" w:rsidP="00380DD4">
      <w:pPr>
        <w:spacing w:line="480" w:lineRule="auto"/>
        <w:ind w:firstLine="720"/>
        <w:contextualSpacing/>
        <w:rPr>
          <w:rFonts w:cs="Times New Roman"/>
          <w:szCs w:val="24"/>
        </w:rPr>
      </w:pPr>
      <w:r>
        <w:rPr>
          <w:rFonts w:cs="Times New Roman"/>
          <w:szCs w:val="24"/>
        </w:rPr>
        <w:t>630</w:t>
      </w:r>
      <w:r w:rsidR="00FE05D1">
        <w:rPr>
          <w:rFonts w:cs="Times New Roman"/>
          <w:szCs w:val="24"/>
        </w:rPr>
        <w:t>.</w:t>
      </w:r>
      <w:r w:rsidR="00FE05D1">
        <w:rPr>
          <w:rFonts w:cs="Times New Roman"/>
          <w:szCs w:val="24"/>
        </w:rPr>
        <w:tab/>
        <w:t xml:space="preserve">Further, in Module 6 Defendants describe their Access </w:t>
      </w:r>
      <w:proofErr w:type="gramStart"/>
      <w:r w:rsidR="00FE05D1">
        <w:rPr>
          <w:rFonts w:cs="Times New Roman"/>
          <w:szCs w:val="24"/>
        </w:rPr>
        <w:t>To</w:t>
      </w:r>
      <w:proofErr w:type="gramEnd"/>
      <w:r w:rsidR="00FE05D1">
        <w:rPr>
          <w:rFonts w:cs="Times New Roman"/>
          <w:szCs w:val="24"/>
        </w:rPr>
        <w:t xml:space="preserve"> Care (“ATC”) Program. Although described as a program to benefit completely uninsured patients who have been prescribed Xolair for an approved indication, many such patients were actually prescribed Xolair for off-label uses. Further, Defendants misused the ATC Program by extending it to under-insured patients—not merely uninsured patients.</w:t>
      </w:r>
    </w:p>
    <w:p w14:paraId="2967A849" w14:textId="26BC183E" w:rsidR="00FE05D1" w:rsidRDefault="00EA0759" w:rsidP="00380DD4">
      <w:pPr>
        <w:spacing w:line="480" w:lineRule="auto"/>
        <w:ind w:firstLine="720"/>
        <w:contextualSpacing/>
        <w:rPr>
          <w:rFonts w:cs="Times New Roman"/>
          <w:szCs w:val="24"/>
        </w:rPr>
      </w:pPr>
      <w:r>
        <w:rPr>
          <w:rFonts w:cs="Times New Roman"/>
          <w:szCs w:val="24"/>
        </w:rPr>
        <w:t>631</w:t>
      </w:r>
      <w:r w:rsidR="00FE05D1">
        <w:rPr>
          <w:rFonts w:cs="Times New Roman"/>
          <w:szCs w:val="24"/>
        </w:rPr>
        <w:t>.</w:t>
      </w:r>
      <w:r w:rsidR="00FE05D1">
        <w:rPr>
          <w:rFonts w:cs="Times New Roman"/>
          <w:szCs w:val="24"/>
        </w:rPr>
        <w:tab/>
      </w:r>
      <w:r w:rsidR="00380DD4">
        <w:rPr>
          <w:rFonts w:cs="Times New Roman"/>
          <w:szCs w:val="24"/>
        </w:rPr>
        <w:t>In addition</w:t>
      </w:r>
      <w:r w:rsidR="00FE05D1">
        <w:rPr>
          <w:rFonts w:cs="Times New Roman"/>
          <w:szCs w:val="24"/>
        </w:rPr>
        <w:t xml:space="preserve">, in Module 6 Defendants describe free items provided to HCPs, which were used by Defendants to induce HCPs to prescribe Xolair:  </w:t>
      </w:r>
    </w:p>
    <w:p w14:paraId="08AFAF39" w14:textId="77777777" w:rsidR="00FE05D1" w:rsidRDefault="00FE05D1" w:rsidP="00FE05D1">
      <w:pPr>
        <w:pStyle w:val="ListParagraph"/>
        <w:numPr>
          <w:ilvl w:val="0"/>
          <w:numId w:val="16"/>
        </w:numPr>
        <w:spacing w:after="200" w:line="480" w:lineRule="auto"/>
        <w:jc w:val="both"/>
        <w:rPr>
          <w:rFonts w:cs="Times New Roman"/>
          <w:szCs w:val="24"/>
        </w:rPr>
      </w:pPr>
      <w:r>
        <w:rPr>
          <w:rFonts w:cs="Times New Roman"/>
          <w:szCs w:val="24"/>
        </w:rPr>
        <w:t>10cc diluent (preservative-free sterile water for injection),</w:t>
      </w:r>
    </w:p>
    <w:p w14:paraId="56E1C1BF" w14:textId="77777777" w:rsidR="00FE05D1" w:rsidRDefault="00FE05D1" w:rsidP="00FE05D1">
      <w:pPr>
        <w:pStyle w:val="ListParagraph"/>
        <w:numPr>
          <w:ilvl w:val="0"/>
          <w:numId w:val="16"/>
        </w:numPr>
        <w:spacing w:after="200" w:line="480" w:lineRule="auto"/>
        <w:jc w:val="both"/>
        <w:rPr>
          <w:rFonts w:cs="Times New Roman"/>
          <w:szCs w:val="24"/>
        </w:rPr>
      </w:pPr>
      <w:r>
        <w:rPr>
          <w:rFonts w:cs="Times New Roman"/>
          <w:szCs w:val="24"/>
        </w:rPr>
        <w:t>3cc syringes,</w:t>
      </w:r>
    </w:p>
    <w:p w14:paraId="2DD2A463" w14:textId="77777777" w:rsidR="00FE05D1" w:rsidRDefault="00FE05D1" w:rsidP="00FE05D1">
      <w:pPr>
        <w:pStyle w:val="ListParagraph"/>
        <w:numPr>
          <w:ilvl w:val="0"/>
          <w:numId w:val="16"/>
        </w:numPr>
        <w:spacing w:after="200" w:line="480" w:lineRule="auto"/>
        <w:jc w:val="both"/>
        <w:rPr>
          <w:rFonts w:cs="Times New Roman"/>
          <w:szCs w:val="24"/>
        </w:rPr>
      </w:pPr>
      <w:r>
        <w:rPr>
          <w:rFonts w:cs="Times New Roman"/>
          <w:szCs w:val="24"/>
        </w:rPr>
        <w:t>18-gauge large-bore needles for reconstitution,</w:t>
      </w:r>
    </w:p>
    <w:p w14:paraId="04F9484E" w14:textId="77777777" w:rsidR="00FE05D1" w:rsidRDefault="00FE05D1" w:rsidP="00FE05D1">
      <w:pPr>
        <w:pStyle w:val="ListParagraph"/>
        <w:numPr>
          <w:ilvl w:val="0"/>
          <w:numId w:val="16"/>
        </w:numPr>
        <w:spacing w:after="200" w:line="480" w:lineRule="auto"/>
        <w:jc w:val="both"/>
        <w:rPr>
          <w:rFonts w:cs="Times New Roman"/>
          <w:szCs w:val="24"/>
        </w:rPr>
      </w:pPr>
      <w:r>
        <w:rPr>
          <w:rFonts w:cs="Times New Roman"/>
          <w:szCs w:val="24"/>
        </w:rPr>
        <w:t>25-gauge needle for administration,</w:t>
      </w:r>
    </w:p>
    <w:p w14:paraId="6A577FBF" w14:textId="77777777" w:rsidR="00FE05D1" w:rsidRDefault="00FE05D1" w:rsidP="00FE05D1">
      <w:pPr>
        <w:pStyle w:val="ListParagraph"/>
        <w:numPr>
          <w:ilvl w:val="0"/>
          <w:numId w:val="16"/>
        </w:numPr>
        <w:spacing w:after="200" w:line="480" w:lineRule="auto"/>
        <w:jc w:val="both"/>
        <w:rPr>
          <w:rFonts w:cs="Times New Roman"/>
          <w:szCs w:val="24"/>
        </w:rPr>
      </w:pPr>
      <w:r>
        <w:rPr>
          <w:rFonts w:cs="Times New Roman"/>
          <w:szCs w:val="24"/>
        </w:rPr>
        <w:t>alcohol swabs, and a</w:t>
      </w:r>
    </w:p>
    <w:p w14:paraId="39CCB10E" w14:textId="77777777" w:rsidR="00FE05D1" w:rsidRPr="00CE31AD" w:rsidRDefault="00FE05D1" w:rsidP="00FE05D1">
      <w:pPr>
        <w:pStyle w:val="ListParagraph"/>
        <w:numPr>
          <w:ilvl w:val="0"/>
          <w:numId w:val="16"/>
        </w:numPr>
        <w:spacing w:after="200" w:line="480" w:lineRule="auto"/>
        <w:jc w:val="both"/>
        <w:rPr>
          <w:rFonts w:cs="Times New Roman"/>
          <w:szCs w:val="24"/>
        </w:rPr>
      </w:pPr>
      <w:r w:rsidRPr="00CE31AD">
        <w:rPr>
          <w:rFonts w:cs="Times New Roman"/>
          <w:szCs w:val="24"/>
        </w:rPr>
        <w:t xml:space="preserve">Sharps container (as needed)         </w:t>
      </w:r>
    </w:p>
    <w:p w14:paraId="7CB14AC9" w14:textId="66B19DD3" w:rsidR="00FE05D1" w:rsidRDefault="00EA0759" w:rsidP="00380DD4">
      <w:pPr>
        <w:spacing w:line="480" w:lineRule="auto"/>
        <w:ind w:firstLine="720"/>
        <w:contextualSpacing/>
        <w:rPr>
          <w:rFonts w:cs="Times New Roman"/>
          <w:szCs w:val="24"/>
        </w:rPr>
      </w:pPr>
      <w:r>
        <w:rPr>
          <w:rFonts w:cs="Times New Roman"/>
          <w:szCs w:val="24"/>
        </w:rPr>
        <w:lastRenderedPageBreak/>
        <w:t>632</w:t>
      </w:r>
      <w:r w:rsidR="00FE05D1">
        <w:rPr>
          <w:rFonts w:cs="Times New Roman"/>
          <w:szCs w:val="24"/>
        </w:rPr>
        <w:t xml:space="preserve">. </w:t>
      </w:r>
      <w:r w:rsidR="00FE05D1">
        <w:rPr>
          <w:rFonts w:cs="Times New Roman"/>
          <w:szCs w:val="24"/>
        </w:rPr>
        <w:tab/>
        <w:t xml:space="preserve">As set forth above, these items were actually the </w:t>
      </w:r>
      <w:r w:rsidR="00380DD4">
        <w:rPr>
          <w:rFonts w:cs="Times New Roman"/>
          <w:szCs w:val="24"/>
        </w:rPr>
        <w:t>“</w:t>
      </w:r>
      <w:r w:rsidR="00FE05D1">
        <w:rPr>
          <w:rFonts w:cs="Times New Roman"/>
          <w:szCs w:val="24"/>
        </w:rPr>
        <w:t>tip of the iceberg</w:t>
      </w:r>
      <w:r w:rsidR="00380DD4">
        <w:rPr>
          <w:rFonts w:cs="Times New Roman"/>
          <w:szCs w:val="24"/>
        </w:rPr>
        <w:t>”</w:t>
      </w:r>
      <w:r w:rsidR="00FE05D1">
        <w:rPr>
          <w:rFonts w:cs="Times New Roman"/>
          <w:szCs w:val="24"/>
        </w:rPr>
        <w:t xml:space="preserve"> as to what free items Defendants actually provided to HCPs to induce them to prescribe Xolair.</w:t>
      </w:r>
    </w:p>
    <w:p w14:paraId="61E6B12D" w14:textId="7A660594" w:rsidR="00FE05D1" w:rsidRDefault="00EA0759" w:rsidP="00380DD4">
      <w:pPr>
        <w:spacing w:line="480" w:lineRule="auto"/>
        <w:ind w:firstLine="720"/>
        <w:contextualSpacing/>
        <w:rPr>
          <w:rFonts w:cs="Times New Roman"/>
          <w:szCs w:val="24"/>
        </w:rPr>
      </w:pPr>
      <w:r>
        <w:rPr>
          <w:rFonts w:cs="Times New Roman"/>
          <w:szCs w:val="24"/>
        </w:rPr>
        <w:t>633</w:t>
      </w:r>
      <w:r w:rsidR="00FE05D1">
        <w:rPr>
          <w:rFonts w:cs="Times New Roman"/>
          <w:szCs w:val="24"/>
        </w:rPr>
        <w:t>.</w:t>
      </w:r>
      <w:r w:rsidR="00FE05D1">
        <w:rPr>
          <w:rFonts w:cs="Times New Roman"/>
          <w:szCs w:val="24"/>
        </w:rPr>
        <w:tab/>
        <w:t xml:space="preserve">In Module 6, “you” refers to the Xolair sales representative and, to a lesser extent, the Xolair sales manager. As noted above, Xolair sales managers went through sales training that included (but was more extensive than) the same sales training that the Xolair sales representatives underwent.           </w:t>
      </w:r>
    </w:p>
    <w:p w14:paraId="6A27F080" w14:textId="563E842B" w:rsidR="00FE05D1" w:rsidRDefault="00EA0759" w:rsidP="00380DD4">
      <w:pPr>
        <w:spacing w:line="480" w:lineRule="auto"/>
        <w:ind w:firstLine="720"/>
        <w:contextualSpacing/>
        <w:jc w:val="both"/>
        <w:rPr>
          <w:rFonts w:cs="Times New Roman"/>
          <w:szCs w:val="24"/>
        </w:rPr>
      </w:pPr>
      <w:r>
        <w:rPr>
          <w:rFonts w:cs="Times New Roman"/>
          <w:szCs w:val="24"/>
        </w:rPr>
        <w:t>634</w:t>
      </w:r>
      <w:r w:rsidR="00FE05D1" w:rsidRPr="00D26856">
        <w:rPr>
          <w:rFonts w:cs="Times New Roman"/>
          <w:szCs w:val="24"/>
        </w:rPr>
        <w:t xml:space="preserve">. </w:t>
      </w:r>
      <w:r w:rsidR="00FE05D1" w:rsidRPr="00D26856">
        <w:rPr>
          <w:rFonts w:cs="Times New Roman"/>
          <w:szCs w:val="24"/>
        </w:rPr>
        <w:tab/>
        <w:t>Notably, many of the statements quoted immediately below, including many of those stating “What does this mean for you?</w:t>
      </w:r>
      <w:r w:rsidR="00B232CB">
        <w:rPr>
          <w:rFonts w:cs="Times New Roman"/>
          <w:szCs w:val="24"/>
        </w:rPr>
        <w:t>,”</w:t>
      </w:r>
      <w:r w:rsidR="00FE05D1" w:rsidRPr="00D26856">
        <w:rPr>
          <w:rFonts w:cs="Times New Roman"/>
          <w:szCs w:val="24"/>
        </w:rPr>
        <w:t xml:space="preserve"> are veiled references to the fact that Defendants, orally and in writing, instructed and expected their Xolair sales forces to do everything possible to provide hands-on support to HCPs to provide the product- and service-related kickbacks described below, and the other kickbacks not specifically referenced by the training modules. </w:t>
      </w:r>
      <w:r w:rsidR="00FE05D1">
        <w:rPr>
          <w:rFonts w:cs="Times New Roman"/>
          <w:szCs w:val="24"/>
        </w:rPr>
        <w:t xml:space="preserve">In short, Defendants expected them to surmount the expected obstacles to maximized Xolair sales—for example, to sell Xolair even though 75% of patients will be enrolled with MCOs and MCOs have not even approved Xolair; it is not on their formularies yet—let alone national guidelines for the treatment of asthma, like those of the NHLBI, which focus largely on the treatment of asthma with FDA-approved, effective inhaled corticosteroids. </w:t>
      </w:r>
      <w:r w:rsidR="00FE05D1" w:rsidRPr="00D26856">
        <w:rPr>
          <w:rFonts w:cs="Times New Roman"/>
          <w:szCs w:val="24"/>
        </w:rPr>
        <w:t>For example, the</w:t>
      </w:r>
      <w:r w:rsidR="00FE05D1">
        <w:rPr>
          <w:rFonts w:cs="Times New Roman"/>
          <w:szCs w:val="24"/>
        </w:rPr>
        <w:t>re</w:t>
      </w:r>
      <w:r w:rsidR="00FE05D1" w:rsidRPr="00D26856">
        <w:rPr>
          <w:rFonts w:cs="Times New Roman"/>
          <w:szCs w:val="24"/>
        </w:rPr>
        <w:t xml:space="preserve"> are veiled references to the fact that Defendants expected Xolair sales representatives to be active participants in filling out SMNs for HCPs, seeking Medicare, Medicaid and private pa reimbursement, and assisting with appeals letters—all of which should have been done, if at all, independently by HCPs and their staffs. This is underscored by Defendants’ statements, quoted below, that: “[o]f course, you play a major part in these processes, one that continues well beyond convincing customers of the clinical features and benefits of the product”; that, during sales-representative-led inservices in HCPs’ offices, “[d]iscuss your ongoing involvement and </w:t>
      </w:r>
      <w:r w:rsidR="00FE05D1" w:rsidRPr="00D26856">
        <w:rPr>
          <w:rFonts w:cs="Times New Roman"/>
          <w:szCs w:val="24"/>
        </w:rPr>
        <w:lastRenderedPageBreak/>
        <w:t>commitment to providing support throughout the process”; and</w:t>
      </w:r>
      <w:r w:rsidR="00FE05D1">
        <w:rPr>
          <w:rFonts w:cs="Times New Roman"/>
          <w:szCs w:val="24"/>
        </w:rPr>
        <w:t xml:space="preserve"> that “</w:t>
      </w:r>
      <w:r w:rsidR="00FE05D1" w:rsidRPr="00D26856">
        <w:rPr>
          <w:rFonts w:cs="Times New Roman"/>
          <w:szCs w:val="24"/>
        </w:rPr>
        <w:t>a small practice with one office manager may appreciate your help in getting that initial paperwork over to the Preferred Specialty Pharmacy.</w:t>
      </w:r>
      <w:r w:rsidR="00FE05D1">
        <w:rPr>
          <w:rFonts w:cs="Times New Roman"/>
          <w:szCs w:val="24"/>
        </w:rPr>
        <w:t xml:space="preserve">” These statements </w:t>
      </w:r>
      <w:r w:rsidR="00315F3E">
        <w:rPr>
          <w:rFonts w:cs="Times New Roman"/>
          <w:szCs w:val="24"/>
        </w:rPr>
        <w:t>a</w:t>
      </w:r>
      <w:r w:rsidR="00FE05D1">
        <w:rPr>
          <w:rFonts w:cs="Times New Roman"/>
          <w:szCs w:val="24"/>
        </w:rPr>
        <w:t xml:space="preserve">re “code” for what </w:t>
      </w:r>
      <w:r w:rsidR="00315F3E">
        <w:rPr>
          <w:rFonts w:cs="Times New Roman"/>
          <w:szCs w:val="24"/>
        </w:rPr>
        <w:t xml:space="preserve">Defendants intended, and </w:t>
      </w:r>
      <w:r w:rsidR="00FE05D1">
        <w:rPr>
          <w:rFonts w:cs="Times New Roman"/>
          <w:szCs w:val="24"/>
        </w:rPr>
        <w:t>sales managers instructed</w:t>
      </w:r>
      <w:r w:rsidR="00B15BB5">
        <w:rPr>
          <w:rFonts w:cs="Times New Roman"/>
          <w:szCs w:val="24"/>
        </w:rPr>
        <w:t>,</w:t>
      </w:r>
      <w:r w:rsidR="00FE05D1">
        <w:rPr>
          <w:rFonts w:cs="Times New Roman"/>
          <w:szCs w:val="24"/>
        </w:rPr>
        <w:t xml:space="preserve"> sales representatives to do: to assist HCPs through the entire process—including delivery of the drug to HCPs’ offices and even patients’ homes, relieving HCPs from reimbursement troubleshooting, assisting HCPs with ICD-9 and CPT coding, assisting HCPs with reconstituting the drug and injections, and filling out SMNs and appeals letters. Defendants frequently referred to such deal-closing work as “pull through.”      </w:t>
      </w:r>
    </w:p>
    <w:p w14:paraId="19424095" w14:textId="4C921B62" w:rsidR="00FE05D1" w:rsidRPr="00D26856" w:rsidRDefault="00EA0759" w:rsidP="00380DD4">
      <w:pPr>
        <w:spacing w:line="480" w:lineRule="auto"/>
        <w:ind w:firstLine="720"/>
        <w:contextualSpacing/>
        <w:jc w:val="both"/>
        <w:rPr>
          <w:rFonts w:cs="Times New Roman"/>
          <w:szCs w:val="24"/>
        </w:rPr>
      </w:pPr>
      <w:r>
        <w:rPr>
          <w:rFonts w:cs="Times New Roman"/>
          <w:szCs w:val="24"/>
        </w:rPr>
        <w:t>635</w:t>
      </w:r>
      <w:r w:rsidR="00FE05D1">
        <w:rPr>
          <w:rFonts w:cs="Times New Roman"/>
          <w:szCs w:val="24"/>
        </w:rPr>
        <w:t>.</w:t>
      </w:r>
      <w:r w:rsidR="00FE05D1">
        <w:rPr>
          <w:rFonts w:cs="Times New Roman"/>
          <w:szCs w:val="24"/>
        </w:rPr>
        <w:tab/>
        <w:t>Module 6 also notably includes statements by Defendants, quoted below, that their Xolair sales forces, while conducting “inservices” with HCPs, should expect physicians to ask, “What restrictions and prior authorization requirements can we expect?</w:t>
      </w:r>
      <w:r w:rsidR="00B232CB">
        <w:rPr>
          <w:rFonts w:cs="Times New Roman"/>
          <w:szCs w:val="24"/>
        </w:rPr>
        <w:t>,”</w:t>
      </w:r>
      <w:r w:rsidR="00FE05D1">
        <w:rPr>
          <w:rFonts w:cs="Times New Roman"/>
          <w:szCs w:val="24"/>
        </w:rPr>
        <w:t xml:space="preserve"> and that a suggested answer from the sales representative is: “We expect that about 90% of payers will require prior authorization for Xolair. We also anticipate that over 80% of payers will restrict its use in some way, ie, according to diagnosis, specialist prescriber, maximal dosage, or administration in the physicians’ office only.” Among other things, this statement shows Defendants’ knowledge that payers—Medicare, Medicaid, MCOs, etc.—would actually question the appropriateness of Xolair for certain diagnoses—which would never be a concern unless off-label prescribing for non-approved diagnoses, improperly high dosages, and prohibited off-label, at-home administration of Xolair, were anticipated.          </w:t>
      </w:r>
    </w:p>
    <w:p w14:paraId="1DB4650E" w14:textId="69B643A6" w:rsidR="00FE05D1" w:rsidRDefault="00EA0759" w:rsidP="00380DD4">
      <w:pPr>
        <w:spacing w:line="480" w:lineRule="auto"/>
        <w:ind w:firstLine="720"/>
        <w:contextualSpacing/>
        <w:rPr>
          <w:rFonts w:cs="Times New Roman"/>
          <w:szCs w:val="24"/>
        </w:rPr>
      </w:pPr>
      <w:r>
        <w:rPr>
          <w:rFonts w:cs="Times New Roman"/>
          <w:szCs w:val="24"/>
        </w:rPr>
        <w:t>636</w:t>
      </w:r>
      <w:r w:rsidR="00FE05D1">
        <w:rPr>
          <w:rFonts w:cs="Times New Roman"/>
          <w:szCs w:val="24"/>
        </w:rPr>
        <w:t>.</w:t>
      </w:r>
      <w:r w:rsidR="00FE05D1">
        <w:rPr>
          <w:rFonts w:cs="Times New Roman"/>
          <w:szCs w:val="24"/>
        </w:rPr>
        <w:tab/>
        <w:t>Defendants begin Module 6 by stating that Defendants’ support services would be paramount because Xolair would be an expensive drug and would require a lot of paper work for HCPs:</w:t>
      </w:r>
    </w:p>
    <w:p w14:paraId="2C958428" w14:textId="77777777" w:rsidR="00FE05D1" w:rsidRDefault="00FE05D1" w:rsidP="00FE05D1">
      <w:pPr>
        <w:rPr>
          <w:rFonts w:cs="Times New Roman"/>
          <w:b/>
          <w:szCs w:val="24"/>
        </w:rPr>
      </w:pPr>
      <w:r>
        <w:rPr>
          <w:rFonts w:cs="Times New Roman"/>
          <w:szCs w:val="24"/>
        </w:rPr>
        <w:tab/>
      </w:r>
      <w:r w:rsidRPr="00B03E31">
        <w:rPr>
          <w:rFonts w:cs="Times New Roman"/>
          <w:b/>
          <w:szCs w:val="24"/>
        </w:rPr>
        <w:t>Introduction</w:t>
      </w:r>
    </w:p>
    <w:p w14:paraId="4344D39C" w14:textId="77777777" w:rsidR="00A517AF" w:rsidRPr="00B03E31" w:rsidRDefault="00A517AF" w:rsidP="00FE05D1">
      <w:pPr>
        <w:rPr>
          <w:rFonts w:cs="Times New Roman"/>
          <w:b/>
          <w:szCs w:val="24"/>
        </w:rPr>
      </w:pPr>
    </w:p>
    <w:p w14:paraId="65BECFDF" w14:textId="77777777" w:rsidR="00A517AF" w:rsidRDefault="00FE05D1" w:rsidP="00A517AF">
      <w:pPr>
        <w:ind w:left="720"/>
        <w:rPr>
          <w:rFonts w:cs="Times New Roman"/>
          <w:szCs w:val="24"/>
          <w:u w:val="single"/>
        </w:rPr>
      </w:pPr>
      <w:r>
        <w:rPr>
          <w:rFonts w:cs="Times New Roman"/>
          <w:szCs w:val="24"/>
          <w:u w:val="single"/>
        </w:rPr>
        <w:lastRenderedPageBreak/>
        <w:t>Because Xolair belongs to a novel therapeutic class and because it is subject to the premium pricing associated with biologic agents, extensive support services that ensure its smooth and simple distribution and reimbursement will enhance the success of the product with your customers [HCPs].</w:t>
      </w:r>
    </w:p>
    <w:p w14:paraId="0F8BEBC5" w14:textId="77777777" w:rsidR="00A517AF" w:rsidRDefault="00A517AF" w:rsidP="00A517AF">
      <w:pPr>
        <w:ind w:left="720"/>
        <w:rPr>
          <w:rFonts w:cs="Times New Roman"/>
          <w:szCs w:val="24"/>
          <w:u w:val="single"/>
        </w:rPr>
      </w:pPr>
    </w:p>
    <w:p w14:paraId="1B8BD951" w14:textId="64399166" w:rsidR="00FE05D1" w:rsidRPr="00A517AF" w:rsidRDefault="00FE05D1" w:rsidP="00A517AF">
      <w:pPr>
        <w:ind w:left="720"/>
        <w:rPr>
          <w:rFonts w:cs="Times New Roman"/>
          <w:szCs w:val="24"/>
          <w:u w:val="single"/>
        </w:rPr>
      </w:pPr>
      <w:r>
        <w:rPr>
          <w:rFonts w:cs="Times New Roman"/>
          <w:szCs w:val="24"/>
        </w:rPr>
        <w:t xml:space="preserve">For example, we anticipate </w:t>
      </w:r>
      <w:proofErr w:type="gramStart"/>
      <w:r>
        <w:rPr>
          <w:rFonts w:cs="Times New Roman"/>
          <w:szCs w:val="24"/>
        </w:rPr>
        <w:t>that</w:t>
      </w:r>
      <w:proofErr w:type="gramEnd"/>
      <w:r>
        <w:rPr>
          <w:rFonts w:cs="Times New Roman"/>
          <w:szCs w:val="24"/>
        </w:rPr>
        <w:t xml:space="preserve"> six months after launch, 75% of </w:t>
      </w:r>
      <w:r>
        <w:rPr>
          <w:rFonts w:cs="Times New Roman"/>
          <w:b/>
          <w:szCs w:val="24"/>
        </w:rPr>
        <w:t>payers</w:t>
      </w:r>
      <w:r>
        <w:rPr>
          <w:rFonts w:cs="Times New Roman"/>
          <w:szCs w:val="24"/>
        </w:rPr>
        <w:t xml:space="preserve"> will cover Xolair. The vast majority will require </w:t>
      </w:r>
      <w:r>
        <w:rPr>
          <w:rFonts w:cs="Times New Roman"/>
          <w:b/>
          <w:szCs w:val="24"/>
        </w:rPr>
        <w:t>prior authorization</w:t>
      </w:r>
      <w:r>
        <w:rPr>
          <w:rFonts w:cs="Times New Roman"/>
          <w:szCs w:val="24"/>
        </w:rPr>
        <w:t xml:space="preserve">. </w:t>
      </w:r>
      <w:r>
        <w:rPr>
          <w:rFonts w:cs="Times New Roman"/>
          <w:szCs w:val="24"/>
          <w:u w:val="single"/>
        </w:rPr>
        <w:t>Prior authorization requires interaction with payers that may trigger objections from physicians who already feel deluged by paperwork from managed care organizations (MCOs). Furthermore, a patient treated with an injectable agent often requires ancillary supplies, training, and ongoing support to ensure compliance. Once again, physicians may object to further demands on their time—particularly when that time is not reimbursed by a payer.</w:t>
      </w:r>
    </w:p>
    <w:p w14:paraId="5F1CC154" w14:textId="77777777" w:rsidR="00FE05D1" w:rsidRDefault="00FE05D1" w:rsidP="00FE05D1">
      <w:pPr>
        <w:ind w:left="720"/>
        <w:jc w:val="both"/>
        <w:rPr>
          <w:rFonts w:cs="Times New Roman"/>
          <w:szCs w:val="24"/>
          <w:u w:val="single"/>
        </w:rPr>
      </w:pPr>
      <w:r>
        <w:rPr>
          <w:rFonts w:cs="Times New Roman"/>
          <w:szCs w:val="24"/>
          <w:u w:val="single"/>
        </w:rPr>
        <w:t>We are committed to eliminating these objections. That’s why we have put in a special pharmacy network to assist with reimbursement purposes for Xolair to ensure that the things are as simple as possible for your customers and their patients.</w:t>
      </w:r>
    </w:p>
    <w:p w14:paraId="6D31A99A" w14:textId="77777777" w:rsidR="00FE05D1" w:rsidRDefault="00FE05D1" w:rsidP="00FE05D1">
      <w:pPr>
        <w:ind w:left="720"/>
        <w:jc w:val="both"/>
        <w:rPr>
          <w:rFonts w:cs="Times New Roman"/>
          <w:szCs w:val="24"/>
        </w:rPr>
      </w:pPr>
      <w:r>
        <w:rPr>
          <w:rFonts w:cs="Times New Roman"/>
          <w:szCs w:val="24"/>
        </w:rPr>
        <w:t xml:space="preserve">These processes ensure that every Xolair prescription flows through carefully controlled channels designed to provide consistent and comprehensive services. As you [the sales representative or sales manager] will see, </w:t>
      </w:r>
      <w:r>
        <w:rPr>
          <w:rFonts w:cs="Times New Roman"/>
          <w:szCs w:val="24"/>
          <w:u w:val="single"/>
        </w:rPr>
        <w:t>these channels offer multiple benefits to your customers</w:t>
      </w:r>
      <w:r>
        <w:rPr>
          <w:rFonts w:cs="Times New Roman"/>
          <w:szCs w:val="24"/>
        </w:rPr>
        <w:t>, including:</w:t>
      </w:r>
    </w:p>
    <w:p w14:paraId="05E0A5C2" w14:textId="77777777" w:rsidR="00A517AF" w:rsidRDefault="00A517AF" w:rsidP="00FE05D1">
      <w:pPr>
        <w:ind w:left="720"/>
        <w:jc w:val="both"/>
        <w:rPr>
          <w:rFonts w:cs="Times New Roman"/>
          <w:szCs w:val="24"/>
        </w:rPr>
      </w:pPr>
    </w:p>
    <w:p w14:paraId="25445CFA"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rapid reimbursement with minimal hassles</w:t>
      </w:r>
    </w:p>
    <w:p w14:paraId="4AAFA92D"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convenient nursing support and ancillary supplies at no extra cost to the patient</w:t>
      </w:r>
    </w:p>
    <w:p w14:paraId="4FFA12B1"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enhanced patient compliance and persistence programs</w:t>
      </w:r>
    </w:p>
    <w:p w14:paraId="47ABE6FE"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valuable patient education materials</w:t>
      </w:r>
    </w:p>
    <w:p w14:paraId="28C97E2F" w14:textId="016441D9" w:rsidR="00FE05D1" w:rsidRDefault="00FE05D1" w:rsidP="00FE05D1">
      <w:pPr>
        <w:ind w:left="720"/>
        <w:jc w:val="both"/>
        <w:rPr>
          <w:rFonts w:cs="Times New Roman"/>
          <w:szCs w:val="24"/>
        </w:rPr>
      </w:pPr>
      <w:r>
        <w:rPr>
          <w:rFonts w:cs="Times New Roman"/>
          <w:szCs w:val="24"/>
        </w:rPr>
        <w:t>This program examines these services and processes and what you [the sales representative or sales manager]</w:t>
      </w:r>
      <w:r w:rsidR="00B01703">
        <w:rPr>
          <w:rStyle w:val="FootnoteReference"/>
          <w:rFonts w:cs="Times New Roman"/>
          <w:szCs w:val="24"/>
        </w:rPr>
        <w:footnoteReference w:id="16"/>
      </w:r>
      <w:r>
        <w:rPr>
          <w:rFonts w:cs="Times New Roman"/>
          <w:szCs w:val="24"/>
        </w:rPr>
        <w:t xml:space="preserve"> can do to make sure your customers are able to move through them seamlessly.</w:t>
      </w:r>
    </w:p>
    <w:p w14:paraId="1643B801" w14:textId="77777777" w:rsidR="00A517AF" w:rsidRDefault="00A517AF" w:rsidP="00FE05D1">
      <w:pPr>
        <w:ind w:left="720"/>
        <w:jc w:val="both"/>
        <w:rPr>
          <w:rFonts w:cs="Times New Roman"/>
          <w:szCs w:val="24"/>
        </w:rPr>
      </w:pPr>
    </w:p>
    <w:p w14:paraId="54FA97BB" w14:textId="77777777" w:rsidR="00FE05D1" w:rsidRDefault="00FE05D1" w:rsidP="00FE05D1">
      <w:pPr>
        <w:ind w:left="720"/>
        <w:jc w:val="both"/>
        <w:rPr>
          <w:rFonts w:cs="Times New Roman"/>
          <w:szCs w:val="24"/>
        </w:rPr>
      </w:pPr>
      <w:proofErr w:type="gramStart"/>
      <w:r>
        <w:rPr>
          <w:rFonts w:cs="Times New Roman"/>
          <w:szCs w:val="24"/>
        </w:rPr>
        <w:t>Module 6 (emphasis added as underlining; emphasis in original as boldface and italics).</w:t>
      </w:r>
      <w:proofErr w:type="gramEnd"/>
    </w:p>
    <w:p w14:paraId="3EF6BE81" w14:textId="77777777" w:rsidR="00A517AF" w:rsidRDefault="00A517AF" w:rsidP="00FE05D1">
      <w:pPr>
        <w:ind w:left="720"/>
        <w:jc w:val="both"/>
        <w:rPr>
          <w:rFonts w:cs="Times New Roman"/>
          <w:szCs w:val="24"/>
        </w:rPr>
      </w:pPr>
    </w:p>
    <w:p w14:paraId="2C9BC5CA" w14:textId="225E374A" w:rsidR="00FE05D1" w:rsidRDefault="00EA0759" w:rsidP="00EA0759">
      <w:pPr>
        <w:ind w:firstLine="720"/>
        <w:jc w:val="both"/>
        <w:rPr>
          <w:rFonts w:cs="Times New Roman"/>
          <w:szCs w:val="24"/>
        </w:rPr>
      </w:pPr>
      <w:r>
        <w:rPr>
          <w:rFonts w:cs="Times New Roman"/>
          <w:szCs w:val="24"/>
        </w:rPr>
        <w:t>637</w:t>
      </w:r>
      <w:r w:rsidR="00E64330">
        <w:rPr>
          <w:rFonts w:cs="Times New Roman"/>
          <w:szCs w:val="24"/>
        </w:rPr>
        <w:t>.</w:t>
      </w:r>
      <w:r w:rsidR="00E64330">
        <w:rPr>
          <w:rFonts w:cs="Times New Roman"/>
          <w:szCs w:val="24"/>
        </w:rPr>
        <w:tab/>
        <w:t>Defendants elaborate</w:t>
      </w:r>
      <w:r w:rsidR="00FE05D1">
        <w:rPr>
          <w:rFonts w:cs="Times New Roman"/>
          <w:szCs w:val="24"/>
        </w:rPr>
        <w:t xml:space="preserve"> in Module 6: </w:t>
      </w:r>
    </w:p>
    <w:p w14:paraId="1AF720EC" w14:textId="77777777" w:rsidR="00A517AF" w:rsidRDefault="00A517AF" w:rsidP="00FE05D1">
      <w:pPr>
        <w:jc w:val="both"/>
        <w:rPr>
          <w:rFonts w:cs="Times New Roman"/>
          <w:szCs w:val="24"/>
        </w:rPr>
      </w:pPr>
    </w:p>
    <w:p w14:paraId="6EFF9C97" w14:textId="77777777" w:rsidR="00FE05D1" w:rsidRDefault="00FE05D1" w:rsidP="00FE05D1">
      <w:pPr>
        <w:ind w:firstLine="720"/>
        <w:jc w:val="both"/>
        <w:rPr>
          <w:rFonts w:cs="Times New Roman"/>
          <w:b/>
          <w:szCs w:val="24"/>
        </w:rPr>
      </w:pPr>
      <w:r>
        <w:rPr>
          <w:rFonts w:cs="Times New Roman"/>
          <w:b/>
          <w:szCs w:val="24"/>
        </w:rPr>
        <w:t>Overview</w:t>
      </w:r>
    </w:p>
    <w:p w14:paraId="15B6D135" w14:textId="77777777" w:rsidR="00A517AF" w:rsidRDefault="00A517AF" w:rsidP="00FE05D1">
      <w:pPr>
        <w:ind w:firstLine="720"/>
        <w:jc w:val="both"/>
        <w:rPr>
          <w:rFonts w:cs="Times New Roman"/>
          <w:b/>
          <w:szCs w:val="24"/>
        </w:rPr>
      </w:pPr>
    </w:p>
    <w:p w14:paraId="5F272E43" w14:textId="77777777" w:rsidR="00FE05D1" w:rsidRDefault="00FE05D1" w:rsidP="00FE05D1">
      <w:pPr>
        <w:ind w:left="720"/>
        <w:jc w:val="both"/>
        <w:rPr>
          <w:rFonts w:cs="Times New Roman"/>
          <w:szCs w:val="24"/>
          <w:u w:val="single"/>
        </w:rPr>
      </w:pPr>
      <w:r>
        <w:rPr>
          <w:rFonts w:cs="Times New Roman"/>
          <w:szCs w:val="24"/>
          <w:u w:val="single"/>
        </w:rPr>
        <w:t>In order to make access to Xolair as smooth as possible for both physicians and patients, each Xolair prescription will be directed through one of two channels:</w:t>
      </w:r>
    </w:p>
    <w:p w14:paraId="21849F12" w14:textId="77777777" w:rsidR="00A517AF" w:rsidRDefault="00A517AF" w:rsidP="00FE05D1">
      <w:pPr>
        <w:ind w:left="720"/>
        <w:jc w:val="both"/>
        <w:rPr>
          <w:rFonts w:cs="Times New Roman"/>
          <w:szCs w:val="24"/>
          <w:u w:val="single"/>
        </w:rPr>
      </w:pPr>
    </w:p>
    <w:p w14:paraId="7D269F45"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Primary Distribution Network, make up of five preferred specialty pharmacies,</w:t>
      </w:r>
    </w:p>
    <w:p w14:paraId="4DB91F97"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Secondary Distribution Network</w:t>
      </w:r>
    </w:p>
    <w:p w14:paraId="51FDB1B5" w14:textId="77777777" w:rsidR="00FE05D1" w:rsidRDefault="00FE05D1" w:rsidP="00FE05D1">
      <w:pPr>
        <w:ind w:left="720"/>
        <w:jc w:val="both"/>
        <w:rPr>
          <w:rFonts w:cs="Times New Roman"/>
          <w:szCs w:val="24"/>
        </w:rPr>
      </w:pPr>
      <w:r>
        <w:rPr>
          <w:rFonts w:cs="Times New Roman"/>
          <w:szCs w:val="24"/>
        </w:rPr>
        <w:t xml:space="preserve">As you can see in Figure 1-1, we expect that at least 75% of Xolair patients will use the Primary Distribution Network. The remaining patients, primarily those outside of conventional managed care organizations (MCOs), will receive Xolair through the Secondary Distribution Network. </w:t>
      </w:r>
    </w:p>
    <w:p w14:paraId="0C973C08" w14:textId="77777777" w:rsidR="00FE05D1" w:rsidRDefault="00FE05D1" w:rsidP="00FE05D1">
      <w:pPr>
        <w:ind w:left="720"/>
        <w:jc w:val="both"/>
        <w:rPr>
          <w:rFonts w:cs="Times New Roman"/>
          <w:szCs w:val="24"/>
        </w:rPr>
      </w:pPr>
      <w:r>
        <w:rPr>
          <w:rFonts w:cs="Times New Roman"/>
          <w:szCs w:val="24"/>
        </w:rPr>
        <w:t>This program will focus on the Primary Distribution Network, since it is how most of your customers will receive Xolair.</w:t>
      </w:r>
    </w:p>
    <w:p w14:paraId="77D72D95" w14:textId="77777777" w:rsidR="00A517AF" w:rsidRDefault="00A517AF" w:rsidP="00FE05D1">
      <w:pPr>
        <w:ind w:left="720"/>
        <w:jc w:val="both"/>
        <w:rPr>
          <w:rFonts w:cs="Times New Roman"/>
          <w:szCs w:val="24"/>
        </w:rPr>
      </w:pPr>
    </w:p>
    <w:p w14:paraId="20E6B921" w14:textId="77777777" w:rsidR="00FE05D1" w:rsidRDefault="00FE05D1" w:rsidP="00FE05D1">
      <w:pPr>
        <w:jc w:val="center"/>
        <w:rPr>
          <w:rFonts w:cs="Times New Roman"/>
          <w:szCs w:val="24"/>
        </w:rPr>
      </w:pPr>
      <w:r>
        <w:rPr>
          <w:rFonts w:cs="Times New Roman"/>
          <w:szCs w:val="24"/>
        </w:rPr>
        <w:t>*</w:t>
      </w:r>
      <w:r w:rsidRPr="00B03E31">
        <w:rPr>
          <w:rFonts w:cs="Times New Roman"/>
          <w:szCs w:val="24"/>
        </w:rPr>
        <w:t xml:space="preserve">  *   *</w:t>
      </w:r>
    </w:p>
    <w:p w14:paraId="14FCA83D" w14:textId="77777777" w:rsidR="00A517AF" w:rsidRPr="00B03E31" w:rsidRDefault="00A517AF" w:rsidP="00FE05D1">
      <w:pPr>
        <w:jc w:val="center"/>
        <w:rPr>
          <w:rFonts w:cs="Times New Roman"/>
          <w:szCs w:val="24"/>
        </w:rPr>
      </w:pPr>
    </w:p>
    <w:p w14:paraId="4E58DFA2" w14:textId="77777777" w:rsidR="00FE05D1" w:rsidRDefault="00FE05D1" w:rsidP="00FE05D1">
      <w:pPr>
        <w:ind w:firstLine="720"/>
        <w:jc w:val="both"/>
        <w:rPr>
          <w:rFonts w:cs="Times New Roman"/>
          <w:b/>
          <w:szCs w:val="24"/>
        </w:rPr>
      </w:pPr>
      <w:r>
        <w:rPr>
          <w:rFonts w:cs="Times New Roman"/>
          <w:b/>
          <w:szCs w:val="24"/>
        </w:rPr>
        <w:t xml:space="preserve">Who’s </w:t>
      </w:r>
      <w:proofErr w:type="gramStart"/>
      <w:r>
        <w:rPr>
          <w:rFonts w:cs="Times New Roman"/>
          <w:b/>
          <w:szCs w:val="24"/>
        </w:rPr>
        <w:t>Who</w:t>
      </w:r>
      <w:proofErr w:type="gramEnd"/>
      <w:r>
        <w:rPr>
          <w:rFonts w:cs="Times New Roman"/>
          <w:b/>
          <w:szCs w:val="24"/>
        </w:rPr>
        <w:t xml:space="preserve"> in the Xolair Primary Distribution Network?</w:t>
      </w:r>
    </w:p>
    <w:p w14:paraId="3BCEF06C" w14:textId="77777777" w:rsidR="00A517AF" w:rsidRDefault="00A517AF" w:rsidP="00FE05D1">
      <w:pPr>
        <w:ind w:firstLine="720"/>
        <w:jc w:val="both"/>
        <w:rPr>
          <w:rFonts w:cs="Times New Roman"/>
          <w:b/>
          <w:szCs w:val="24"/>
        </w:rPr>
      </w:pPr>
    </w:p>
    <w:p w14:paraId="42882FFB" w14:textId="77777777" w:rsidR="00FE05D1" w:rsidRDefault="00FE05D1" w:rsidP="00FE05D1">
      <w:pPr>
        <w:ind w:left="720"/>
        <w:jc w:val="both"/>
        <w:rPr>
          <w:rFonts w:cs="Times New Roman"/>
          <w:szCs w:val="24"/>
        </w:rPr>
      </w:pPr>
      <w:r>
        <w:rPr>
          <w:rFonts w:cs="Times New Roman"/>
          <w:szCs w:val="24"/>
        </w:rPr>
        <w:t>Distribution and reimbursement of Xolair along this pathway involves four key “players”:</w:t>
      </w:r>
    </w:p>
    <w:p w14:paraId="0CEA24EC" w14:textId="77777777" w:rsidR="00A517AF" w:rsidRDefault="00A517AF" w:rsidP="00FE05D1">
      <w:pPr>
        <w:ind w:left="720"/>
        <w:jc w:val="both"/>
        <w:rPr>
          <w:rFonts w:cs="Times New Roman"/>
          <w:szCs w:val="24"/>
        </w:rPr>
      </w:pPr>
    </w:p>
    <w:p w14:paraId="7DA579C2"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Preferred Specialty Pharmacies (PSPs)</w:t>
      </w:r>
    </w:p>
    <w:p w14:paraId="503D15EA"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Single Point of Contact (SPOC) program</w:t>
      </w:r>
    </w:p>
    <w:p w14:paraId="527E9763"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SPOC’s Third-Party Vendor (TPV)</w:t>
      </w:r>
    </w:p>
    <w:p w14:paraId="5D828196"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Access to Care (ATC) Foundation</w:t>
      </w:r>
    </w:p>
    <w:p w14:paraId="0C32B1D2" w14:textId="77777777" w:rsidR="00315F3E" w:rsidRDefault="00315F3E" w:rsidP="00315F3E">
      <w:pPr>
        <w:pStyle w:val="ListParagraph"/>
        <w:spacing w:after="200" w:line="276" w:lineRule="auto"/>
        <w:ind w:left="1350"/>
        <w:jc w:val="both"/>
        <w:rPr>
          <w:rFonts w:cs="Times New Roman"/>
          <w:szCs w:val="24"/>
        </w:rPr>
      </w:pPr>
    </w:p>
    <w:p w14:paraId="72B24269" w14:textId="77777777" w:rsidR="00FE05D1" w:rsidRPr="00B03E31" w:rsidRDefault="00FE05D1" w:rsidP="00FE05D1">
      <w:pPr>
        <w:jc w:val="center"/>
        <w:rPr>
          <w:rFonts w:cs="Times New Roman"/>
          <w:szCs w:val="24"/>
        </w:rPr>
      </w:pPr>
      <w:r w:rsidRPr="00B03E31">
        <w:rPr>
          <w:rFonts w:cs="Times New Roman"/>
          <w:szCs w:val="24"/>
        </w:rPr>
        <w:t>*  *   *</w:t>
      </w:r>
    </w:p>
    <w:p w14:paraId="7A0E1F33" w14:textId="77777777" w:rsidR="00A517AF" w:rsidRDefault="00A517AF" w:rsidP="00FE05D1">
      <w:pPr>
        <w:jc w:val="both"/>
        <w:rPr>
          <w:rFonts w:cs="Times New Roman"/>
          <w:b/>
          <w:szCs w:val="24"/>
        </w:rPr>
      </w:pPr>
    </w:p>
    <w:p w14:paraId="06946C02" w14:textId="77777777" w:rsidR="00FE05D1" w:rsidRDefault="00FE05D1" w:rsidP="00FE05D1">
      <w:pPr>
        <w:jc w:val="both"/>
        <w:rPr>
          <w:rFonts w:cs="Times New Roman"/>
          <w:b/>
          <w:szCs w:val="24"/>
        </w:rPr>
      </w:pPr>
      <w:r>
        <w:rPr>
          <w:rFonts w:cs="Times New Roman"/>
          <w:b/>
          <w:szCs w:val="24"/>
        </w:rPr>
        <w:t>The Preferred Specialty Pharmacies</w:t>
      </w:r>
    </w:p>
    <w:p w14:paraId="0D97225E" w14:textId="77777777" w:rsidR="00A517AF" w:rsidRDefault="00A517AF" w:rsidP="00FE05D1">
      <w:pPr>
        <w:jc w:val="both"/>
        <w:rPr>
          <w:rFonts w:cs="Times New Roman"/>
          <w:b/>
          <w:szCs w:val="24"/>
        </w:rPr>
      </w:pPr>
    </w:p>
    <w:p w14:paraId="070043C6" w14:textId="77777777" w:rsidR="00FE05D1" w:rsidRDefault="00FE05D1" w:rsidP="00FE05D1">
      <w:pPr>
        <w:jc w:val="both"/>
        <w:rPr>
          <w:rFonts w:cs="Times New Roman"/>
          <w:szCs w:val="24"/>
        </w:rPr>
      </w:pPr>
      <w:r>
        <w:rPr>
          <w:rFonts w:cs="Times New Roman"/>
          <w:szCs w:val="24"/>
          <w:u w:val="single"/>
        </w:rPr>
        <w:t>The Preferred Specialty Pharmacies are five of the country’s leading pharmacy distributors. As we mentioned, they will provide distribution and reimbursement support for about 75% of patients who receive a Xolair prescription.</w:t>
      </w:r>
      <w:r>
        <w:rPr>
          <w:rFonts w:cs="Times New Roman"/>
          <w:szCs w:val="24"/>
        </w:rPr>
        <w:t xml:space="preserve"> Table 1-1 (on pages 2-10) gives you a closer look at each of these Preferred Specialty Pharmacies. As a group, they have been:</w:t>
      </w:r>
    </w:p>
    <w:p w14:paraId="0ACFEA6E" w14:textId="77777777" w:rsidR="00A517AF" w:rsidRDefault="00A517AF" w:rsidP="00FE05D1">
      <w:pPr>
        <w:jc w:val="both"/>
        <w:rPr>
          <w:rFonts w:cs="Times New Roman"/>
          <w:szCs w:val="24"/>
        </w:rPr>
      </w:pPr>
    </w:p>
    <w:p w14:paraId="3034BB80"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selected by Genentech and Novartis after a long and rigorous review process</w:t>
      </w:r>
    </w:p>
    <w:p w14:paraId="7209FCA8"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 xml:space="preserve">proven to have the experience, internal capacities, and overall quality control processes to </w:t>
      </w:r>
      <w:r>
        <w:rPr>
          <w:rFonts w:cs="Times New Roman"/>
          <w:szCs w:val="24"/>
          <w:u w:val="single"/>
        </w:rPr>
        <w:t>provide complete and consistent support to your physicians and patients</w:t>
      </w:r>
    </w:p>
    <w:p w14:paraId="042EAD19"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u w:val="single"/>
        </w:rPr>
        <w:t>contracted by Genentech and Novartis</w:t>
      </w:r>
      <w:r>
        <w:rPr>
          <w:rFonts w:cs="Times New Roman"/>
          <w:szCs w:val="24"/>
        </w:rPr>
        <w:t xml:space="preserve"> to provide specific support services according to a well-defined and timely schedule</w:t>
      </w:r>
    </w:p>
    <w:p w14:paraId="0DB3597F" w14:textId="77777777" w:rsidR="00FE05D1" w:rsidRPr="00B03E31" w:rsidRDefault="00FE05D1" w:rsidP="00FE05D1">
      <w:pPr>
        <w:jc w:val="center"/>
        <w:rPr>
          <w:rFonts w:cs="Times New Roman"/>
          <w:szCs w:val="24"/>
        </w:rPr>
      </w:pPr>
      <w:r w:rsidRPr="00B03E31">
        <w:rPr>
          <w:rFonts w:cs="Times New Roman"/>
          <w:szCs w:val="24"/>
        </w:rPr>
        <w:t>*  *   *</w:t>
      </w:r>
    </w:p>
    <w:p w14:paraId="65613E06" w14:textId="77777777" w:rsidR="00A517AF" w:rsidRDefault="00A517AF" w:rsidP="00FE05D1">
      <w:pPr>
        <w:jc w:val="both"/>
        <w:rPr>
          <w:rFonts w:cs="Times New Roman"/>
          <w:szCs w:val="24"/>
        </w:rPr>
      </w:pPr>
    </w:p>
    <w:p w14:paraId="347D2691" w14:textId="77777777" w:rsidR="00FE05D1" w:rsidRDefault="00FE05D1" w:rsidP="00FE05D1">
      <w:pPr>
        <w:jc w:val="both"/>
        <w:rPr>
          <w:rFonts w:cs="Times New Roman"/>
          <w:szCs w:val="24"/>
          <w:u w:val="single"/>
        </w:rPr>
      </w:pPr>
      <w:r>
        <w:rPr>
          <w:rFonts w:cs="Times New Roman"/>
          <w:szCs w:val="24"/>
        </w:rPr>
        <w:lastRenderedPageBreak/>
        <w:t xml:space="preserve">As you will see in the pages that follow, </w:t>
      </w:r>
      <w:r>
        <w:rPr>
          <w:rFonts w:cs="Times New Roman"/>
          <w:szCs w:val="24"/>
          <w:u w:val="single"/>
        </w:rPr>
        <w:t>the Preferred Specialty Pharmacies do much more than ship out a vial of Xolair.</w:t>
      </w:r>
      <w:r>
        <w:rPr>
          <w:rFonts w:cs="Times New Roman"/>
          <w:szCs w:val="24"/>
        </w:rPr>
        <w:t xml:space="preserve"> In fact, </w:t>
      </w:r>
      <w:r>
        <w:rPr>
          <w:rFonts w:cs="Times New Roman"/>
          <w:i/>
          <w:szCs w:val="24"/>
        </w:rPr>
        <w:t>that</w:t>
      </w:r>
      <w:r>
        <w:rPr>
          <w:rFonts w:cs="Times New Roman"/>
          <w:szCs w:val="24"/>
        </w:rPr>
        <w:t xml:space="preserve"> may be the easiest part of their job. </w:t>
      </w:r>
      <w:r>
        <w:rPr>
          <w:rFonts w:cs="Times New Roman"/>
          <w:szCs w:val="24"/>
          <w:u w:val="single"/>
        </w:rPr>
        <w:t xml:space="preserve">Their overall mission is </w:t>
      </w:r>
      <w:r>
        <w:rPr>
          <w:rFonts w:cs="Times New Roman"/>
          <w:i/>
          <w:szCs w:val="24"/>
          <w:u w:val="single"/>
        </w:rPr>
        <w:t xml:space="preserve">to reduce any burden on your physicians and their office staff by providing a full range of support services. </w:t>
      </w:r>
      <w:r>
        <w:rPr>
          <w:rFonts w:cs="Times New Roman"/>
          <w:szCs w:val="24"/>
          <w:u w:val="single"/>
        </w:rPr>
        <w:t>That translates into the following overall responsibilities:</w:t>
      </w:r>
    </w:p>
    <w:p w14:paraId="5E9551A2" w14:textId="77777777" w:rsidR="00A517AF" w:rsidRDefault="00A517AF" w:rsidP="00FE05D1">
      <w:pPr>
        <w:jc w:val="both"/>
        <w:rPr>
          <w:rFonts w:cs="Times New Roman"/>
          <w:szCs w:val="24"/>
        </w:rPr>
      </w:pPr>
    </w:p>
    <w:p w14:paraId="403D62D1" w14:textId="77777777" w:rsidR="00FE05D1" w:rsidRDefault="00FE05D1" w:rsidP="00FE05D1">
      <w:pPr>
        <w:pStyle w:val="ListParagraph"/>
        <w:numPr>
          <w:ilvl w:val="0"/>
          <w:numId w:val="16"/>
        </w:numPr>
        <w:spacing w:after="200" w:line="276" w:lineRule="auto"/>
        <w:jc w:val="both"/>
        <w:rPr>
          <w:rFonts w:cs="Times New Roman"/>
          <w:szCs w:val="24"/>
          <w:u w:val="single"/>
        </w:rPr>
      </w:pPr>
      <w:r>
        <w:rPr>
          <w:rFonts w:cs="Times New Roman"/>
          <w:szCs w:val="24"/>
          <w:u w:val="single"/>
        </w:rPr>
        <w:t>serving as the patient’s primary contact in securing reimbursement from a payer</w:t>
      </w:r>
    </w:p>
    <w:p w14:paraId="0E04B31C"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supporting the patient once distribution has been authorized</w:t>
      </w:r>
    </w:p>
    <w:p w14:paraId="65580213"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 xml:space="preserve">ensuring that the product and all of its </w:t>
      </w:r>
      <w:r>
        <w:rPr>
          <w:rFonts w:cs="Times New Roman"/>
          <w:b/>
          <w:szCs w:val="24"/>
        </w:rPr>
        <w:t>ancillary supplies</w:t>
      </w:r>
      <w:r>
        <w:rPr>
          <w:rFonts w:cs="Times New Roman"/>
          <w:szCs w:val="24"/>
        </w:rPr>
        <w:t xml:space="preserve"> are delivered on schedule</w:t>
      </w:r>
    </w:p>
    <w:p w14:paraId="7C5488FC"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providing patient case management</w:t>
      </w:r>
    </w:p>
    <w:p w14:paraId="521835F0" w14:textId="77777777" w:rsidR="00FE05D1" w:rsidRPr="00B03E31" w:rsidRDefault="00FE05D1" w:rsidP="00FE05D1">
      <w:pPr>
        <w:jc w:val="center"/>
        <w:rPr>
          <w:rFonts w:cs="Times New Roman"/>
          <w:szCs w:val="24"/>
        </w:rPr>
      </w:pPr>
      <w:r>
        <w:rPr>
          <w:rFonts w:cs="Times New Roman"/>
          <w:szCs w:val="24"/>
        </w:rPr>
        <w:t>*</w:t>
      </w:r>
      <w:r w:rsidRPr="00B03E31">
        <w:rPr>
          <w:rFonts w:cs="Times New Roman"/>
          <w:szCs w:val="24"/>
        </w:rPr>
        <w:t xml:space="preserve">  *   *</w:t>
      </w:r>
    </w:p>
    <w:p w14:paraId="05DA24EA" w14:textId="77777777" w:rsidR="00FE05D1" w:rsidRDefault="00FE05D1" w:rsidP="00FE05D1">
      <w:pPr>
        <w:ind w:left="360"/>
        <w:jc w:val="both"/>
        <w:rPr>
          <w:rFonts w:cs="Times New Roman"/>
          <w:b/>
          <w:szCs w:val="24"/>
          <w:u w:val="single"/>
        </w:rPr>
      </w:pPr>
      <w:r>
        <w:rPr>
          <w:rFonts w:cs="Times New Roman"/>
          <w:b/>
          <w:szCs w:val="24"/>
          <w:u w:val="single"/>
        </w:rPr>
        <w:t>What does this mean for you [the sales representative or sales manager]?</w:t>
      </w:r>
    </w:p>
    <w:p w14:paraId="21698B72" w14:textId="77777777" w:rsidR="00A517AF" w:rsidRDefault="00A517AF" w:rsidP="00FE05D1">
      <w:pPr>
        <w:ind w:left="360"/>
        <w:jc w:val="both"/>
        <w:rPr>
          <w:rFonts w:cs="Times New Roman"/>
          <w:b/>
          <w:szCs w:val="24"/>
        </w:rPr>
      </w:pPr>
    </w:p>
    <w:p w14:paraId="1CC6C7A1" w14:textId="77777777" w:rsidR="00FE05D1" w:rsidRDefault="00FE05D1" w:rsidP="00FE05D1">
      <w:pPr>
        <w:ind w:left="360"/>
        <w:jc w:val="both"/>
        <w:rPr>
          <w:rFonts w:cs="Times New Roman"/>
          <w:szCs w:val="24"/>
          <w:u w:val="single"/>
        </w:rPr>
      </w:pPr>
      <w:r>
        <w:rPr>
          <w:rFonts w:cs="Times New Roman"/>
          <w:szCs w:val="24"/>
          <w:u w:val="single"/>
        </w:rPr>
        <w:t>The network of Preferred Specialty Pharmacies is one of the greatest conveniences for patients and physicians associated with prescribing Xolair. When you introduce the concept to your customers, take some time to highlight the benefits they’ll receive by working with any one of the five Preferred Specialty Pharmacies. These benefits include:</w:t>
      </w:r>
    </w:p>
    <w:p w14:paraId="691754DA" w14:textId="77777777" w:rsidR="00A517AF" w:rsidRDefault="00A517AF" w:rsidP="00FE05D1">
      <w:pPr>
        <w:ind w:left="360"/>
        <w:jc w:val="both"/>
        <w:rPr>
          <w:rFonts w:cs="Times New Roman"/>
          <w:szCs w:val="24"/>
          <w:u w:val="single"/>
        </w:rPr>
      </w:pPr>
    </w:p>
    <w:p w14:paraId="10E51BD2"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u w:val="single"/>
        </w:rPr>
        <w:t>An experienced service to tackle reimbursement directly with the payer, with minimal hassles for the physician, the office staff</w:t>
      </w:r>
      <w:r>
        <w:rPr>
          <w:rFonts w:cs="Times New Roman"/>
          <w:szCs w:val="24"/>
        </w:rPr>
        <w:t>, and the patient</w:t>
      </w:r>
    </w:p>
    <w:p w14:paraId="406900D6"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u w:val="single"/>
        </w:rPr>
        <w:t>A convenient source for nursing services and ancillary supplies</w:t>
      </w:r>
      <w:r>
        <w:rPr>
          <w:rFonts w:cs="Times New Roman"/>
          <w:szCs w:val="24"/>
        </w:rPr>
        <w:t>, at no extra cost to the patient</w:t>
      </w:r>
    </w:p>
    <w:p w14:paraId="1751D867"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A comprehensive source of valuable patient education materials</w:t>
      </w:r>
    </w:p>
    <w:p w14:paraId="39E7A5E9"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A means of enhancing patient compliance and persistence</w:t>
      </w:r>
    </w:p>
    <w:p w14:paraId="06D4A1DB" w14:textId="77777777" w:rsidR="00FE05D1" w:rsidRDefault="00FE05D1" w:rsidP="00A517AF">
      <w:pPr>
        <w:ind w:left="720"/>
        <w:jc w:val="both"/>
        <w:rPr>
          <w:rFonts w:cs="Times New Roman"/>
          <w:szCs w:val="24"/>
        </w:rPr>
      </w:pPr>
      <w:r>
        <w:rPr>
          <w:rFonts w:cs="Times New Roman"/>
          <w:szCs w:val="24"/>
          <w:u w:val="single"/>
        </w:rPr>
        <w:t>Obviously, then, it is to the physician’s great advantage to use a Preferred Specialty Pharmacy.</w:t>
      </w:r>
      <w:r w:rsidRPr="00E64330">
        <w:rPr>
          <w:rFonts w:cs="Times New Roman"/>
          <w:szCs w:val="24"/>
        </w:rPr>
        <w:t xml:space="preserve"> </w:t>
      </w:r>
      <w:r>
        <w:rPr>
          <w:rFonts w:cs="Times New Roman"/>
          <w:szCs w:val="24"/>
        </w:rPr>
        <w:t>Here are two scenarios in which the services established for Xolair may not apply:</w:t>
      </w:r>
    </w:p>
    <w:p w14:paraId="3F1F1121" w14:textId="77777777" w:rsidR="00A517AF" w:rsidRDefault="00A517AF" w:rsidP="00A517AF">
      <w:pPr>
        <w:ind w:left="720"/>
        <w:jc w:val="both"/>
        <w:rPr>
          <w:rFonts w:cs="Times New Roman"/>
          <w:szCs w:val="24"/>
        </w:rPr>
      </w:pPr>
    </w:p>
    <w:p w14:paraId="2652099B"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The patient’s payer will only reimburse products delivered by a specific distributor who happens to be outside the Primary Distribution Network.</w:t>
      </w:r>
    </w:p>
    <w:p w14:paraId="344737E1"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Physicians who want to buy and dispense Xolair to their patients directly can do so through any of the five Preferred Specialty Pharmacies. However, they will have to negotiate all terms and conditions directly with the pharmacy.</w:t>
      </w:r>
    </w:p>
    <w:p w14:paraId="2B3791E6" w14:textId="77777777" w:rsidR="00FE05D1" w:rsidRDefault="00FE05D1" w:rsidP="00A517AF">
      <w:pPr>
        <w:ind w:left="720"/>
        <w:jc w:val="both"/>
        <w:rPr>
          <w:rFonts w:cs="Times New Roman"/>
          <w:szCs w:val="24"/>
        </w:rPr>
      </w:pPr>
      <w:r>
        <w:rPr>
          <w:rFonts w:cs="Times New Roman"/>
          <w:szCs w:val="24"/>
        </w:rPr>
        <w:t>While we anticipate that these situations will occur infrequently, we will be providing more information on what they mean to you in future training venues.</w:t>
      </w:r>
    </w:p>
    <w:p w14:paraId="25E0E1FA" w14:textId="77777777" w:rsidR="00A517AF" w:rsidRDefault="00A517AF" w:rsidP="00FE05D1">
      <w:pPr>
        <w:jc w:val="both"/>
        <w:rPr>
          <w:rFonts w:cs="Times New Roman"/>
          <w:b/>
          <w:szCs w:val="24"/>
        </w:rPr>
      </w:pPr>
    </w:p>
    <w:p w14:paraId="0DE4F242" w14:textId="77777777" w:rsidR="00FE05D1" w:rsidRDefault="00FE05D1" w:rsidP="00A517AF">
      <w:pPr>
        <w:ind w:firstLine="720"/>
        <w:jc w:val="both"/>
        <w:rPr>
          <w:rFonts w:cs="Times New Roman"/>
          <w:b/>
          <w:szCs w:val="24"/>
        </w:rPr>
      </w:pPr>
      <w:r>
        <w:rPr>
          <w:rFonts w:cs="Times New Roman"/>
          <w:b/>
          <w:szCs w:val="24"/>
        </w:rPr>
        <w:t>The Single Point of Contact (SPOC) Program</w:t>
      </w:r>
    </w:p>
    <w:p w14:paraId="3F49F622" w14:textId="77777777" w:rsidR="00A517AF" w:rsidRDefault="00A517AF" w:rsidP="00A517AF">
      <w:pPr>
        <w:ind w:firstLine="720"/>
        <w:jc w:val="both"/>
        <w:rPr>
          <w:rFonts w:cs="Times New Roman"/>
          <w:b/>
          <w:szCs w:val="24"/>
        </w:rPr>
      </w:pPr>
    </w:p>
    <w:p w14:paraId="232E8F51" w14:textId="137446AE" w:rsidR="00FE05D1" w:rsidRDefault="00FE05D1" w:rsidP="00A517AF">
      <w:pPr>
        <w:ind w:left="720"/>
        <w:jc w:val="both"/>
        <w:rPr>
          <w:rFonts w:cs="Times New Roman"/>
          <w:szCs w:val="24"/>
        </w:rPr>
      </w:pPr>
      <w:r>
        <w:rPr>
          <w:rFonts w:cs="Times New Roman"/>
          <w:szCs w:val="24"/>
          <w:u w:val="single"/>
        </w:rPr>
        <w:t xml:space="preserve">Supported financially by Genentech and Novartis is an </w:t>
      </w:r>
      <w:r>
        <w:rPr>
          <w:rFonts w:cs="Times New Roman"/>
          <w:i/>
          <w:szCs w:val="24"/>
          <w:u w:val="single"/>
        </w:rPr>
        <w:t>internal</w:t>
      </w:r>
      <w:r>
        <w:rPr>
          <w:rFonts w:cs="Times New Roman"/>
          <w:szCs w:val="24"/>
          <w:u w:val="single"/>
        </w:rPr>
        <w:t xml:space="preserve"> Genentech resource dedicated to facilitating distribution and reimbursement services. SPOC maintains a relationship with the Preferred Specialty Pharmacies and also oversees the activities of </w:t>
      </w:r>
      <w:r>
        <w:rPr>
          <w:rFonts w:cs="Times New Roman"/>
          <w:szCs w:val="24"/>
          <w:u w:val="single"/>
        </w:rPr>
        <w:lastRenderedPageBreak/>
        <w:t>the Third-Party Vendor</w:t>
      </w:r>
      <w:r>
        <w:rPr>
          <w:rFonts w:cs="Times New Roman"/>
          <w:szCs w:val="24"/>
        </w:rPr>
        <w:t xml:space="preserve">, which will be described in more detail in the next section. </w:t>
      </w:r>
      <w:r w:rsidR="00A517AF">
        <w:rPr>
          <w:rFonts w:cs="Times New Roman"/>
          <w:szCs w:val="24"/>
        </w:rPr>
        <w:br/>
      </w:r>
    </w:p>
    <w:p w14:paraId="4C3CD8E3" w14:textId="77777777" w:rsidR="00FE05D1" w:rsidRDefault="00FE05D1" w:rsidP="00FE05D1">
      <w:pPr>
        <w:jc w:val="center"/>
        <w:rPr>
          <w:rFonts w:cs="Times New Roman"/>
          <w:szCs w:val="24"/>
        </w:rPr>
      </w:pPr>
      <w:r>
        <w:rPr>
          <w:rFonts w:cs="Times New Roman"/>
          <w:szCs w:val="24"/>
        </w:rPr>
        <w:t>*</w:t>
      </w:r>
      <w:r w:rsidRPr="00B03E31">
        <w:rPr>
          <w:rFonts w:cs="Times New Roman"/>
          <w:szCs w:val="24"/>
        </w:rPr>
        <w:t xml:space="preserve">  *   *</w:t>
      </w:r>
    </w:p>
    <w:p w14:paraId="6EC829E5" w14:textId="77777777" w:rsidR="00A517AF" w:rsidRPr="00B03E31" w:rsidRDefault="00A517AF" w:rsidP="00FE05D1">
      <w:pPr>
        <w:jc w:val="center"/>
        <w:rPr>
          <w:rFonts w:cs="Times New Roman"/>
          <w:szCs w:val="24"/>
        </w:rPr>
      </w:pPr>
    </w:p>
    <w:p w14:paraId="55595AB9" w14:textId="77777777" w:rsidR="00FE05D1" w:rsidRDefault="00FE05D1" w:rsidP="00A517AF">
      <w:pPr>
        <w:ind w:firstLine="720"/>
        <w:jc w:val="both"/>
        <w:rPr>
          <w:rFonts w:cs="Times New Roman"/>
          <w:b/>
          <w:szCs w:val="24"/>
        </w:rPr>
      </w:pPr>
      <w:r>
        <w:rPr>
          <w:rFonts w:cs="Times New Roman"/>
          <w:b/>
          <w:szCs w:val="24"/>
        </w:rPr>
        <w:t>SPOC’s Third-Party Vendor</w:t>
      </w:r>
    </w:p>
    <w:p w14:paraId="0FFC283C" w14:textId="77777777" w:rsidR="00A517AF" w:rsidRDefault="00A517AF" w:rsidP="00FE05D1">
      <w:pPr>
        <w:jc w:val="both"/>
        <w:rPr>
          <w:rFonts w:cs="Times New Roman"/>
          <w:szCs w:val="24"/>
          <w:u w:val="single"/>
        </w:rPr>
      </w:pPr>
    </w:p>
    <w:p w14:paraId="5FFA5860" w14:textId="77777777" w:rsidR="00FE05D1" w:rsidRDefault="00FE05D1" w:rsidP="00A517AF">
      <w:pPr>
        <w:ind w:left="720"/>
        <w:jc w:val="both"/>
        <w:rPr>
          <w:rFonts w:cs="Times New Roman"/>
          <w:szCs w:val="24"/>
          <w:u w:val="single"/>
        </w:rPr>
      </w:pPr>
      <w:r>
        <w:rPr>
          <w:rFonts w:cs="Times New Roman"/>
          <w:szCs w:val="24"/>
          <w:u w:val="single"/>
        </w:rPr>
        <w:t>SPOC has contracted with a Third-Party Vendor to handle certain distribution responsibilities that will not be handled by the Preferred Specialty Pharmacies. Highly experienced in customer service and complex reimbursement issues, SPOC’s Third-Party Vendor will:</w:t>
      </w:r>
    </w:p>
    <w:p w14:paraId="5816C157" w14:textId="77777777" w:rsidR="00BD72FB" w:rsidRDefault="00BD72FB" w:rsidP="00A517AF">
      <w:pPr>
        <w:ind w:left="720"/>
        <w:jc w:val="both"/>
        <w:rPr>
          <w:rFonts w:cs="Times New Roman"/>
          <w:szCs w:val="24"/>
          <w:u w:val="single"/>
        </w:rPr>
      </w:pPr>
    </w:p>
    <w:p w14:paraId="221D4DAB"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u w:val="single"/>
        </w:rPr>
        <w:t xml:space="preserve">manage patients after they have been denied a </w:t>
      </w:r>
      <w:r>
        <w:rPr>
          <w:rFonts w:cs="Times New Roman"/>
          <w:b/>
          <w:szCs w:val="24"/>
          <w:u w:val="single"/>
        </w:rPr>
        <w:t>first-level appeal</w:t>
      </w:r>
      <w:r>
        <w:rPr>
          <w:rFonts w:cs="Times New Roman"/>
          <w:szCs w:val="24"/>
          <w:u w:val="single"/>
        </w:rPr>
        <w:t xml:space="preserve"> for reimbursement by their health insurance companies</w:t>
      </w:r>
      <w:r>
        <w:rPr>
          <w:rFonts w:cs="Times New Roman"/>
          <w:szCs w:val="24"/>
        </w:rPr>
        <w:t xml:space="preserve"> (you will learn more about how this works in Chapter 2)</w:t>
      </w:r>
    </w:p>
    <w:p w14:paraId="59395716"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manage patients who, for reasons that will be explored in Chapter 2, cannot be serviced by the Preferred Specialty Pharmacies</w:t>
      </w:r>
    </w:p>
    <w:p w14:paraId="07CEC927"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manage “overflow” patients in the event that the five Preferred Specialty Pharmacies experience an extremely high volume of Xolair prescriptions</w:t>
      </w:r>
    </w:p>
    <w:p w14:paraId="23078EB3"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provide support services on an “as needed” basis to patients who must access Xolair through the Secondary Distribution Network</w:t>
      </w:r>
    </w:p>
    <w:p w14:paraId="73FA1EF9" w14:textId="77777777" w:rsidR="00FE05D1" w:rsidRDefault="00FE05D1" w:rsidP="00BD72FB">
      <w:pPr>
        <w:ind w:left="720"/>
        <w:jc w:val="both"/>
        <w:rPr>
          <w:rFonts w:cs="Times New Roman"/>
          <w:szCs w:val="24"/>
        </w:rPr>
      </w:pPr>
      <w:r>
        <w:rPr>
          <w:rFonts w:cs="Times New Roman"/>
          <w:szCs w:val="24"/>
        </w:rPr>
        <w:t>Keep in mind that SPOC’s Third-Party Vendor is not a distributor of pharmacy products. Once reimbursement authorization is obtained for a given patient, SPOC’s Third-Party Vendor will contact the Preferred Specialty Pharmacy that initially managed the patient for actual distribution of the product. (If the patient is receiving Xolair through the Secondary Distribution Network, SPOC’s Third-Party Vendor will turn over product distribution to the payer-required pharmacy.)</w:t>
      </w:r>
    </w:p>
    <w:p w14:paraId="7C03FCFF" w14:textId="77777777" w:rsidR="00BD72FB" w:rsidRDefault="00BD72FB" w:rsidP="00BD72FB">
      <w:pPr>
        <w:ind w:left="720"/>
        <w:jc w:val="both"/>
        <w:rPr>
          <w:rFonts w:cs="Times New Roman"/>
          <w:szCs w:val="24"/>
        </w:rPr>
      </w:pPr>
    </w:p>
    <w:p w14:paraId="5D832E44" w14:textId="77777777" w:rsidR="00FE05D1" w:rsidRPr="00B03E31" w:rsidRDefault="00FE05D1" w:rsidP="00FE05D1">
      <w:pPr>
        <w:jc w:val="center"/>
        <w:rPr>
          <w:rFonts w:cs="Times New Roman"/>
          <w:szCs w:val="24"/>
        </w:rPr>
      </w:pPr>
      <w:r>
        <w:rPr>
          <w:rFonts w:cs="Times New Roman"/>
          <w:szCs w:val="24"/>
        </w:rPr>
        <w:t>*</w:t>
      </w:r>
      <w:r w:rsidRPr="00B03E31">
        <w:rPr>
          <w:rFonts w:cs="Times New Roman"/>
          <w:szCs w:val="24"/>
        </w:rPr>
        <w:t xml:space="preserve">  *   *</w:t>
      </w:r>
    </w:p>
    <w:p w14:paraId="400DAD09" w14:textId="77777777" w:rsidR="00BD72FB" w:rsidRDefault="00BD72FB" w:rsidP="00FE05D1">
      <w:pPr>
        <w:jc w:val="both"/>
        <w:rPr>
          <w:rFonts w:cs="Times New Roman"/>
          <w:b/>
          <w:szCs w:val="24"/>
        </w:rPr>
      </w:pPr>
    </w:p>
    <w:p w14:paraId="0C92D1A1" w14:textId="77777777" w:rsidR="00FE05D1" w:rsidRDefault="00FE05D1" w:rsidP="00BD72FB">
      <w:pPr>
        <w:ind w:firstLine="720"/>
        <w:jc w:val="both"/>
        <w:rPr>
          <w:rFonts w:cs="Times New Roman"/>
          <w:b/>
          <w:szCs w:val="24"/>
        </w:rPr>
      </w:pPr>
      <w:r>
        <w:rPr>
          <w:rFonts w:cs="Times New Roman"/>
          <w:b/>
          <w:szCs w:val="24"/>
        </w:rPr>
        <w:t>The Access to Care Foundation</w:t>
      </w:r>
    </w:p>
    <w:p w14:paraId="67B40969" w14:textId="77777777" w:rsidR="00BD72FB" w:rsidRDefault="00BD72FB" w:rsidP="00FE05D1">
      <w:pPr>
        <w:jc w:val="both"/>
        <w:rPr>
          <w:rFonts w:cs="Times New Roman"/>
          <w:szCs w:val="24"/>
        </w:rPr>
      </w:pPr>
    </w:p>
    <w:p w14:paraId="229FA815" w14:textId="2D556FC8" w:rsidR="00FE05D1" w:rsidRDefault="00FE05D1" w:rsidP="00E64330">
      <w:pPr>
        <w:ind w:left="720"/>
        <w:jc w:val="both"/>
        <w:rPr>
          <w:rFonts w:cs="Times New Roman"/>
          <w:szCs w:val="24"/>
        </w:rPr>
      </w:pPr>
      <w:r>
        <w:rPr>
          <w:rFonts w:cs="Times New Roman"/>
          <w:szCs w:val="24"/>
        </w:rPr>
        <w:t xml:space="preserve">An </w:t>
      </w:r>
      <w:r>
        <w:rPr>
          <w:rFonts w:cs="Times New Roman"/>
          <w:i/>
          <w:szCs w:val="24"/>
        </w:rPr>
        <w:t>internal</w:t>
      </w:r>
      <w:r>
        <w:rPr>
          <w:rFonts w:cs="Times New Roman"/>
          <w:szCs w:val="24"/>
        </w:rPr>
        <w:t xml:space="preserve"> Genentech resource for all other Genentech products, both Genentech and Novartis support the Access to Care (ATC) Foundation for Xolair patients.</w:t>
      </w:r>
      <w:r w:rsidR="00E64330">
        <w:rPr>
          <w:rFonts w:cs="Times New Roman"/>
          <w:szCs w:val="24"/>
        </w:rPr>
        <w:t xml:space="preserve"> </w:t>
      </w:r>
      <w:r>
        <w:rPr>
          <w:rFonts w:cs="Times New Roman"/>
          <w:szCs w:val="24"/>
          <w:u w:val="single"/>
        </w:rPr>
        <w:t xml:space="preserve">The ATC focuses on one specific patient population: </w:t>
      </w:r>
      <w:r>
        <w:rPr>
          <w:rFonts w:cs="Times New Roman"/>
          <w:i/>
          <w:szCs w:val="24"/>
          <w:u w:val="single"/>
        </w:rPr>
        <w:t>the completely uninsured patient who has received a Xolair prescription for an approved indication.</w:t>
      </w:r>
      <w:r>
        <w:rPr>
          <w:rFonts w:cs="Times New Roman"/>
          <w:i/>
          <w:szCs w:val="24"/>
        </w:rPr>
        <w:t xml:space="preserve"> </w:t>
      </w:r>
      <w:r>
        <w:rPr>
          <w:rFonts w:cs="Times New Roman"/>
          <w:szCs w:val="24"/>
        </w:rPr>
        <w:t>Using strict guidelines to ensure that patients meet financial, regulatory, and other criteria, the ATC will evaluate these patients and help qualified individuals explore other coverage options or obtain a defined supply of free drugs. Other coverage options include:</w:t>
      </w:r>
    </w:p>
    <w:p w14:paraId="00D9E481" w14:textId="77777777" w:rsidR="00BD72FB" w:rsidRDefault="00BD72FB" w:rsidP="00BD72FB">
      <w:pPr>
        <w:ind w:left="720"/>
        <w:jc w:val="both"/>
        <w:rPr>
          <w:rFonts w:cs="Times New Roman"/>
          <w:szCs w:val="24"/>
        </w:rPr>
      </w:pPr>
    </w:p>
    <w:p w14:paraId="6200049E"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Medicare</w:t>
      </w:r>
    </w:p>
    <w:p w14:paraId="35BE1D2E"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Medicaid and other state assistance programs</w:t>
      </w:r>
    </w:p>
    <w:p w14:paraId="59724A3F"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Health insurance programs available during an employer’s open enrollment period</w:t>
      </w:r>
    </w:p>
    <w:p w14:paraId="1097393E"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lastRenderedPageBreak/>
        <w:t xml:space="preserve">Health insurance available under </w:t>
      </w:r>
      <w:r>
        <w:rPr>
          <w:rFonts w:cs="Times New Roman"/>
          <w:b/>
          <w:szCs w:val="24"/>
        </w:rPr>
        <w:t>COBRA (Consolidated Omnibus Budget Reconciliation Act)</w:t>
      </w:r>
    </w:p>
    <w:p w14:paraId="147BB7A6" w14:textId="77777777" w:rsidR="00FE05D1" w:rsidRDefault="00FE05D1" w:rsidP="00BD72FB">
      <w:pPr>
        <w:ind w:left="720"/>
        <w:jc w:val="both"/>
        <w:rPr>
          <w:rFonts w:cs="Times New Roman"/>
          <w:szCs w:val="24"/>
          <w:u w:val="single"/>
        </w:rPr>
      </w:pPr>
      <w:r>
        <w:rPr>
          <w:rFonts w:cs="Times New Roman"/>
          <w:szCs w:val="24"/>
          <w:u w:val="single"/>
        </w:rPr>
        <w:t xml:space="preserve">Patients who are simply </w:t>
      </w:r>
      <w:r>
        <w:rPr>
          <w:rFonts w:cs="Times New Roman"/>
          <w:b/>
          <w:szCs w:val="24"/>
          <w:u w:val="single"/>
        </w:rPr>
        <w:t>underinsured</w:t>
      </w:r>
      <w:r>
        <w:rPr>
          <w:rFonts w:cs="Times New Roman"/>
          <w:b/>
          <w:szCs w:val="24"/>
        </w:rPr>
        <w:t xml:space="preserve"> </w:t>
      </w:r>
      <w:r>
        <w:rPr>
          <w:rFonts w:cs="Times New Roman"/>
          <w:szCs w:val="24"/>
        </w:rPr>
        <w:t xml:space="preserve">(that is, those who have health insurance but whose plan does not include pharmacy benefits, does not cover injectable products, provides a low maximum benefit, or otherwise does not adequately cover Xolair) </w:t>
      </w:r>
      <w:r>
        <w:rPr>
          <w:rFonts w:cs="Times New Roman"/>
          <w:szCs w:val="24"/>
          <w:u w:val="single"/>
        </w:rPr>
        <w:t>are not eligible for review by the ATC Foundation.</w:t>
      </w:r>
    </w:p>
    <w:p w14:paraId="421FD6CB" w14:textId="77777777" w:rsidR="00BD72FB" w:rsidRDefault="00BD72FB" w:rsidP="00BD72FB">
      <w:pPr>
        <w:ind w:left="720"/>
        <w:jc w:val="both"/>
        <w:rPr>
          <w:rFonts w:cs="Times New Roman"/>
          <w:szCs w:val="24"/>
        </w:rPr>
      </w:pPr>
    </w:p>
    <w:p w14:paraId="694110A7" w14:textId="77777777" w:rsidR="00FE05D1" w:rsidRDefault="00FE05D1" w:rsidP="00BD72FB">
      <w:pPr>
        <w:ind w:left="360" w:firstLine="360"/>
        <w:jc w:val="both"/>
        <w:rPr>
          <w:rFonts w:cs="Times New Roman"/>
          <w:b/>
          <w:szCs w:val="24"/>
          <w:u w:val="single"/>
        </w:rPr>
      </w:pPr>
      <w:r>
        <w:rPr>
          <w:rFonts w:cs="Times New Roman"/>
          <w:b/>
          <w:szCs w:val="24"/>
          <w:u w:val="single"/>
        </w:rPr>
        <w:t>What does this mean for you?</w:t>
      </w:r>
    </w:p>
    <w:p w14:paraId="5A8010D9" w14:textId="77777777" w:rsidR="00BD72FB" w:rsidRDefault="00BD72FB" w:rsidP="00BD72FB">
      <w:pPr>
        <w:ind w:left="360" w:firstLine="360"/>
        <w:jc w:val="both"/>
        <w:rPr>
          <w:rFonts w:cs="Times New Roman"/>
          <w:b/>
          <w:szCs w:val="24"/>
          <w:u w:val="single"/>
        </w:rPr>
      </w:pPr>
    </w:p>
    <w:p w14:paraId="0028BD19" w14:textId="77777777" w:rsidR="00FE05D1" w:rsidRDefault="00FE05D1" w:rsidP="00BD72FB">
      <w:pPr>
        <w:ind w:left="720"/>
        <w:jc w:val="both"/>
        <w:rPr>
          <w:rFonts w:cs="Times New Roman"/>
          <w:szCs w:val="24"/>
        </w:rPr>
      </w:pPr>
      <w:r>
        <w:rPr>
          <w:rFonts w:cs="Times New Roman"/>
          <w:szCs w:val="24"/>
        </w:rPr>
        <w:t>If the physician knows that a particular patient is uninsured, make sure the physician’s office still faxes the proper forms to a Preferred Specialty Pharmacy, which in turn will channel the patient to the ATC if appropriate. When a patient is referred to the ATC, it will fax notification of that referral to the physician. You are welcome to contact ATC directly to follow up on a physician inquiry about a patient referred to ATC.</w:t>
      </w:r>
    </w:p>
    <w:p w14:paraId="7E1337BC" w14:textId="77777777" w:rsidR="00BD72FB" w:rsidRDefault="00BD72FB" w:rsidP="00FE05D1">
      <w:pPr>
        <w:ind w:left="360"/>
        <w:jc w:val="both"/>
        <w:rPr>
          <w:rFonts w:cs="Times New Roman"/>
          <w:b/>
          <w:szCs w:val="24"/>
        </w:rPr>
      </w:pPr>
    </w:p>
    <w:p w14:paraId="35EB272C" w14:textId="77777777" w:rsidR="00FE05D1" w:rsidRDefault="00FE05D1" w:rsidP="00BD72FB">
      <w:pPr>
        <w:ind w:left="360" w:firstLine="360"/>
        <w:jc w:val="both"/>
        <w:rPr>
          <w:rFonts w:cs="Times New Roman"/>
          <w:b/>
          <w:szCs w:val="24"/>
        </w:rPr>
      </w:pPr>
      <w:r>
        <w:rPr>
          <w:rFonts w:cs="Times New Roman"/>
          <w:b/>
          <w:szCs w:val="24"/>
        </w:rPr>
        <w:t>The Extended Role of SPOC</w:t>
      </w:r>
    </w:p>
    <w:p w14:paraId="424E1E82" w14:textId="77777777" w:rsidR="00BD72FB" w:rsidRDefault="00BD72FB" w:rsidP="00FE05D1">
      <w:pPr>
        <w:ind w:left="360"/>
        <w:jc w:val="both"/>
        <w:rPr>
          <w:rFonts w:cs="Times New Roman"/>
          <w:szCs w:val="24"/>
        </w:rPr>
      </w:pPr>
    </w:p>
    <w:p w14:paraId="194A9A94" w14:textId="77777777" w:rsidR="00FE05D1" w:rsidRDefault="00FE05D1" w:rsidP="00BD72FB">
      <w:pPr>
        <w:ind w:left="720"/>
        <w:jc w:val="both"/>
        <w:rPr>
          <w:rFonts w:cs="Times New Roman"/>
          <w:szCs w:val="24"/>
        </w:rPr>
      </w:pPr>
      <w:r>
        <w:rPr>
          <w:rFonts w:cs="Times New Roman"/>
          <w:szCs w:val="24"/>
        </w:rPr>
        <w:t xml:space="preserve">As you learned earlier, </w:t>
      </w:r>
      <w:r>
        <w:rPr>
          <w:rFonts w:cs="Times New Roman"/>
          <w:szCs w:val="24"/>
          <w:u w:val="single"/>
        </w:rPr>
        <w:t>SPOC will oversee the five Preferred Specialty Pharmacies and the Third-Party Vendor to ensure that they all meet their commitments to your customers efficiently and effectively.</w:t>
      </w:r>
      <w:r>
        <w:rPr>
          <w:rFonts w:cs="Times New Roman"/>
          <w:szCs w:val="24"/>
        </w:rPr>
        <w:t xml:space="preserve"> It is also important to know that SPOC’s role in Xolair distribution and reimbursement extends beyond these two critical functions. Table 1-2 outlines many of the specific responsibilities of SPOC with regard to each of the major Xolair constituents.</w:t>
      </w:r>
    </w:p>
    <w:p w14:paraId="49F53AC4" w14:textId="77777777" w:rsidR="00BD72FB" w:rsidRDefault="00BD72FB" w:rsidP="00BD72FB">
      <w:pPr>
        <w:ind w:left="720"/>
        <w:jc w:val="both"/>
        <w:rPr>
          <w:rFonts w:cs="Times New Roman"/>
          <w:szCs w:val="24"/>
        </w:rPr>
      </w:pPr>
    </w:p>
    <w:p w14:paraId="5E18EE97" w14:textId="77777777" w:rsidR="00FE05D1" w:rsidRDefault="00FE05D1" w:rsidP="00BD72FB">
      <w:pPr>
        <w:ind w:left="360" w:firstLine="360"/>
        <w:jc w:val="both"/>
        <w:rPr>
          <w:rFonts w:cs="Times New Roman"/>
          <w:b/>
          <w:szCs w:val="24"/>
          <w:u w:val="single"/>
        </w:rPr>
      </w:pPr>
      <w:r w:rsidRPr="00475E5E">
        <w:rPr>
          <w:rFonts w:cs="Times New Roman"/>
          <w:b/>
          <w:szCs w:val="24"/>
          <w:u w:val="single"/>
        </w:rPr>
        <w:t>What does this mean for you?</w:t>
      </w:r>
    </w:p>
    <w:p w14:paraId="5FDC4D5D" w14:textId="77777777" w:rsidR="00BD72FB" w:rsidRPr="00475E5E" w:rsidRDefault="00BD72FB" w:rsidP="00BD72FB">
      <w:pPr>
        <w:ind w:left="360" w:firstLine="360"/>
        <w:jc w:val="both"/>
        <w:rPr>
          <w:rFonts w:cs="Times New Roman"/>
          <w:b/>
          <w:szCs w:val="24"/>
          <w:u w:val="single"/>
        </w:rPr>
      </w:pPr>
    </w:p>
    <w:p w14:paraId="7D85F3FD" w14:textId="77777777" w:rsidR="00FE05D1" w:rsidRDefault="00FE05D1" w:rsidP="00BD72FB">
      <w:pPr>
        <w:ind w:left="720"/>
        <w:jc w:val="both"/>
        <w:rPr>
          <w:rFonts w:cs="Times New Roman"/>
          <w:szCs w:val="24"/>
          <w:u w:val="single"/>
        </w:rPr>
      </w:pPr>
      <w:r>
        <w:rPr>
          <w:rFonts w:cs="Times New Roman"/>
          <w:szCs w:val="24"/>
          <w:u w:val="single"/>
        </w:rPr>
        <w:t>One of the primary roles you will be asked to play in this process is that of communicator. As you can see, this is a relatively involved process with lots of players and contact points.</w:t>
      </w:r>
      <w:r>
        <w:rPr>
          <w:rFonts w:cs="Times New Roman"/>
          <w:szCs w:val="24"/>
        </w:rPr>
        <w:t xml:space="preserve"> The chart below (Table 1-2) depicts when and when not to call one of these players. This will help you better manage your own process of communication with these services and your customers. </w:t>
      </w:r>
      <w:r>
        <w:rPr>
          <w:rFonts w:cs="Times New Roman"/>
          <w:szCs w:val="24"/>
          <w:u w:val="single"/>
        </w:rPr>
        <w:t>Note that in communications with your customers, you should use the term “Third-Party Vendor” and omit the reference to SPOC.</w:t>
      </w:r>
    </w:p>
    <w:p w14:paraId="2190D2A9" w14:textId="77777777" w:rsidR="00BD72FB" w:rsidRDefault="00BD72FB" w:rsidP="00BD72FB">
      <w:pPr>
        <w:ind w:left="720"/>
        <w:jc w:val="both"/>
        <w:rPr>
          <w:rFonts w:cs="Times New Roman"/>
          <w:szCs w:val="24"/>
        </w:rPr>
      </w:pPr>
    </w:p>
    <w:p w14:paraId="16EE28A6" w14:textId="77777777" w:rsidR="00FE05D1" w:rsidRDefault="00FE05D1" w:rsidP="00FE05D1">
      <w:pPr>
        <w:jc w:val="center"/>
        <w:rPr>
          <w:rFonts w:cs="Times New Roman"/>
          <w:szCs w:val="24"/>
        </w:rPr>
      </w:pPr>
      <w:r>
        <w:rPr>
          <w:rFonts w:cs="Times New Roman"/>
          <w:szCs w:val="24"/>
        </w:rPr>
        <w:t>*</w:t>
      </w:r>
      <w:r w:rsidRPr="00B03E31">
        <w:rPr>
          <w:rFonts w:cs="Times New Roman"/>
          <w:szCs w:val="24"/>
        </w:rPr>
        <w:t xml:space="preserve">  *   *</w:t>
      </w:r>
    </w:p>
    <w:p w14:paraId="4BEE6A1F" w14:textId="77777777" w:rsidR="00BD72FB" w:rsidRPr="00B03E31" w:rsidRDefault="00BD72FB" w:rsidP="00FE05D1">
      <w:pPr>
        <w:jc w:val="center"/>
        <w:rPr>
          <w:rFonts w:cs="Times New Roman"/>
          <w:szCs w:val="24"/>
        </w:rPr>
      </w:pPr>
    </w:p>
    <w:p w14:paraId="499A25F8" w14:textId="77777777" w:rsidR="00FE05D1" w:rsidRDefault="00FE05D1" w:rsidP="00BD72FB">
      <w:pPr>
        <w:ind w:left="360" w:firstLine="360"/>
        <w:jc w:val="both"/>
        <w:rPr>
          <w:rFonts w:cs="Times New Roman"/>
          <w:b/>
          <w:szCs w:val="24"/>
        </w:rPr>
      </w:pPr>
      <w:r>
        <w:rPr>
          <w:rFonts w:cs="Times New Roman"/>
          <w:b/>
          <w:szCs w:val="24"/>
        </w:rPr>
        <w:t>THE BOTTOM LINE</w:t>
      </w:r>
    </w:p>
    <w:p w14:paraId="146A011B" w14:textId="77777777" w:rsidR="00BD72FB" w:rsidRDefault="00BD72FB" w:rsidP="00BD72FB">
      <w:pPr>
        <w:ind w:left="360" w:firstLine="360"/>
        <w:jc w:val="both"/>
        <w:rPr>
          <w:rFonts w:cs="Times New Roman"/>
          <w:b/>
          <w:szCs w:val="24"/>
        </w:rPr>
      </w:pPr>
    </w:p>
    <w:p w14:paraId="39AF87BE"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About 75% of all Xolair patients will receive distribution of the product and reimbursement support through the Primary Distribution Network.</w:t>
      </w:r>
    </w:p>
    <w:p w14:paraId="1DF7460A" w14:textId="1C316C13"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About 25% of patients, eg, those insured by Federal or state programs, those treated at staff model HMOs, or those contracting with mail-order pharmacies, will receive Xolair through the Secondary Distribution Network.</w:t>
      </w:r>
    </w:p>
    <w:p w14:paraId="3246A215" w14:textId="77777777" w:rsidR="00FE05D1" w:rsidRDefault="00FE05D1" w:rsidP="00FE05D1">
      <w:pPr>
        <w:pStyle w:val="ListParagraph"/>
        <w:numPr>
          <w:ilvl w:val="0"/>
          <w:numId w:val="16"/>
        </w:numPr>
        <w:spacing w:after="200" w:line="276" w:lineRule="auto"/>
        <w:jc w:val="both"/>
        <w:rPr>
          <w:rFonts w:cs="Times New Roman"/>
          <w:szCs w:val="24"/>
          <w:u w:val="single"/>
        </w:rPr>
      </w:pPr>
      <w:r>
        <w:rPr>
          <w:rFonts w:cs="Times New Roman"/>
          <w:szCs w:val="24"/>
          <w:u w:val="single"/>
        </w:rPr>
        <w:lastRenderedPageBreak/>
        <w:t>The Preferred Specialty Pharmacies are five experienced distributors who are under contract with Xolair SPOC to provide comprehensive distribution and reimbursement support to Xolair customers and their patients.</w:t>
      </w:r>
    </w:p>
    <w:p w14:paraId="5AC4DF29" w14:textId="77777777" w:rsidR="00FE05D1" w:rsidRDefault="00FE05D1" w:rsidP="00FE05D1">
      <w:pPr>
        <w:pStyle w:val="ListParagraph"/>
        <w:numPr>
          <w:ilvl w:val="0"/>
          <w:numId w:val="16"/>
        </w:numPr>
        <w:spacing w:after="200" w:line="276" w:lineRule="auto"/>
        <w:jc w:val="both"/>
        <w:rPr>
          <w:rFonts w:cs="Times New Roman"/>
          <w:szCs w:val="24"/>
          <w:u w:val="single"/>
        </w:rPr>
      </w:pPr>
      <w:r>
        <w:rPr>
          <w:rFonts w:cs="Times New Roman"/>
          <w:szCs w:val="24"/>
          <w:u w:val="single"/>
        </w:rPr>
        <w:t>SPOC is an internal Genentech resource, supported financially by Novartis and Genentech and dedicated to facilitating the distribution and reimbursement process. SPOC will supervise and monitor the Preferred Specialty Pharmacies and the Third-Party Vendor.</w:t>
      </w:r>
    </w:p>
    <w:p w14:paraId="4DB21870"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 xml:space="preserve">SPOC’s Third-Party Vendor provides reimbursement support to patients who, for various reasons, cannot be serviced by the Preferred Specialty Pharmacies. </w:t>
      </w:r>
    </w:p>
    <w:p w14:paraId="446053C8"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 xml:space="preserve">The Access to Care (ATC) Foundation is an internal Genentech resource that helps qualified uninsured patients explore other reimbursement options and provides free drugs as appropriate. </w:t>
      </w:r>
    </w:p>
    <w:p w14:paraId="3E7B0A5B" w14:textId="77777777" w:rsidR="00FE05D1" w:rsidRDefault="00FE05D1" w:rsidP="00FE05D1">
      <w:pPr>
        <w:jc w:val="center"/>
        <w:rPr>
          <w:rFonts w:cs="Times New Roman"/>
          <w:szCs w:val="24"/>
        </w:rPr>
      </w:pPr>
      <w:r>
        <w:rPr>
          <w:rFonts w:cs="Times New Roman"/>
          <w:szCs w:val="24"/>
        </w:rPr>
        <w:t>*</w:t>
      </w:r>
      <w:r w:rsidRPr="00B03E31">
        <w:rPr>
          <w:rFonts w:cs="Times New Roman"/>
          <w:szCs w:val="24"/>
        </w:rPr>
        <w:t xml:space="preserve">  </w:t>
      </w:r>
      <w:r>
        <w:rPr>
          <w:rFonts w:cs="Times New Roman"/>
          <w:szCs w:val="24"/>
        </w:rPr>
        <w:t xml:space="preserve"> </w:t>
      </w:r>
      <w:r w:rsidRPr="00B03E31">
        <w:rPr>
          <w:rFonts w:cs="Times New Roman"/>
          <w:szCs w:val="24"/>
        </w:rPr>
        <w:t>*   *</w:t>
      </w:r>
    </w:p>
    <w:p w14:paraId="41B9141E" w14:textId="77777777" w:rsidR="00BD72FB" w:rsidRPr="00B03E31" w:rsidRDefault="00BD72FB" w:rsidP="00FE05D1">
      <w:pPr>
        <w:jc w:val="center"/>
        <w:rPr>
          <w:rFonts w:cs="Times New Roman"/>
          <w:szCs w:val="24"/>
        </w:rPr>
      </w:pPr>
    </w:p>
    <w:p w14:paraId="114911B7" w14:textId="77777777" w:rsidR="00FE05D1" w:rsidRDefault="00FE05D1" w:rsidP="00BD72FB">
      <w:pPr>
        <w:ind w:firstLine="720"/>
        <w:jc w:val="both"/>
        <w:rPr>
          <w:rFonts w:cs="Times New Roman"/>
          <w:b/>
          <w:szCs w:val="24"/>
        </w:rPr>
      </w:pPr>
      <w:r>
        <w:rPr>
          <w:rFonts w:cs="Times New Roman"/>
          <w:b/>
          <w:szCs w:val="24"/>
        </w:rPr>
        <w:t>Steps in the Xolair Distribution and Reimbursement Process</w:t>
      </w:r>
    </w:p>
    <w:p w14:paraId="74459C49" w14:textId="77777777" w:rsidR="00BD72FB" w:rsidRDefault="00BD72FB" w:rsidP="00FE05D1">
      <w:pPr>
        <w:jc w:val="both"/>
        <w:rPr>
          <w:rFonts w:cs="Times New Roman"/>
          <w:b/>
          <w:szCs w:val="24"/>
        </w:rPr>
      </w:pPr>
    </w:p>
    <w:p w14:paraId="3B3945FD" w14:textId="77777777" w:rsidR="00FE05D1" w:rsidRDefault="00FE05D1" w:rsidP="00BD72FB">
      <w:pPr>
        <w:ind w:firstLine="720"/>
        <w:jc w:val="both"/>
        <w:rPr>
          <w:rFonts w:cs="Times New Roman"/>
          <w:b/>
          <w:szCs w:val="24"/>
        </w:rPr>
      </w:pPr>
      <w:r>
        <w:rPr>
          <w:rFonts w:cs="Times New Roman"/>
          <w:b/>
          <w:szCs w:val="24"/>
        </w:rPr>
        <w:t>Step 1: The Physician Prescribes Xolair</w:t>
      </w:r>
    </w:p>
    <w:p w14:paraId="1F3ED0B5" w14:textId="1190AAED" w:rsidR="00FE05D1" w:rsidRDefault="00FE05D1" w:rsidP="00BD72FB">
      <w:pPr>
        <w:ind w:left="720"/>
        <w:jc w:val="both"/>
        <w:rPr>
          <w:rFonts w:cs="Times New Roman"/>
          <w:b/>
          <w:szCs w:val="24"/>
        </w:rPr>
      </w:pPr>
      <w:r>
        <w:rPr>
          <w:rFonts w:cs="Times New Roman"/>
          <w:b/>
          <w:szCs w:val="24"/>
        </w:rPr>
        <w:t xml:space="preserve">Step 2: The Physician Selects One Preferred Specialty Pharmacy </w:t>
      </w:r>
      <w:proofErr w:type="gramStart"/>
      <w:r>
        <w:rPr>
          <w:rFonts w:cs="Times New Roman"/>
          <w:b/>
          <w:szCs w:val="24"/>
        </w:rPr>
        <w:t>From</w:t>
      </w:r>
      <w:proofErr w:type="gramEnd"/>
      <w:r>
        <w:rPr>
          <w:rFonts w:cs="Times New Roman"/>
          <w:b/>
          <w:szCs w:val="24"/>
        </w:rPr>
        <w:t xml:space="preserve"> the List of Five Distributors and Faxes it the Necessary Paperwork</w:t>
      </w:r>
    </w:p>
    <w:p w14:paraId="75FA1212" w14:textId="77777777" w:rsidR="00BD72FB" w:rsidRDefault="00BD72FB" w:rsidP="00BD72FB">
      <w:pPr>
        <w:ind w:left="720"/>
        <w:jc w:val="both"/>
        <w:rPr>
          <w:rFonts w:cs="Times New Roman"/>
          <w:b/>
          <w:szCs w:val="24"/>
        </w:rPr>
      </w:pPr>
    </w:p>
    <w:p w14:paraId="47D96268"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u w:val="single"/>
        </w:rPr>
        <w:t xml:space="preserve">The </w:t>
      </w:r>
      <w:r>
        <w:rPr>
          <w:rFonts w:cs="Times New Roman"/>
          <w:i/>
          <w:szCs w:val="24"/>
          <w:u w:val="single"/>
        </w:rPr>
        <w:t xml:space="preserve">Statement of Medical Necessity, </w:t>
      </w:r>
      <w:r>
        <w:rPr>
          <w:rFonts w:cs="Times New Roman"/>
          <w:szCs w:val="24"/>
          <w:u w:val="single"/>
        </w:rPr>
        <w:t>which the physician completes.</w:t>
      </w:r>
      <w:r>
        <w:rPr>
          <w:rFonts w:cs="Times New Roman"/>
          <w:szCs w:val="24"/>
        </w:rPr>
        <w:t xml:space="preserve"> It provides payers with details about the patient’s medical condition as well as prescribing information for Xolair. </w:t>
      </w:r>
      <w:r>
        <w:rPr>
          <w:rFonts w:cs="Times New Roman"/>
          <w:szCs w:val="24"/>
          <w:u w:val="single"/>
        </w:rPr>
        <w:t>Some payers allow it to replace an actual prescription, while others require that the physician also write a separate prescription.</w:t>
      </w:r>
      <w:r>
        <w:rPr>
          <w:rFonts w:cs="Times New Roman"/>
          <w:szCs w:val="24"/>
        </w:rPr>
        <w:t xml:space="preserve"> See Appendix A for a copy of this form.</w:t>
      </w:r>
    </w:p>
    <w:p w14:paraId="59433185" w14:textId="77777777" w:rsidR="00380DD4" w:rsidRDefault="00380DD4" w:rsidP="00380DD4">
      <w:pPr>
        <w:pStyle w:val="ListParagraph"/>
        <w:spacing w:after="200" w:line="276" w:lineRule="auto"/>
        <w:ind w:left="1350"/>
        <w:jc w:val="both"/>
        <w:rPr>
          <w:rFonts w:cs="Times New Roman"/>
          <w:szCs w:val="24"/>
        </w:rPr>
      </w:pPr>
    </w:p>
    <w:p w14:paraId="79A10186"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u w:val="single"/>
        </w:rPr>
        <w:t xml:space="preserve">The </w:t>
      </w:r>
      <w:r>
        <w:rPr>
          <w:rFonts w:cs="Times New Roman"/>
          <w:i/>
          <w:szCs w:val="24"/>
          <w:u w:val="single"/>
        </w:rPr>
        <w:t>Patient Authorization Form</w:t>
      </w:r>
      <w:r>
        <w:rPr>
          <w:rFonts w:cs="Times New Roman"/>
          <w:szCs w:val="24"/>
          <w:u w:val="single"/>
        </w:rPr>
        <w:t>, which gives Genentech and Novartis permission to review the patient’s medical information form and forward it to providers or payers in order to perform reimbursement services when necessary.</w:t>
      </w:r>
      <w:r>
        <w:rPr>
          <w:rFonts w:cs="Times New Roman"/>
          <w:szCs w:val="24"/>
        </w:rPr>
        <w:t xml:space="preserve"> This permission is required by a Federal Statute known as the </w:t>
      </w:r>
      <w:r>
        <w:rPr>
          <w:rFonts w:cs="Times New Roman"/>
          <w:b/>
          <w:szCs w:val="24"/>
        </w:rPr>
        <w:t>Health Insurance Portability and Accountability Act</w:t>
      </w:r>
      <w:r>
        <w:rPr>
          <w:rFonts w:cs="Times New Roman"/>
          <w:szCs w:val="24"/>
        </w:rPr>
        <w:t xml:space="preserve">, or </w:t>
      </w:r>
      <w:r>
        <w:rPr>
          <w:rFonts w:cs="Times New Roman"/>
          <w:b/>
          <w:szCs w:val="24"/>
        </w:rPr>
        <w:t xml:space="preserve">HIPAA. </w:t>
      </w:r>
      <w:r>
        <w:rPr>
          <w:rFonts w:cs="Times New Roman"/>
          <w:szCs w:val="24"/>
        </w:rPr>
        <w:t>See Appendix B for a copy of this form.</w:t>
      </w:r>
    </w:p>
    <w:p w14:paraId="30C47867" w14:textId="77777777" w:rsidR="00FE05D1" w:rsidRDefault="00FE05D1" w:rsidP="00FE05D1">
      <w:pPr>
        <w:jc w:val="center"/>
        <w:rPr>
          <w:rFonts w:cs="Times New Roman"/>
          <w:b/>
          <w:szCs w:val="24"/>
        </w:rPr>
      </w:pPr>
      <w:r>
        <w:rPr>
          <w:rFonts w:cs="Times New Roman"/>
          <w:b/>
          <w:szCs w:val="24"/>
        </w:rPr>
        <w:t>DID YOU KNOW?</w:t>
      </w:r>
    </w:p>
    <w:p w14:paraId="159443CA" w14:textId="77777777" w:rsidR="00BD72FB" w:rsidRDefault="00BD72FB" w:rsidP="00FE05D1">
      <w:pPr>
        <w:jc w:val="center"/>
        <w:rPr>
          <w:rFonts w:cs="Times New Roman"/>
          <w:b/>
          <w:szCs w:val="24"/>
        </w:rPr>
      </w:pPr>
    </w:p>
    <w:p w14:paraId="7C4BD1AB" w14:textId="77777777" w:rsidR="00FE05D1" w:rsidRDefault="00FE05D1" w:rsidP="00BD72FB">
      <w:pPr>
        <w:ind w:firstLine="720"/>
        <w:jc w:val="both"/>
        <w:rPr>
          <w:rFonts w:cs="Times New Roman"/>
          <w:szCs w:val="24"/>
        </w:rPr>
      </w:pPr>
      <w:r>
        <w:rPr>
          <w:rFonts w:cs="Times New Roman"/>
          <w:szCs w:val="24"/>
          <w:u w:val="single"/>
        </w:rPr>
        <w:t>Payers may also require additional paperwork from the physician’s office.</w:t>
      </w:r>
      <w:r>
        <w:rPr>
          <w:rFonts w:cs="Times New Roman"/>
          <w:szCs w:val="24"/>
        </w:rPr>
        <w:t xml:space="preserve"> For example:</w:t>
      </w:r>
    </w:p>
    <w:p w14:paraId="73F94A9C" w14:textId="77777777" w:rsidR="00BD72FB" w:rsidRDefault="00BD72FB" w:rsidP="00BD72FB">
      <w:pPr>
        <w:ind w:firstLine="720"/>
        <w:jc w:val="both"/>
        <w:rPr>
          <w:rFonts w:cs="Times New Roman"/>
          <w:szCs w:val="24"/>
        </w:rPr>
      </w:pPr>
    </w:p>
    <w:p w14:paraId="03B78D8D"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Health and physical</w:t>
      </w:r>
    </w:p>
    <w:p w14:paraId="33BE1A96"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IgE test results</w:t>
      </w:r>
    </w:p>
    <w:p w14:paraId="1F0EC775"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Chart notes from a given office visit</w:t>
      </w:r>
    </w:p>
    <w:p w14:paraId="15069A9D"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Payer’s own prior authorization request form</w:t>
      </w:r>
    </w:p>
    <w:p w14:paraId="39663AF9"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lastRenderedPageBreak/>
        <w:t>Hospital information</w:t>
      </w:r>
    </w:p>
    <w:p w14:paraId="21F1364E" w14:textId="77777777" w:rsidR="00FE05D1" w:rsidRDefault="00FE05D1" w:rsidP="00BD72FB">
      <w:pPr>
        <w:ind w:firstLine="720"/>
        <w:jc w:val="both"/>
        <w:rPr>
          <w:rFonts w:cs="Times New Roman"/>
          <w:b/>
          <w:szCs w:val="24"/>
          <w:u w:val="single"/>
        </w:rPr>
      </w:pPr>
      <w:r>
        <w:rPr>
          <w:rFonts w:cs="Times New Roman"/>
          <w:b/>
          <w:szCs w:val="24"/>
          <w:u w:val="single"/>
        </w:rPr>
        <w:t>What does this mean for you?</w:t>
      </w:r>
    </w:p>
    <w:p w14:paraId="3DB045A6" w14:textId="77777777" w:rsidR="00BD72FB" w:rsidRDefault="00BD72FB" w:rsidP="00BD72FB">
      <w:pPr>
        <w:ind w:firstLine="720"/>
        <w:jc w:val="both"/>
        <w:rPr>
          <w:rFonts w:cs="Times New Roman"/>
          <w:b/>
          <w:szCs w:val="24"/>
          <w:u w:val="single"/>
        </w:rPr>
      </w:pPr>
    </w:p>
    <w:p w14:paraId="3DBD0BA1"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Prior to launch, make sure that you have given each of your target physicians the list of the five Specialty Pharmacies, which also contains the telephone and fax numbers of each organization.</w:t>
      </w:r>
    </w:p>
    <w:p w14:paraId="1873E94C"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 xml:space="preserve">Make sure your customers have an ample supply of the </w:t>
      </w:r>
      <w:r>
        <w:rPr>
          <w:rFonts w:cs="Times New Roman"/>
          <w:i/>
          <w:szCs w:val="24"/>
        </w:rPr>
        <w:t xml:space="preserve">Statement of Medical Necessity </w:t>
      </w:r>
      <w:r>
        <w:rPr>
          <w:rFonts w:cs="Times New Roman"/>
          <w:szCs w:val="24"/>
        </w:rPr>
        <w:t xml:space="preserve">and the </w:t>
      </w:r>
      <w:r>
        <w:rPr>
          <w:rFonts w:cs="Times New Roman"/>
          <w:i/>
          <w:szCs w:val="24"/>
        </w:rPr>
        <w:t>Patient Authorization Form</w:t>
      </w:r>
      <w:r>
        <w:rPr>
          <w:rFonts w:cs="Times New Roman"/>
          <w:szCs w:val="24"/>
        </w:rPr>
        <w:t xml:space="preserve"> after launch.</w:t>
      </w:r>
    </w:p>
    <w:p w14:paraId="31C9B8DD"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 xml:space="preserve">Advise physicians that if they are considering Xolair for a specific patient, they should obtain the patient’s signature on the </w:t>
      </w:r>
      <w:r>
        <w:rPr>
          <w:rFonts w:cs="Times New Roman"/>
          <w:i/>
          <w:szCs w:val="24"/>
        </w:rPr>
        <w:t>Patient Authorization Form</w:t>
      </w:r>
      <w:r>
        <w:rPr>
          <w:rFonts w:cs="Times New Roman"/>
          <w:szCs w:val="24"/>
        </w:rPr>
        <w:t xml:space="preserve"> during the office visit. That’s because any delays in faxing a signed form to the Specialty Pharmacy (such as the time it takes to get the patient back into the office to sign the form) will delay the entire distribution and reimbursement process. Remember, if the patient has not completed and signed the authorization form, you are not permitted to discuss the case with the physician nor can the patient be referred to the ATC or TPV.</w:t>
      </w:r>
    </w:p>
    <w:p w14:paraId="22C5CF3A" w14:textId="77777777" w:rsidR="00FE05D1" w:rsidRDefault="00FE05D1" w:rsidP="00FE05D1">
      <w:pPr>
        <w:jc w:val="center"/>
        <w:rPr>
          <w:rFonts w:cs="Times New Roman"/>
          <w:szCs w:val="24"/>
        </w:rPr>
      </w:pPr>
      <w:r w:rsidRPr="00B03E31">
        <w:rPr>
          <w:rFonts w:cs="Times New Roman"/>
          <w:szCs w:val="24"/>
        </w:rPr>
        <w:t xml:space="preserve">*  </w:t>
      </w:r>
      <w:r>
        <w:rPr>
          <w:rFonts w:cs="Times New Roman"/>
          <w:szCs w:val="24"/>
        </w:rPr>
        <w:t xml:space="preserve"> </w:t>
      </w:r>
      <w:r w:rsidRPr="00B03E31">
        <w:rPr>
          <w:rFonts w:cs="Times New Roman"/>
          <w:szCs w:val="24"/>
        </w:rPr>
        <w:t>*   *</w:t>
      </w:r>
    </w:p>
    <w:p w14:paraId="41AE2186" w14:textId="77777777" w:rsidR="00E64330" w:rsidRPr="00B03E31" w:rsidRDefault="00E64330" w:rsidP="00FE05D1">
      <w:pPr>
        <w:jc w:val="center"/>
        <w:rPr>
          <w:rFonts w:cs="Times New Roman"/>
          <w:szCs w:val="24"/>
        </w:rPr>
      </w:pPr>
    </w:p>
    <w:p w14:paraId="19ABAEDA" w14:textId="77777777" w:rsidR="00FE05D1" w:rsidRDefault="00FE05D1" w:rsidP="00FE05D1">
      <w:pPr>
        <w:jc w:val="center"/>
        <w:rPr>
          <w:rFonts w:cs="Times New Roman"/>
          <w:b/>
          <w:szCs w:val="24"/>
        </w:rPr>
      </w:pPr>
      <w:r>
        <w:rPr>
          <w:rFonts w:cs="Times New Roman"/>
          <w:b/>
          <w:szCs w:val="24"/>
        </w:rPr>
        <w:t>DID YOU KNOW?</w:t>
      </w:r>
    </w:p>
    <w:p w14:paraId="2E6CB843" w14:textId="77777777" w:rsidR="00BD72FB" w:rsidRDefault="00BD72FB" w:rsidP="00FE05D1">
      <w:pPr>
        <w:jc w:val="both"/>
        <w:rPr>
          <w:rFonts w:cs="Times New Roman"/>
          <w:szCs w:val="24"/>
        </w:rPr>
      </w:pPr>
    </w:p>
    <w:p w14:paraId="1BE5BCB5" w14:textId="77777777" w:rsidR="00BD72FB" w:rsidRDefault="00FE05D1" w:rsidP="00BD72FB">
      <w:pPr>
        <w:ind w:left="720"/>
        <w:jc w:val="both"/>
        <w:rPr>
          <w:rFonts w:cs="Times New Roman"/>
          <w:szCs w:val="24"/>
          <w:u w:val="single"/>
        </w:rPr>
      </w:pPr>
      <w:r>
        <w:rPr>
          <w:rFonts w:cs="Times New Roman"/>
          <w:szCs w:val="24"/>
        </w:rPr>
        <w:t xml:space="preserve">We expect by the end of 2003, about 75% of MCOs will cover the cost of Xolair. </w:t>
      </w:r>
      <w:r>
        <w:rPr>
          <w:rFonts w:cs="Times New Roman"/>
          <w:szCs w:val="24"/>
          <w:u w:val="single"/>
        </w:rPr>
        <w:t xml:space="preserve">The majority will restrict its use in some way. Here are some of the restrictions you may run </w:t>
      </w:r>
    </w:p>
    <w:p w14:paraId="6A5F9F4F" w14:textId="5785217A" w:rsidR="00FE05D1" w:rsidRDefault="00FE05D1" w:rsidP="00BD72FB">
      <w:pPr>
        <w:ind w:left="720"/>
        <w:jc w:val="both"/>
        <w:rPr>
          <w:rFonts w:cs="Times New Roman"/>
          <w:szCs w:val="24"/>
          <w:u w:val="single"/>
        </w:rPr>
      </w:pPr>
      <w:proofErr w:type="gramStart"/>
      <w:r>
        <w:rPr>
          <w:rFonts w:cs="Times New Roman"/>
          <w:szCs w:val="24"/>
          <w:u w:val="single"/>
        </w:rPr>
        <w:t>into</w:t>
      </w:r>
      <w:proofErr w:type="gramEnd"/>
      <w:r>
        <w:rPr>
          <w:rFonts w:cs="Times New Roman"/>
          <w:szCs w:val="24"/>
          <w:u w:val="single"/>
        </w:rPr>
        <w:t>:</w:t>
      </w:r>
    </w:p>
    <w:p w14:paraId="2962283A" w14:textId="77777777" w:rsidR="00BD72FB" w:rsidRDefault="00BD72FB" w:rsidP="00BD72FB">
      <w:pPr>
        <w:ind w:left="720"/>
        <w:jc w:val="both"/>
        <w:rPr>
          <w:rFonts w:cs="Times New Roman"/>
          <w:szCs w:val="24"/>
        </w:rPr>
      </w:pPr>
    </w:p>
    <w:p w14:paraId="716F89CA"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Prior authorization is mandatory</w:t>
      </w:r>
    </w:p>
    <w:p w14:paraId="5F060065"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The prescriber must be a specialist</w:t>
      </w:r>
    </w:p>
    <w:p w14:paraId="0449FFD5" w14:textId="77777777" w:rsidR="00FE05D1" w:rsidRDefault="00FE05D1" w:rsidP="00FE05D1">
      <w:pPr>
        <w:pStyle w:val="ListParagraph"/>
        <w:numPr>
          <w:ilvl w:val="0"/>
          <w:numId w:val="16"/>
        </w:numPr>
        <w:spacing w:after="200" w:line="276" w:lineRule="auto"/>
        <w:jc w:val="both"/>
        <w:rPr>
          <w:rFonts w:cs="Times New Roman"/>
          <w:szCs w:val="24"/>
          <w:u w:val="single"/>
        </w:rPr>
      </w:pPr>
      <w:r>
        <w:rPr>
          <w:rFonts w:cs="Times New Roman"/>
          <w:szCs w:val="24"/>
          <w:u w:val="single"/>
        </w:rPr>
        <w:t>Treatment must be administered at the doctor’s office</w:t>
      </w:r>
    </w:p>
    <w:p w14:paraId="25E83964" w14:textId="77777777" w:rsidR="00FE05D1" w:rsidRDefault="00FE05D1" w:rsidP="00FE05D1">
      <w:pPr>
        <w:pStyle w:val="ListParagraph"/>
        <w:numPr>
          <w:ilvl w:val="0"/>
          <w:numId w:val="16"/>
        </w:numPr>
        <w:spacing w:after="200" w:line="276" w:lineRule="auto"/>
        <w:jc w:val="both"/>
        <w:rPr>
          <w:rFonts w:cs="Times New Roman"/>
          <w:szCs w:val="24"/>
          <w:u w:val="single"/>
        </w:rPr>
      </w:pPr>
      <w:r>
        <w:rPr>
          <w:rFonts w:cs="Times New Roman"/>
          <w:szCs w:val="24"/>
          <w:u w:val="single"/>
        </w:rPr>
        <w:t>Treatment must not exceed specific doses</w:t>
      </w:r>
    </w:p>
    <w:p w14:paraId="58EE6ED8" w14:textId="77777777" w:rsidR="00FE05D1" w:rsidRDefault="00FE05D1" w:rsidP="00FE05D1">
      <w:pPr>
        <w:jc w:val="center"/>
        <w:rPr>
          <w:rFonts w:cs="Times New Roman"/>
          <w:szCs w:val="24"/>
        </w:rPr>
      </w:pPr>
      <w:r>
        <w:rPr>
          <w:rFonts w:cs="Times New Roman"/>
          <w:szCs w:val="24"/>
        </w:rPr>
        <w:t>*</w:t>
      </w:r>
      <w:r w:rsidRPr="00B03E31">
        <w:rPr>
          <w:rFonts w:cs="Times New Roman"/>
          <w:szCs w:val="24"/>
        </w:rPr>
        <w:t xml:space="preserve">  *   *</w:t>
      </w:r>
    </w:p>
    <w:p w14:paraId="35AE09EB" w14:textId="77777777" w:rsidR="00BD72FB" w:rsidRPr="00B03E31" w:rsidRDefault="00BD72FB" w:rsidP="00FE05D1">
      <w:pPr>
        <w:jc w:val="center"/>
        <w:rPr>
          <w:rFonts w:cs="Times New Roman"/>
          <w:szCs w:val="24"/>
        </w:rPr>
      </w:pPr>
    </w:p>
    <w:p w14:paraId="4E1F332D" w14:textId="77777777" w:rsidR="00FE05D1" w:rsidRPr="00B03E31" w:rsidRDefault="00FE05D1" w:rsidP="00FE05D1">
      <w:pPr>
        <w:pStyle w:val="ListParagraph"/>
        <w:numPr>
          <w:ilvl w:val="0"/>
          <w:numId w:val="16"/>
        </w:numPr>
        <w:spacing w:after="200" w:line="276" w:lineRule="auto"/>
        <w:jc w:val="both"/>
        <w:rPr>
          <w:rFonts w:cs="Times New Roman"/>
          <w:szCs w:val="24"/>
        </w:rPr>
      </w:pPr>
      <w:r>
        <w:rPr>
          <w:rFonts w:cs="Times New Roman"/>
          <w:szCs w:val="24"/>
        </w:rPr>
        <w:t>If the second-level appeal is denied, there is really no further recourse with the payer. We anticipate that some MCOs will ultimately refuse to cover Xolair in some way.</w:t>
      </w:r>
    </w:p>
    <w:p w14:paraId="1DFB35F8" w14:textId="77777777" w:rsidR="00FE05D1" w:rsidRDefault="00FE05D1" w:rsidP="00FE05D1">
      <w:pPr>
        <w:jc w:val="center"/>
        <w:rPr>
          <w:rFonts w:cs="Times New Roman"/>
          <w:szCs w:val="24"/>
        </w:rPr>
      </w:pPr>
      <w:r>
        <w:rPr>
          <w:rFonts w:cs="Times New Roman"/>
          <w:szCs w:val="24"/>
        </w:rPr>
        <w:t>*</w:t>
      </w:r>
      <w:r w:rsidRPr="00B03E31">
        <w:rPr>
          <w:rFonts w:cs="Times New Roman"/>
          <w:szCs w:val="24"/>
        </w:rPr>
        <w:t xml:space="preserve"> </w:t>
      </w:r>
      <w:r>
        <w:rPr>
          <w:rFonts w:cs="Times New Roman"/>
          <w:szCs w:val="24"/>
        </w:rPr>
        <w:t xml:space="preserve"> </w:t>
      </w:r>
      <w:r w:rsidRPr="00B03E31">
        <w:rPr>
          <w:rFonts w:cs="Times New Roman"/>
          <w:szCs w:val="24"/>
        </w:rPr>
        <w:t xml:space="preserve"> *   *</w:t>
      </w:r>
    </w:p>
    <w:p w14:paraId="70BF55D5" w14:textId="77777777" w:rsidR="00BD72FB" w:rsidRPr="00B03E31" w:rsidRDefault="00BD72FB" w:rsidP="00FE05D1">
      <w:pPr>
        <w:jc w:val="center"/>
        <w:rPr>
          <w:rFonts w:cs="Times New Roman"/>
          <w:szCs w:val="24"/>
        </w:rPr>
      </w:pPr>
    </w:p>
    <w:p w14:paraId="49521ECB" w14:textId="77777777" w:rsidR="00FE05D1" w:rsidRDefault="00FE05D1" w:rsidP="00BD72FB">
      <w:pPr>
        <w:ind w:left="720"/>
        <w:jc w:val="both"/>
        <w:rPr>
          <w:rFonts w:cs="Times New Roman"/>
          <w:b/>
          <w:szCs w:val="24"/>
          <w:u w:val="single"/>
        </w:rPr>
      </w:pPr>
      <w:r>
        <w:rPr>
          <w:rFonts w:cs="Times New Roman"/>
          <w:b/>
          <w:szCs w:val="24"/>
          <w:u w:val="single"/>
        </w:rPr>
        <w:t>Table 2-1: Comprehensive Support Services Provided by Each Preferred Specialty Pharmacy</w:t>
      </w:r>
    </w:p>
    <w:p w14:paraId="774CC7EF" w14:textId="77777777" w:rsidR="00BD72FB" w:rsidRDefault="00BD72FB" w:rsidP="00BD72FB">
      <w:pPr>
        <w:ind w:left="720"/>
        <w:jc w:val="both"/>
        <w:rPr>
          <w:rFonts w:cs="Times New Roman"/>
          <w:b/>
          <w:szCs w:val="24"/>
          <w:u w:val="single"/>
        </w:rPr>
      </w:pPr>
    </w:p>
    <w:tbl>
      <w:tblPr>
        <w:tblStyle w:val="TableGrid"/>
        <w:tblW w:w="0" w:type="auto"/>
        <w:tblLook w:val="04A0" w:firstRow="1" w:lastRow="0" w:firstColumn="1" w:lastColumn="0" w:noHBand="0" w:noVBand="1"/>
      </w:tblPr>
      <w:tblGrid>
        <w:gridCol w:w="4788"/>
        <w:gridCol w:w="4788"/>
      </w:tblGrid>
      <w:tr w:rsidR="00FE05D1" w14:paraId="00E4D510"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6E743852" w14:textId="77777777" w:rsidR="00FE05D1" w:rsidRDefault="00FE05D1" w:rsidP="004A3C20">
            <w:pPr>
              <w:jc w:val="both"/>
              <w:rPr>
                <w:rFonts w:cs="Times New Roman"/>
                <w:b/>
                <w:sz w:val="24"/>
                <w:szCs w:val="24"/>
              </w:rPr>
            </w:pPr>
            <w:r>
              <w:rPr>
                <w:rFonts w:cs="Times New Roman"/>
                <w:b/>
                <w:sz w:val="24"/>
                <w:szCs w:val="24"/>
              </w:rPr>
              <w:t>Service</w:t>
            </w:r>
          </w:p>
        </w:tc>
        <w:tc>
          <w:tcPr>
            <w:tcW w:w="4788" w:type="dxa"/>
            <w:tcBorders>
              <w:top w:val="single" w:sz="4" w:space="0" w:color="auto"/>
              <w:left w:val="single" w:sz="4" w:space="0" w:color="auto"/>
              <w:bottom w:val="single" w:sz="4" w:space="0" w:color="auto"/>
              <w:right w:val="single" w:sz="4" w:space="0" w:color="auto"/>
            </w:tcBorders>
            <w:hideMark/>
          </w:tcPr>
          <w:p w14:paraId="7BA1952D" w14:textId="77777777" w:rsidR="00FE05D1" w:rsidRDefault="00FE05D1" w:rsidP="004A3C20">
            <w:pPr>
              <w:jc w:val="both"/>
              <w:rPr>
                <w:rFonts w:cs="Times New Roman"/>
                <w:b/>
                <w:sz w:val="24"/>
                <w:szCs w:val="24"/>
              </w:rPr>
            </w:pPr>
            <w:r>
              <w:rPr>
                <w:rFonts w:cs="Times New Roman"/>
                <w:b/>
                <w:sz w:val="24"/>
                <w:szCs w:val="24"/>
              </w:rPr>
              <w:t>Description</w:t>
            </w:r>
          </w:p>
        </w:tc>
      </w:tr>
      <w:tr w:rsidR="00FE05D1" w14:paraId="270D5A53"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65CE8813" w14:textId="77777777" w:rsidR="00FE05D1" w:rsidRDefault="00FE05D1" w:rsidP="004A3C20">
            <w:pPr>
              <w:jc w:val="both"/>
              <w:rPr>
                <w:rFonts w:cs="Times New Roman"/>
                <w:b/>
                <w:sz w:val="24"/>
                <w:szCs w:val="24"/>
              </w:rPr>
            </w:pPr>
            <w:r>
              <w:rPr>
                <w:rFonts w:cs="Times New Roman"/>
                <w:b/>
                <w:sz w:val="24"/>
                <w:szCs w:val="24"/>
              </w:rPr>
              <w:t>Ship the Xolair Patient Support Kit</w:t>
            </w:r>
          </w:p>
        </w:tc>
        <w:tc>
          <w:tcPr>
            <w:tcW w:w="4788" w:type="dxa"/>
            <w:tcBorders>
              <w:top w:val="single" w:sz="4" w:space="0" w:color="auto"/>
              <w:left w:val="single" w:sz="4" w:space="0" w:color="auto"/>
              <w:bottom w:val="single" w:sz="4" w:space="0" w:color="auto"/>
              <w:right w:val="single" w:sz="4" w:space="0" w:color="auto"/>
            </w:tcBorders>
            <w:hideMark/>
          </w:tcPr>
          <w:p w14:paraId="3F4722C3" w14:textId="77777777" w:rsidR="00FE05D1" w:rsidRDefault="00FE05D1" w:rsidP="004A3C20">
            <w:pPr>
              <w:jc w:val="both"/>
              <w:rPr>
                <w:rFonts w:cs="Times New Roman"/>
                <w:sz w:val="24"/>
                <w:szCs w:val="24"/>
              </w:rPr>
            </w:pPr>
            <w:r>
              <w:rPr>
                <w:rFonts w:cs="Times New Roman"/>
                <w:sz w:val="24"/>
                <w:szCs w:val="24"/>
              </w:rPr>
              <w:t xml:space="preserve">The Xolair Patient Support Kit is designed to </w:t>
            </w:r>
            <w:r>
              <w:rPr>
                <w:rFonts w:cs="Times New Roman"/>
                <w:sz w:val="24"/>
                <w:szCs w:val="24"/>
              </w:rPr>
              <w:lastRenderedPageBreak/>
              <w:t>provide new patients with important educational information on Xolair.</w:t>
            </w:r>
          </w:p>
        </w:tc>
      </w:tr>
      <w:tr w:rsidR="00FE05D1" w14:paraId="52D30529"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464EE091" w14:textId="77777777" w:rsidR="00FE05D1" w:rsidRDefault="00FE05D1" w:rsidP="004A3C20">
            <w:pPr>
              <w:jc w:val="both"/>
              <w:rPr>
                <w:rFonts w:cs="Times New Roman"/>
                <w:b/>
                <w:sz w:val="24"/>
                <w:szCs w:val="24"/>
                <w:u w:val="single"/>
              </w:rPr>
            </w:pPr>
            <w:r>
              <w:rPr>
                <w:rFonts w:cs="Times New Roman"/>
                <w:b/>
                <w:sz w:val="24"/>
                <w:szCs w:val="24"/>
                <w:u w:val="single"/>
              </w:rPr>
              <w:lastRenderedPageBreak/>
              <w:t>Ship Ancillary Supplies</w:t>
            </w:r>
          </w:p>
        </w:tc>
        <w:tc>
          <w:tcPr>
            <w:tcW w:w="4788" w:type="dxa"/>
            <w:tcBorders>
              <w:top w:val="single" w:sz="4" w:space="0" w:color="auto"/>
              <w:left w:val="single" w:sz="4" w:space="0" w:color="auto"/>
              <w:bottom w:val="single" w:sz="4" w:space="0" w:color="auto"/>
              <w:right w:val="single" w:sz="4" w:space="0" w:color="auto"/>
            </w:tcBorders>
            <w:hideMark/>
          </w:tcPr>
          <w:p w14:paraId="5B0A0047" w14:textId="77777777" w:rsidR="00FE05D1" w:rsidRDefault="00FE05D1" w:rsidP="00FE05D1">
            <w:pPr>
              <w:pStyle w:val="ListParagraph"/>
              <w:numPr>
                <w:ilvl w:val="0"/>
                <w:numId w:val="16"/>
              </w:numPr>
              <w:jc w:val="both"/>
              <w:rPr>
                <w:rFonts w:cs="Times New Roman"/>
                <w:sz w:val="24"/>
                <w:szCs w:val="24"/>
                <w:u w:val="single"/>
              </w:rPr>
            </w:pPr>
            <w:r>
              <w:rPr>
                <w:rFonts w:cs="Times New Roman"/>
                <w:sz w:val="24"/>
                <w:szCs w:val="24"/>
                <w:u w:val="single"/>
              </w:rPr>
              <w:t>Shipped to the patient’s home or the physician’s office</w:t>
            </w:r>
          </w:p>
          <w:p w14:paraId="29B98953" w14:textId="77777777" w:rsidR="00FE05D1" w:rsidRDefault="00FE05D1" w:rsidP="00FE05D1">
            <w:pPr>
              <w:pStyle w:val="ListParagraph"/>
              <w:numPr>
                <w:ilvl w:val="0"/>
                <w:numId w:val="16"/>
              </w:numPr>
              <w:jc w:val="both"/>
              <w:rPr>
                <w:rFonts w:cs="Times New Roman"/>
                <w:sz w:val="24"/>
                <w:szCs w:val="24"/>
                <w:u w:val="single"/>
              </w:rPr>
            </w:pPr>
            <w:r>
              <w:rPr>
                <w:rFonts w:cs="Times New Roman"/>
                <w:sz w:val="24"/>
                <w:szCs w:val="24"/>
                <w:u w:val="single"/>
              </w:rPr>
              <w:t>10cc diluent (preservative-free sterile water for injection)</w:t>
            </w:r>
          </w:p>
          <w:p w14:paraId="4DD5ED59" w14:textId="77777777" w:rsidR="00FE05D1" w:rsidRDefault="00FE05D1" w:rsidP="00FE05D1">
            <w:pPr>
              <w:pStyle w:val="ListParagraph"/>
              <w:numPr>
                <w:ilvl w:val="0"/>
                <w:numId w:val="16"/>
              </w:numPr>
              <w:jc w:val="both"/>
              <w:rPr>
                <w:rFonts w:cs="Times New Roman"/>
                <w:sz w:val="24"/>
                <w:szCs w:val="24"/>
                <w:u w:val="single"/>
              </w:rPr>
            </w:pPr>
            <w:r>
              <w:rPr>
                <w:rFonts w:cs="Times New Roman"/>
                <w:sz w:val="24"/>
                <w:szCs w:val="24"/>
                <w:u w:val="single"/>
              </w:rPr>
              <w:t>3cc syringes</w:t>
            </w:r>
          </w:p>
          <w:p w14:paraId="22FF5204" w14:textId="77777777" w:rsidR="00FE05D1" w:rsidRDefault="00FE05D1" w:rsidP="00FE05D1">
            <w:pPr>
              <w:pStyle w:val="ListParagraph"/>
              <w:numPr>
                <w:ilvl w:val="0"/>
                <w:numId w:val="16"/>
              </w:numPr>
              <w:jc w:val="both"/>
              <w:rPr>
                <w:rFonts w:cs="Times New Roman"/>
                <w:sz w:val="24"/>
                <w:szCs w:val="24"/>
                <w:u w:val="single"/>
              </w:rPr>
            </w:pPr>
            <w:r>
              <w:rPr>
                <w:rFonts w:cs="Times New Roman"/>
                <w:sz w:val="24"/>
                <w:szCs w:val="24"/>
                <w:u w:val="single"/>
              </w:rPr>
              <w:t>18-gauge large-bore needles for reconstitution</w:t>
            </w:r>
          </w:p>
          <w:p w14:paraId="37FA1F66" w14:textId="77777777" w:rsidR="00FE05D1" w:rsidRDefault="00FE05D1" w:rsidP="00FE05D1">
            <w:pPr>
              <w:pStyle w:val="ListParagraph"/>
              <w:numPr>
                <w:ilvl w:val="0"/>
                <w:numId w:val="16"/>
              </w:numPr>
              <w:jc w:val="both"/>
              <w:rPr>
                <w:rFonts w:cs="Times New Roman"/>
                <w:sz w:val="24"/>
                <w:szCs w:val="24"/>
                <w:u w:val="single"/>
              </w:rPr>
            </w:pPr>
            <w:r>
              <w:rPr>
                <w:rFonts w:cs="Times New Roman"/>
                <w:sz w:val="24"/>
                <w:szCs w:val="24"/>
                <w:u w:val="single"/>
              </w:rPr>
              <w:t>25-gauge needle for administration</w:t>
            </w:r>
          </w:p>
          <w:p w14:paraId="11934B86" w14:textId="77777777" w:rsidR="00FE05D1" w:rsidRDefault="00FE05D1" w:rsidP="00FE05D1">
            <w:pPr>
              <w:pStyle w:val="ListParagraph"/>
              <w:numPr>
                <w:ilvl w:val="0"/>
                <w:numId w:val="16"/>
              </w:numPr>
              <w:jc w:val="both"/>
              <w:rPr>
                <w:rFonts w:cs="Times New Roman"/>
                <w:sz w:val="24"/>
                <w:szCs w:val="24"/>
                <w:u w:val="single"/>
              </w:rPr>
            </w:pPr>
            <w:r>
              <w:rPr>
                <w:rFonts w:cs="Times New Roman"/>
                <w:sz w:val="24"/>
                <w:szCs w:val="24"/>
                <w:u w:val="single"/>
              </w:rPr>
              <w:t>Alcohol swabs</w:t>
            </w:r>
          </w:p>
          <w:p w14:paraId="5AC50162" w14:textId="77777777" w:rsidR="00FE05D1" w:rsidRDefault="00FE05D1" w:rsidP="00FE05D1">
            <w:pPr>
              <w:pStyle w:val="ListParagraph"/>
              <w:numPr>
                <w:ilvl w:val="0"/>
                <w:numId w:val="16"/>
              </w:numPr>
              <w:jc w:val="both"/>
              <w:rPr>
                <w:rFonts w:cs="Times New Roman"/>
                <w:sz w:val="24"/>
                <w:szCs w:val="24"/>
              </w:rPr>
            </w:pPr>
            <w:r>
              <w:rPr>
                <w:rFonts w:cs="Times New Roman"/>
                <w:sz w:val="24"/>
                <w:szCs w:val="24"/>
                <w:u w:val="single"/>
              </w:rPr>
              <w:t>Sharps container (as needed)</w:t>
            </w:r>
          </w:p>
        </w:tc>
      </w:tr>
      <w:tr w:rsidR="00FE05D1" w14:paraId="3BAF76F1"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0479D9B4" w14:textId="77777777" w:rsidR="00FE05D1" w:rsidRDefault="00FE05D1" w:rsidP="004A3C20">
            <w:pPr>
              <w:jc w:val="both"/>
              <w:rPr>
                <w:rFonts w:cs="Times New Roman"/>
                <w:b/>
                <w:sz w:val="24"/>
                <w:szCs w:val="24"/>
                <w:u w:val="single"/>
              </w:rPr>
            </w:pPr>
            <w:r>
              <w:rPr>
                <w:rFonts w:cs="Times New Roman"/>
                <w:b/>
                <w:sz w:val="24"/>
                <w:szCs w:val="24"/>
                <w:u w:val="single"/>
              </w:rPr>
              <w:t>Provide in-home training injection training if appropriate</w:t>
            </w:r>
          </w:p>
        </w:tc>
        <w:tc>
          <w:tcPr>
            <w:tcW w:w="4788" w:type="dxa"/>
            <w:tcBorders>
              <w:top w:val="single" w:sz="4" w:space="0" w:color="auto"/>
              <w:left w:val="single" w:sz="4" w:space="0" w:color="auto"/>
              <w:bottom w:val="single" w:sz="4" w:space="0" w:color="auto"/>
              <w:right w:val="single" w:sz="4" w:space="0" w:color="auto"/>
            </w:tcBorders>
            <w:hideMark/>
          </w:tcPr>
          <w:p w14:paraId="51A17FC5" w14:textId="77777777" w:rsidR="00FE05D1" w:rsidRDefault="00FE05D1" w:rsidP="004A3C20">
            <w:pPr>
              <w:jc w:val="both"/>
              <w:rPr>
                <w:rFonts w:cs="Times New Roman"/>
                <w:sz w:val="24"/>
                <w:szCs w:val="24"/>
                <w:u w:val="single"/>
              </w:rPr>
            </w:pPr>
            <w:r>
              <w:rPr>
                <w:rFonts w:cs="Times New Roman"/>
                <w:sz w:val="24"/>
                <w:szCs w:val="24"/>
                <w:u w:val="single"/>
              </w:rPr>
              <w:t>The physician determines whether the patient requires injection training and whether that training will be provided by the physician’s staff. The Preferred Specialty Pharmacy will provide and pay for the cost of one session of in-home training if requested by the physician.</w:t>
            </w:r>
          </w:p>
        </w:tc>
      </w:tr>
    </w:tbl>
    <w:p w14:paraId="5572D53D" w14:textId="77777777" w:rsidR="00FE05D1" w:rsidRDefault="00FE05D1" w:rsidP="00FE05D1">
      <w:pPr>
        <w:jc w:val="both"/>
        <w:rPr>
          <w:rFonts w:cs="Times New Roman"/>
          <w:szCs w:val="24"/>
        </w:rPr>
      </w:pPr>
    </w:p>
    <w:p w14:paraId="316B6F43" w14:textId="77777777" w:rsidR="00FE05D1" w:rsidRPr="00B03E31" w:rsidRDefault="00FE05D1" w:rsidP="00FE05D1">
      <w:pPr>
        <w:jc w:val="center"/>
        <w:rPr>
          <w:rFonts w:cs="Times New Roman"/>
          <w:szCs w:val="24"/>
        </w:rPr>
      </w:pPr>
      <w:r>
        <w:rPr>
          <w:rFonts w:cs="Times New Roman"/>
          <w:szCs w:val="24"/>
        </w:rPr>
        <w:t>*</w:t>
      </w:r>
      <w:r w:rsidRPr="00B03E31">
        <w:rPr>
          <w:rFonts w:cs="Times New Roman"/>
          <w:szCs w:val="24"/>
        </w:rPr>
        <w:t xml:space="preserve"> </w:t>
      </w:r>
      <w:r>
        <w:rPr>
          <w:rFonts w:cs="Times New Roman"/>
          <w:szCs w:val="24"/>
        </w:rPr>
        <w:t xml:space="preserve"> </w:t>
      </w:r>
      <w:r w:rsidRPr="00B03E31">
        <w:rPr>
          <w:rFonts w:cs="Times New Roman"/>
          <w:szCs w:val="24"/>
        </w:rPr>
        <w:t xml:space="preserve"> *   *</w:t>
      </w:r>
    </w:p>
    <w:p w14:paraId="0198189D" w14:textId="77777777" w:rsidR="00FE05D1" w:rsidRDefault="00FE05D1" w:rsidP="00FE05D1">
      <w:pPr>
        <w:jc w:val="both"/>
        <w:rPr>
          <w:rFonts w:cs="Times New Roman"/>
          <w:szCs w:val="24"/>
        </w:rPr>
      </w:pPr>
    </w:p>
    <w:p w14:paraId="482E129A" w14:textId="77777777" w:rsidR="00FE05D1" w:rsidRDefault="00FE05D1" w:rsidP="00FE05D1">
      <w:pPr>
        <w:jc w:val="both"/>
        <w:rPr>
          <w:rFonts w:cs="Times New Roman"/>
          <w:b/>
          <w:szCs w:val="24"/>
        </w:rPr>
      </w:pPr>
      <w:r>
        <w:rPr>
          <w:rFonts w:cs="Times New Roman"/>
          <w:b/>
          <w:szCs w:val="24"/>
        </w:rPr>
        <w:t>THE BOTTOM LINE</w:t>
      </w:r>
    </w:p>
    <w:p w14:paraId="5048F1AA" w14:textId="77777777" w:rsidR="00E64330" w:rsidRDefault="00E64330" w:rsidP="00FE05D1">
      <w:pPr>
        <w:jc w:val="both"/>
        <w:rPr>
          <w:rFonts w:cs="Times New Roman"/>
          <w:b/>
          <w:szCs w:val="24"/>
        </w:rPr>
      </w:pPr>
    </w:p>
    <w:p w14:paraId="2A8C783C" w14:textId="77777777" w:rsidR="00FE05D1" w:rsidRDefault="00FE05D1" w:rsidP="00FE05D1">
      <w:pPr>
        <w:jc w:val="center"/>
        <w:rPr>
          <w:rFonts w:cs="Times New Roman"/>
          <w:szCs w:val="24"/>
        </w:rPr>
      </w:pPr>
      <w:r>
        <w:rPr>
          <w:rFonts w:cs="Times New Roman"/>
          <w:szCs w:val="24"/>
        </w:rPr>
        <w:t>*</w:t>
      </w:r>
      <w:r w:rsidRPr="00B03E31">
        <w:rPr>
          <w:rFonts w:cs="Times New Roman"/>
          <w:szCs w:val="24"/>
        </w:rPr>
        <w:t xml:space="preserve"> </w:t>
      </w:r>
      <w:r>
        <w:rPr>
          <w:rFonts w:cs="Times New Roman"/>
          <w:szCs w:val="24"/>
        </w:rPr>
        <w:t xml:space="preserve"> </w:t>
      </w:r>
      <w:r w:rsidRPr="00B03E31">
        <w:rPr>
          <w:rFonts w:cs="Times New Roman"/>
          <w:szCs w:val="24"/>
        </w:rPr>
        <w:t xml:space="preserve"> *   *</w:t>
      </w:r>
    </w:p>
    <w:p w14:paraId="2C3D106B" w14:textId="77777777" w:rsidR="009C67D6" w:rsidRPr="00B03E31" w:rsidRDefault="009C67D6" w:rsidP="00FE05D1">
      <w:pPr>
        <w:jc w:val="center"/>
        <w:rPr>
          <w:rFonts w:cs="Times New Roman"/>
          <w:szCs w:val="24"/>
        </w:rPr>
      </w:pPr>
    </w:p>
    <w:p w14:paraId="542B7A09" w14:textId="4C0E8705" w:rsidR="00FE05D1" w:rsidRPr="009C67D6" w:rsidRDefault="00FE05D1" w:rsidP="00FE05D1">
      <w:pPr>
        <w:pStyle w:val="ListParagraph"/>
        <w:numPr>
          <w:ilvl w:val="0"/>
          <w:numId w:val="16"/>
        </w:numPr>
        <w:spacing w:after="200" w:line="276" w:lineRule="auto"/>
        <w:jc w:val="both"/>
        <w:rPr>
          <w:rFonts w:cs="Times New Roman"/>
          <w:szCs w:val="24"/>
        </w:rPr>
      </w:pPr>
      <w:r>
        <w:rPr>
          <w:rFonts w:cs="Times New Roman"/>
          <w:szCs w:val="24"/>
        </w:rPr>
        <w:t>A patient with no health insurance is triaged</w:t>
      </w:r>
      <w:r w:rsidR="009C67D6">
        <w:rPr>
          <w:rStyle w:val="FootnoteReference"/>
          <w:rFonts w:cs="Times New Roman"/>
          <w:szCs w:val="24"/>
        </w:rPr>
        <w:footnoteReference w:id="17"/>
      </w:r>
      <w:r>
        <w:rPr>
          <w:rFonts w:cs="Times New Roman"/>
          <w:szCs w:val="24"/>
        </w:rPr>
        <w:t xml:space="preserve"> to the Access to Care Foundation.</w:t>
      </w:r>
    </w:p>
    <w:p w14:paraId="3EC78BCD" w14:textId="77777777" w:rsidR="00FE05D1" w:rsidRDefault="00FE05D1" w:rsidP="009C67D6">
      <w:pPr>
        <w:ind w:firstLine="720"/>
        <w:jc w:val="both"/>
        <w:rPr>
          <w:rFonts w:cs="Times New Roman"/>
          <w:b/>
          <w:szCs w:val="24"/>
        </w:rPr>
      </w:pPr>
      <w:r>
        <w:rPr>
          <w:rFonts w:cs="Times New Roman"/>
          <w:b/>
          <w:szCs w:val="24"/>
        </w:rPr>
        <w:t>Overview</w:t>
      </w:r>
    </w:p>
    <w:p w14:paraId="799E617A" w14:textId="77777777" w:rsidR="009C67D6" w:rsidRDefault="009C67D6" w:rsidP="009C67D6">
      <w:pPr>
        <w:ind w:firstLine="720"/>
        <w:jc w:val="both"/>
        <w:rPr>
          <w:rFonts w:cs="Times New Roman"/>
          <w:b/>
          <w:szCs w:val="24"/>
        </w:rPr>
      </w:pPr>
    </w:p>
    <w:p w14:paraId="084B1570" w14:textId="77777777" w:rsidR="00FE05D1" w:rsidRDefault="00FE05D1" w:rsidP="009C67D6">
      <w:pPr>
        <w:ind w:left="720"/>
        <w:jc w:val="both"/>
        <w:rPr>
          <w:rFonts w:cs="Times New Roman"/>
          <w:szCs w:val="24"/>
          <w:u w:val="single"/>
        </w:rPr>
      </w:pPr>
      <w:r>
        <w:rPr>
          <w:rFonts w:cs="Times New Roman"/>
          <w:szCs w:val="24"/>
          <w:u w:val="single"/>
        </w:rPr>
        <w:t xml:space="preserve">The five Preferred Specialty Pharmacies are committed to rapid fulfillment of each Xolair prescription. In fact, their compensation depends on their success in moving through the distribution and reimbursement process according to specified timetables. </w:t>
      </w:r>
    </w:p>
    <w:p w14:paraId="5EB75A7A" w14:textId="77777777" w:rsidR="009C67D6" w:rsidRDefault="009C67D6" w:rsidP="009C67D6">
      <w:pPr>
        <w:ind w:left="720"/>
        <w:jc w:val="both"/>
        <w:rPr>
          <w:rFonts w:cs="Times New Roman"/>
          <w:szCs w:val="24"/>
          <w:u w:val="single"/>
        </w:rPr>
      </w:pPr>
    </w:p>
    <w:p w14:paraId="4382149F" w14:textId="77777777" w:rsidR="00FE05D1" w:rsidRDefault="00FE05D1" w:rsidP="00FE05D1">
      <w:pPr>
        <w:jc w:val="center"/>
        <w:rPr>
          <w:rFonts w:cs="Times New Roman"/>
          <w:szCs w:val="24"/>
        </w:rPr>
      </w:pPr>
      <w:r w:rsidRPr="00475E5E">
        <w:rPr>
          <w:rFonts w:cs="Times New Roman"/>
          <w:szCs w:val="24"/>
        </w:rPr>
        <w:t>*   *   *</w:t>
      </w:r>
    </w:p>
    <w:p w14:paraId="3B16DD4D" w14:textId="77777777" w:rsidR="009C67D6" w:rsidRPr="00475E5E" w:rsidRDefault="009C67D6" w:rsidP="00FE05D1">
      <w:pPr>
        <w:jc w:val="center"/>
        <w:rPr>
          <w:rFonts w:cs="Times New Roman"/>
          <w:szCs w:val="24"/>
        </w:rPr>
      </w:pPr>
    </w:p>
    <w:p w14:paraId="705DF4AC" w14:textId="77777777" w:rsidR="00FE05D1" w:rsidRPr="00475E5E" w:rsidRDefault="00FE05D1" w:rsidP="009C67D6">
      <w:pPr>
        <w:ind w:firstLine="720"/>
        <w:jc w:val="both"/>
        <w:rPr>
          <w:rFonts w:cs="Times New Roman"/>
          <w:b/>
          <w:szCs w:val="24"/>
          <w:u w:val="single"/>
        </w:rPr>
      </w:pPr>
      <w:r w:rsidRPr="00475E5E">
        <w:rPr>
          <w:rFonts w:cs="Times New Roman"/>
          <w:b/>
          <w:szCs w:val="24"/>
          <w:u w:val="single"/>
        </w:rPr>
        <w:t>What does this mean for you?</w:t>
      </w:r>
    </w:p>
    <w:p w14:paraId="7734AAC9" w14:textId="77777777" w:rsidR="009C67D6" w:rsidRDefault="009C67D6" w:rsidP="00FE05D1">
      <w:pPr>
        <w:jc w:val="both"/>
        <w:rPr>
          <w:rFonts w:cs="Times New Roman"/>
          <w:b/>
          <w:i/>
          <w:szCs w:val="24"/>
        </w:rPr>
      </w:pPr>
    </w:p>
    <w:p w14:paraId="5F804D50" w14:textId="77777777" w:rsidR="00FE05D1" w:rsidRDefault="00FE05D1" w:rsidP="009C67D6">
      <w:pPr>
        <w:ind w:left="720"/>
        <w:jc w:val="both"/>
        <w:rPr>
          <w:rFonts w:cs="Times New Roman"/>
          <w:szCs w:val="24"/>
        </w:rPr>
      </w:pPr>
      <w:r>
        <w:rPr>
          <w:rFonts w:cs="Times New Roman"/>
          <w:b/>
          <w:i/>
          <w:szCs w:val="24"/>
        </w:rPr>
        <w:t>Remember, none of the processes you have learned about begin until the Preferred Specialty Pharmacy receives the completed State of Medical Necessity and a signed Patient Authorization Form.</w:t>
      </w:r>
      <w:r>
        <w:rPr>
          <w:rFonts w:cs="Times New Roman"/>
          <w:szCs w:val="24"/>
        </w:rPr>
        <w:t xml:space="preserve"> Suggest to your customers that even if they have not yet firmly decided to prescribe Xolair for a particular patient, they can expedite reimbursement and delivery by having the patient sign the </w:t>
      </w:r>
      <w:r>
        <w:rPr>
          <w:rFonts w:cs="Times New Roman"/>
          <w:i/>
          <w:szCs w:val="24"/>
        </w:rPr>
        <w:t>Patient Authorization Form</w:t>
      </w:r>
      <w:r>
        <w:rPr>
          <w:rFonts w:cs="Times New Roman"/>
          <w:szCs w:val="24"/>
        </w:rPr>
        <w:t xml:space="preserve"> </w:t>
      </w:r>
      <w:r>
        <w:rPr>
          <w:rFonts w:cs="Times New Roman"/>
          <w:szCs w:val="24"/>
        </w:rPr>
        <w:lastRenderedPageBreak/>
        <w:t>before leaving the office. This will avoid the extra time and inconvenience of requiring the patient to come back to the office just to sign a form.</w:t>
      </w:r>
    </w:p>
    <w:p w14:paraId="3A88DCBA" w14:textId="77777777" w:rsidR="009C67D6" w:rsidRDefault="009C67D6" w:rsidP="009C67D6">
      <w:pPr>
        <w:ind w:left="720"/>
        <w:jc w:val="both"/>
        <w:rPr>
          <w:rFonts w:cs="Times New Roman"/>
          <w:szCs w:val="24"/>
        </w:rPr>
      </w:pPr>
    </w:p>
    <w:p w14:paraId="5822E661" w14:textId="77777777" w:rsidR="00FE05D1" w:rsidRPr="00614A43" w:rsidRDefault="00FE05D1" w:rsidP="00FE05D1">
      <w:pPr>
        <w:jc w:val="center"/>
        <w:rPr>
          <w:rFonts w:cs="Times New Roman"/>
          <w:szCs w:val="24"/>
        </w:rPr>
      </w:pPr>
      <w:r w:rsidRPr="00614A43">
        <w:rPr>
          <w:rFonts w:cs="Times New Roman"/>
          <w:szCs w:val="24"/>
        </w:rPr>
        <w:t>*  *  *</w:t>
      </w:r>
    </w:p>
    <w:p w14:paraId="4DECFBCB" w14:textId="77777777" w:rsidR="00FE05D1" w:rsidRDefault="00FE05D1" w:rsidP="009C67D6">
      <w:pPr>
        <w:ind w:firstLine="720"/>
        <w:jc w:val="both"/>
        <w:rPr>
          <w:rFonts w:cs="Times New Roman"/>
          <w:szCs w:val="24"/>
        </w:rPr>
      </w:pPr>
      <w:r>
        <w:rPr>
          <w:rFonts w:cs="Times New Roman"/>
          <w:b/>
          <w:szCs w:val="24"/>
        </w:rPr>
        <w:t>Overview</w:t>
      </w:r>
    </w:p>
    <w:p w14:paraId="2F88A137" w14:textId="77777777" w:rsidR="009C67D6" w:rsidRDefault="009C67D6" w:rsidP="00FE05D1">
      <w:pPr>
        <w:jc w:val="both"/>
        <w:rPr>
          <w:rFonts w:cs="Times New Roman"/>
          <w:szCs w:val="24"/>
        </w:rPr>
      </w:pPr>
    </w:p>
    <w:p w14:paraId="17846B72" w14:textId="77777777" w:rsidR="00FE05D1" w:rsidRDefault="00FE05D1" w:rsidP="009C67D6">
      <w:pPr>
        <w:ind w:left="720"/>
        <w:jc w:val="both"/>
        <w:rPr>
          <w:rFonts w:cs="Times New Roman"/>
          <w:szCs w:val="24"/>
          <w:u w:val="single"/>
        </w:rPr>
      </w:pPr>
      <w:r>
        <w:rPr>
          <w:rFonts w:cs="Times New Roman"/>
          <w:szCs w:val="24"/>
        </w:rPr>
        <w:t xml:space="preserve">As you know by now, the distribution and reimbursement processes for Xolair have been developed to be a successful </w:t>
      </w:r>
      <w:r>
        <w:rPr>
          <w:rFonts w:cs="Times New Roman"/>
          <w:i/>
          <w:szCs w:val="24"/>
        </w:rPr>
        <w:t xml:space="preserve">and </w:t>
      </w:r>
      <w:r>
        <w:rPr>
          <w:rFonts w:cs="Times New Roman"/>
          <w:szCs w:val="24"/>
        </w:rPr>
        <w:t xml:space="preserve">simple for every customer. </w:t>
      </w:r>
      <w:r>
        <w:rPr>
          <w:rFonts w:cs="Times New Roman"/>
          <w:szCs w:val="24"/>
          <w:u w:val="single"/>
        </w:rPr>
        <w:t>Of course, you play a major part in these processes, one that continues well beyond convincing customers of the clinical features and benefits of the product. Your role is twofold:</w:t>
      </w:r>
    </w:p>
    <w:p w14:paraId="279D860F" w14:textId="77777777" w:rsidR="009C67D6" w:rsidRDefault="009C67D6" w:rsidP="009C67D6">
      <w:pPr>
        <w:ind w:left="720"/>
        <w:jc w:val="both"/>
        <w:rPr>
          <w:rFonts w:cs="Times New Roman"/>
          <w:szCs w:val="24"/>
        </w:rPr>
      </w:pPr>
    </w:p>
    <w:p w14:paraId="4E1ABFF1"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Educate your customers when you introduce Xolair</w:t>
      </w:r>
    </w:p>
    <w:p w14:paraId="73425DFC" w14:textId="77777777" w:rsidR="00FE05D1" w:rsidRDefault="00FE05D1" w:rsidP="00FE05D1">
      <w:pPr>
        <w:pStyle w:val="ListParagraph"/>
        <w:numPr>
          <w:ilvl w:val="0"/>
          <w:numId w:val="16"/>
        </w:numPr>
        <w:spacing w:after="200" w:line="276" w:lineRule="auto"/>
        <w:jc w:val="both"/>
        <w:rPr>
          <w:rFonts w:cs="Times New Roman"/>
          <w:szCs w:val="24"/>
          <w:u w:val="single"/>
        </w:rPr>
      </w:pPr>
      <w:r>
        <w:rPr>
          <w:rFonts w:cs="Times New Roman"/>
          <w:szCs w:val="24"/>
          <w:u w:val="single"/>
        </w:rPr>
        <w:t>Support your customers when they prescribe Xolair</w:t>
      </w:r>
    </w:p>
    <w:p w14:paraId="3BD7E907" w14:textId="77777777" w:rsidR="00FE05D1" w:rsidRDefault="00FE05D1" w:rsidP="00FE05D1">
      <w:pPr>
        <w:jc w:val="center"/>
        <w:rPr>
          <w:rFonts w:cs="Times New Roman"/>
          <w:szCs w:val="24"/>
        </w:rPr>
      </w:pPr>
      <w:r>
        <w:rPr>
          <w:rFonts w:cs="Times New Roman"/>
          <w:szCs w:val="24"/>
        </w:rPr>
        <w:t>*  *  *</w:t>
      </w:r>
    </w:p>
    <w:p w14:paraId="612CC770" w14:textId="77777777" w:rsidR="009C67D6" w:rsidRDefault="009C67D6" w:rsidP="00FE05D1">
      <w:pPr>
        <w:jc w:val="center"/>
        <w:rPr>
          <w:rFonts w:cs="Times New Roman"/>
          <w:szCs w:val="24"/>
        </w:rPr>
      </w:pPr>
    </w:p>
    <w:p w14:paraId="65138BD4" w14:textId="77777777" w:rsidR="00FE05D1" w:rsidRDefault="00FE05D1" w:rsidP="009C67D6">
      <w:pPr>
        <w:ind w:firstLine="720"/>
        <w:jc w:val="both"/>
        <w:rPr>
          <w:rFonts w:cs="Times New Roman"/>
          <w:b/>
          <w:i/>
          <w:szCs w:val="24"/>
        </w:rPr>
      </w:pPr>
      <w:r>
        <w:rPr>
          <w:rFonts w:cs="Times New Roman"/>
          <w:b/>
          <w:szCs w:val="24"/>
        </w:rPr>
        <w:t>Figure 4-1</w:t>
      </w:r>
      <w:r w:rsidRPr="00614A43">
        <w:rPr>
          <w:rFonts w:cs="Times New Roman"/>
          <w:b/>
          <w:szCs w:val="24"/>
        </w:rPr>
        <w:t xml:space="preserve">: </w:t>
      </w:r>
      <w:r w:rsidRPr="00614A43">
        <w:rPr>
          <w:rFonts w:cs="Times New Roman"/>
          <w:b/>
          <w:i/>
          <w:szCs w:val="24"/>
        </w:rPr>
        <w:t>The Xolair Sales Representative’s Primary Roles</w:t>
      </w:r>
    </w:p>
    <w:p w14:paraId="0DEBF34D" w14:textId="77777777" w:rsidR="009C67D6" w:rsidRPr="00614A43" w:rsidRDefault="009C67D6" w:rsidP="00FE05D1">
      <w:pPr>
        <w:jc w:val="both"/>
        <w:rPr>
          <w:rFonts w:cs="Times New Roman"/>
          <w:b/>
          <w:i/>
          <w:szCs w:val="24"/>
        </w:rPr>
      </w:pPr>
    </w:p>
    <w:p w14:paraId="39E83F80" w14:textId="77777777" w:rsidR="00FE05D1" w:rsidRDefault="00FE05D1" w:rsidP="009C67D6">
      <w:pPr>
        <w:ind w:left="720"/>
        <w:jc w:val="both"/>
        <w:rPr>
          <w:rFonts w:cs="Times New Roman"/>
          <w:szCs w:val="24"/>
          <w:u w:val="single"/>
        </w:rPr>
      </w:pPr>
      <w:r>
        <w:rPr>
          <w:rFonts w:cs="Times New Roman"/>
          <w:szCs w:val="24"/>
        </w:rPr>
        <w:t xml:space="preserve">Obviously, you’ll need to be completely familiar with the Xolair distribution and reimbursement processes before you call on any potential customers. </w:t>
      </w:r>
      <w:r>
        <w:rPr>
          <w:rFonts w:cs="Times New Roman"/>
          <w:szCs w:val="24"/>
          <w:u w:val="single"/>
        </w:rPr>
        <w:t>In fact, it is so important that you master the various programs, pathways, and paperwork discussed previously that we have repeated the flowchart form (in Fig. 4-2) on the following page. Make sure you know it inside and out!</w:t>
      </w:r>
    </w:p>
    <w:p w14:paraId="2FE17BC2" w14:textId="77777777" w:rsidR="009C67D6" w:rsidRDefault="009C67D6" w:rsidP="009C67D6">
      <w:pPr>
        <w:ind w:left="720"/>
        <w:jc w:val="both"/>
        <w:rPr>
          <w:rFonts w:cs="Times New Roman"/>
          <w:szCs w:val="24"/>
        </w:rPr>
      </w:pPr>
    </w:p>
    <w:p w14:paraId="1DD8D22A" w14:textId="77777777" w:rsidR="00FE05D1" w:rsidRDefault="00FE05D1" w:rsidP="00FE05D1">
      <w:pPr>
        <w:jc w:val="center"/>
        <w:rPr>
          <w:rFonts w:cs="Times New Roman"/>
          <w:szCs w:val="24"/>
        </w:rPr>
      </w:pPr>
      <w:r>
        <w:rPr>
          <w:rFonts w:cs="Times New Roman"/>
          <w:szCs w:val="24"/>
        </w:rPr>
        <w:t>*  *  *</w:t>
      </w:r>
    </w:p>
    <w:p w14:paraId="78559073" w14:textId="77777777" w:rsidR="009C67D6" w:rsidRDefault="009C67D6" w:rsidP="00FE05D1">
      <w:pPr>
        <w:jc w:val="center"/>
        <w:rPr>
          <w:rFonts w:cs="Times New Roman"/>
          <w:szCs w:val="24"/>
        </w:rPr>
      </w:pPr>
    </w:p>
    <w:p w14:paraId="220365BC" w14:textId="77777777" w:rsidR="00FE05D1" w:rsidRDefault="00FE05D1" w:rsidP="009C67D6">
      <w:pPr>
        <w:ind w:firstLine="720"/>
        <w:jc w:val="both"/>
        <w:rPr>
          <w:rFonts w:cs="Times New Roman"/>
          <w:b/>
          <w:szCs w:val="24"/>
        </w:rPr>
      </w:pPr>
      <w:r>
        <w:rPr>
          <w:rFonts w:cs="Times New Roman"/>
          <w:b/>
          <w:szCs w:val="24"/>
        </w:rPr>
        <w:t>Educating Your Customers</w:t>
      </w:r>
    </w:p>
    <w:p w14:paraId="059376DB" w14:textId="77777777" w:rsidR="009C67D6" w:rsidRDefault="009C67D6" w:rsidP="009C67D6">
      <w:pPr>
        <w:ind w:firstLine="720"/>
        <w:jc w:val="both"/>
        <w:rPr>
          <w:rFonts w:cs="Times New Roman"/>
          <w:b/>
          <w:szCs w:val="24"/>
        </w:rPr>
      </w:pPr>
    </w:p>
    <w:p w14:paraId="776293EB" w14:textId="77777777" w:rsidR="00FE05D1" w:rsidRDefault="00FE05D1" w:rsidP="009C67D6">
      <w:pPr>
        <w:ind w:left="720"/>
        <w:jc w:val="both"/>
        <w:rPr>
          <w:rFonts w:cs="Times New Roman"/>
          <w:szCs w:val="24"/>
          <w:u w:val="single"/>
        </w:rPr>
      </w:pPr>
      <w:r>
        <w:rPr>
          <w:rFonts w:cs="Times New Roman"/>
          <w:szCs w:val="24"/>
          <w:u w:val="single"/>
        </w:rPr>
        <w:t>One of the most critical steps in introducing Xolair to your customers [HCPs] will be to reassure them that they will not be overwhelmed by excessive telephone calls or massive amounts of paperwork.</w:t>
      </w:r>
    </w:p>
    <w:p w14:paraId="05435267" w14:textId="77777777" w:rsidR="009C67D6" w:rsidRDefault="009C67D6" w:rsidP="00FE05D1">
      <w:pPr>
        <w:jc w:val="both"/>
        <w:rPr>
          <w:rFonts w:cs="Times New Roman"/>
          <w:szCs w:val="24"/>
        </w:rPr>
      </w:pPr>
    </w:p>
    <w:p w14:paraId="1BD1882C" w14:textId="77777777" w:rsidR="00FE05D1" w:rsidRDefault="00FE05D1" w:rsidP="009C67D6">
      <w:pPr>
        <w:ind w:left="720"/>
        <w:jc w:val="both"/>
        <w:rPr>
          <w:rFonts w:cs="Times New Roman"/>
          <w:szCs w:val="24"/>
          <w:u w:val="single"/>
        </w:rPr>
      </w:pPr>
      <w:r>
        <w:rPr>
          <w:rFonts w:cs="Times New Roman"/>
          <w:szCs w:val="24"/>
        </w:rPr>
        <w:t xml:space="preserve">In order to do that, you can educate them about the distribution and reimbursement services that are already in place to support their staff and their patients. </w:t>
      </w:r>
      <w:r>
        <w:rPr>
          <w:rFonts w:cs="Times New Roman"/>
          <w:szCs w:val="24"/>
          <w:u w:val="single"/>
        </w:rPr>
        <w:t>Two effective tactics for doing this are to:</w:t>
      </w:r>
    </w:p>
    <w:p w14:paraId="27822037" w14:textId="77777777" w:rsidR="009C67D6" w:rsidRDefault="009C67D6" w:rsidP="009C67D6">
      <w:pPr>
        <w:ind w:left="720"/>
        <w:jc w:val="both"/>
        <w:rPr>
          <w:rFonts w:cs="Times New Roman"/>
          <w:szCs w:val="24"/>
        </w:rPr>
      </w:pPr>
    </w:p>
    <w:p w14:paraId="5061C5BE" w14:textId="77777777" w:rsidR="00FE05D1" w:rsidRDefault="00FE05D1" w:rsidP="00FE05D1">
      <w:pPr>
        <w:pStyle w:val="ListParagraph"/>
        <w:numPr>
          <w:ilvl w:val="0"/>
          <w:numId w:val="16"/>
        </w:numPr>
        <w:spacing w:after="200" w:line="276" w:lineRule="auto"/>
        <w:jc w:val="both"/>
        <w:rPr>
          <w:rFonts w:cs="Times New Roman"/>
          <w:szCs w:val="24"/>
          <w:u w:val="single"/>
        </w:rPr>
      </w:pPr>
      <w:r>
        <w:rPr>
          <w:rFonts w:cs="Times New Roman"/>
          <w:szCs w:val="24"/>
          <w:u w:val="single"/>
        </w:rPr>
        <w:t>Conduct inservice training programs in the physician’s office</w:t>
      </w:r>
    </w:p>
    <w:p w14:paraId="51EBE7FC" w14:textId="77777777" w:rsidR="00FE05D1" w:rsidRDefault="00FE05D1" w:rsidP="00FE05D1">
      <w:pPr>
        <w:pStyle w:val="ListParagraph"/>
        <w:numPr>
          <w:ilvl w:val="0"/>
          <w:numId w:val="16"/>
        </w:numPr>
        <w:spacing w:after="200" w:line="276" w:lineRule="auto"/>
        <w:jc w:val="both"/>
        <w:rPr>
          <w:rFonts w:cs="Times New Roman"/>
          <w:szCs w:val="24"/>
          <w:u w:val="single"/>
        </w:rPr>
      </w:pPr>
      <w:r>
        <w:rPr>
          <w:rFonts w:cs="Times New Roman"/>
          <w:szCs w:val="24"/>
          <w:u w:val="single"/>
        </w:rPr>
        <w:t>Anticipate challenges and prepare effective responses</w:t>
      </w:r>
    </w:p>
    <w:p w14:paraId="622F7FD8" w14:textId="77777777" w:rsidR="00FE05D1" w:rsidRDefault="00FE05D1" w:rsidP="00FE05D1">
      <w:pPr>
        <w:jc w:val="center"/>
        <w:rPr>
          <w:rFonts w:cs="Times New Roman"/>
          <w:szCs w:val="24"/>
        </w:rPr>
      </w:pPr>
      <w:r>
        <w:rPr>
          <w:rFonts w:cs="Times New Roman"/>
          <w:szCs w:val="24"/>
        </w:rPr>
        <w:t>*  *  *</w:t>
      </w:r>
    </w:p>
    <w:p w14:paraId="461AA5C4" w14:textId="77777777" w:rsidR="009C67D6" w:rsidRDefault="009C67D6" w:rsidP="00FE05D1">
      <w:pPr>
        <w:jc w:val="center"/>
        <w:rPr>
          <w:rFonts w:cs="Times New Roman"/>
          <w:szCs w:val="24"/>
        </w:rPr>
      </w:pPr>
    </w:p>
    <w:p w14:paraId="53485E61" w14:textId="77777777" w:rsidR="00FE05D1" w:rsidRDefault="00FE05D1" w:rsidP="009C67D6">
      <w:pPr>
        <w:ind w:firstLine="720"/>
        <w:jc w:val="both"/>
        <w:rPr>
          <w:rFonts w:cs="Times New Roman"/>
          <w:b/>
          <w:szCs w:val="24"/>
        </w:rPr>
      </w:pPr>
      <w:r>
        <w:rPr>
          <w:rFonts w:cs="Times New Roman"/>
          <w:b/>
          <w:szCs w:val="24"/>
        </w:rPr>
        <w:t>Inservice Training Programs</w:t>
      </w:r>
    </w:p>
    <w:p w14:paraId="07561B23" w14:textId="77777777" w:rsidR="009C67D6" w:rsidRDefault="009C67D6" w:rsidP="009C67D6">
      <w:pPr>
        <w:ind w:firstLine="720"/>
        <w:jc w:val="both"/>
        <w:rPr>
          <w:rFonts w:cs="Times New Roman"/>
          <w:b/>
          <w:szCs w:val="24"/>
        </w:rPr>
      </w:pPr>
    </w:p>
    <w:p w14:paraId="1A599212" w14:textId="77777777" w:rsidR="00FE05D1" w:rsidRDefault="00FE05D1" w:rsidP="009C67D6">
      <w:pPr>
        <w:ind w:left="720"/>
        <w:jc w:val="both"/>
        <w:rPr>
          <w:rFonts w:cs="Times New Roman"/>
          <w:szCs w:val="24"/>
          <w:u w:val="single"/>
        </w:rPr>
      </w:pPr>
      <w:r>
        <w:rPr>
          <w:rFonts w:cs="Times New Roman"/>
          <w:szCs w:val="24"/>
          <w:u w:val="single"/>
        </w:rPr>
        <w:t>Hosting small and informal sessions in the physician’s office well in advance of any Xolair prescribing gives you an ideal opportunity to:</w:t>
      </w:r>
    </w:p>
    <w:p w14:paraId="0D5BB368" w14:textId="77777777" w:rsidR="009C67D6" w:rsidRDefault="009C67D6" w:rsidP="009C67D6">
      <w:pPr>
        <w:ind w:left="720"/>
        <w:jc w:val="both"/>
        <w:rPr>
          <w:rFonts w:cs="Times New Roman"/>
          <w:szCs w:val="24"/>
          <w:u w:val="single"/>
        </w:rPr>
      </w:pPr>
    </w:p>
    <w:p w14:paraId="7945866A"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lastRenderedPageBreak/>
        <w:t>Clearly explain the distribution and reimbursement processes for Xolair</w:t>
      </w:r>
    </w:p>
    <w:p w14:paraId="7B429474" w14:textId="77777777" w:rsidR="00FE05D1" w:rsidRDefault="00FE05D1" w:rsidP="00FE05D1">
      <w:pPr>
        <w:pStyle w:val="ListParagraph"/>
        <w:numPr>
          <w:ilvl w:val="0"/>
          <w:numId w:val="16"/>
        </w:numPr>
        <w:spacing w:after="200" w:line="276" w:lineRule="auto"/>
        <w:jc w:val="both"/>
        <w:rPr>
          <w:rFonts w:cs="Times New Roman"/>
          <w:szCs w:val="24"/>
          <w:u w:val="single"/>
        </w:rPr>
      </w:pPr>
      <w:r>
        <w:rPr>
          <w:rFonts w:cs="Times New Roman"/>
          <w:szCs w:val="24"/>
          <w:u w:val="single"/>
        </w:rPr>
        <w:t>Illustrate the robust support services provided by the Preferred Specialty Pharmacies, Genentech and Novartis</w:t>
      </w:r>
    </w:p>
    <w:p w14:paraId="44462166"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Describe the ongoing communication between these services and the physician’s office</w:t>
      </w:r>
    </w:p>
    <w:p w14:paraId="517C1840" w14:textId="77777777" w:rsidR="00FE05D1" w:rsidRDefault="00FE05D1" w:rsidP="00FE05D1">
      <w:pPr>
        <w:pStyle w:val="ListParagraph"/>
        <w:numPr>
          <w:ilvl w:val="0"/>
          <w:numId w:val="16"/>
        </w:numPr>
        <w:spacing w:after="200" w:line="276" w:lineRule="auto"/>
        <w:jc w:val="both"/>
        <w:rPr>
          <w:rFonts w:cs="Times New Roman"/>
          <w:szCs w:val="24"/>
          <w:u w:val="single"/>
        </w:rPr>
      </w:pPr>
      <w:r>
        <w:rPr>
          <w:rFonts w:cs="Times New Roman"/>
          <w:szCs w:val="24"/>
          <w:u w:val="single"/>
        </w:rPr>
        <w:t>Discuss your ongoing involvement and commitment to providing support throughout the process</w:t>
      </w:r>
    </w:p>
    <w:p w14:paraId="20BB330F" w14:textId="77777777" w:rsidR="00FE05D1" w:rsidRDefault="00FE05D1" w:rsidP="009C67D6">
      <w:pPr>
        <w:ind w:firstLine="720"/>
        <w:jc w:val="both"/>
        <w:rPr>
          <w:rFonts w:cs="Times New Roman"/>
          <w:b/>
          <w:szCs w:val="24"/>
          <w:u w:val="single"/>
        </w:rPr>
      </w:pPr>
      <w:r>
        <w:rPr>
          <w:rFonts w:cs="Times New Roman"/>
          <w:b/>
          <w:szCs w:val="24"/>
          <w:u w:val="single"/>
        </w:rPr>
        <w:t>What does this mean for you?</w:t>
      </w:r>
    </w:p>
    <w:p w14:paraId="11FE5E46" w14:textId="77777777" w:rsidR="009C67D6" w:rsidRDefault="009C67D6" w:rsidP="009C67D6">
      <w:pPr>
        <w:ind w:firstLine="720"/>
        <w:jc w:val="both"/>
        <w:rPr>
          <w:rFonts w:cs="Times New Roman"/>
          <w:b/>
          <w:szCs w:val="24"/>
          <w:u w:val="single"/>
        </w:rPr>
      </w:pPr>
    </w:p>
    <w:p w14:paraId="48A277D4" w14:textId="77777777" w:rsidR="00FE05D1" w:rsidRDefault="00FE05D1" w:rsidP="009C67D6">
      <w:pPr>
        <w:ind w:left="720"/>
        <w:jc w:val="both"/>
        <w:rPr>
          <w:rFonts w:cs="Times New Roman"/>
          <w:szCs w:val="24"/>
        </w:rPr>
      </w:pPr>
      <w:r>
        <w:rPr>
          <w:rFonts w:cs="Times New Roman"/>
          <w:szCs w:val="24"/>
        </w:rPr>
        <w:t>You will receive a Practice Management tool kit to help you plan and execute inservice training programs with your customers. Using this resource and others that will be available to you, make sure that any inservice training programs you conduct cover the points listed in Table 4-1. Preparing for and practicing the delivery of an inservice training program are ways you can make sure this important step will provide the value your customer is expecting from you.</w:t>
      </w:r>
    </w:p>
    <w:p w14:paraId="66734D76" w14:textId="77777777" w:rsidR="009C67D6" w:rsidRDefault="009C67D6" w:rsidP="009C67D6">
      <w:pPr>
        <w:ind w:left="720"/>
        <w:jc w:val="both"/>
        <w:rPr>
          <w:rFonts w:cs="Times New Roman"/>
          <w:szCs w:val="24"/>
        </w:rPr>
      </w:pPr>
    </w:p>
    <w:p w14:paraId="1BDBCE65" w14:textId="77777777" w:rsidR="00FE05D1" w:rsidRDefault="00FE05D1" w:rsidP="009C67D6">
      <w:pPr>
        <w:ind w:firstLine="720"/>
        <w:jc w:val="both"/>
        <w:rPr>
          <w:rFonts w:cs="Times New Roman"/>
          <w:b/>
          <w:szCs w:val="24"/>
        </w:rPr>
      </w:pPr>
      <w:r>
        <w:rPr>
          <w:rFonts w:cs="Times New Roman"/>
          <w:b/>
          <w:szCs w:val="24"/>
        </w:rPr>
        <w:t>Anticipate and Respond to Customer Challenges</w:t>
      </w:r>
    </w:p>
    <w:p w14:paraId="706FA43F" w14:textId="77777777" w:rsidR="009C67D6" w:rsidRDefault="009C67D6" w:rsidP="009C67D6">
      <w:pPr>
        <w:ind w:firstLine="720"/>
        <w:jc w:val="both"/>
        <w:rPr>
          <w:rFonts w:cs="Times New Roman"/>
          <w:b/>
          <w:szCs w:val="24"/>
        </w:rPr>
      </w:pPr>
    </w:p>
    <w:p w14:paraId="5A89AC04" w14:textId="77777777" w:rsidR="00FE05D1" w:rsidRDefault="00FE05D1" w:rsidP="009C67D6">
      <w:pPr>
        <w:ind w:left="720"/>
        <w:jc w:val="both"/>
        <w:rPr>
          <w:rFonts w:cs="Times New Roman"/>
          <w:szCs w:val="24"/>
        </w:rPr>
      </w:pPr>
      <w:r>
        <w:rPr>
          <w:rFonts w:cs="Times New Roman"/>
          <w:szCs w:val="24"/>
          <w:u w:val="single"/>
        </w:rPr>
        <w:t>Anticipating and responding to customer challenges will be critical to your ongoing support of your Xolair customers.</w:t>
      </w:r>
      <w:r>
        <w:rPr>
          <w:rFonts w:cs="Times New Roman"/>
          <w:szCs w:val="24"/>
        </w:rPr>
        <w:t xml:space="preserve"> Keep in mind that it will take some time before we know more about specific challenges—and effective solutions—that you will face. SPOC and sales management will be in constant communication to ensure that you get the most up-to-date information about evolving distribution and reimbursement issues as quickly as possible.</w:t>
      </w:r>
    </w:p>
    <w:p w14:paraId="05FCF2CF" w14:textId="77777777" w:rsidR="009C67D6" w:rsidRDefault="009C67D6" w:rsidP="009C67D6">
      <w:pPr>
        <w:ind w:left="720"/>
        <w:jc w:val="both"/>
        <w:rPr>
          <w:rFonts w:cs="Times New Roman"/>
          <w:szCs w:val="24"/>
        </w:rPr>
      </w:pPr>
    </w:p>
    <w:p w14:paraId="6E98FF8D" w14:textId="77777777" w:rsidR="00FE05D1" w:rsidRDefault="00FE05D1" w:rsidP="00FE05D1">
      <w:pPr>
        <w:jc w:val="both"/>
        <w:rPr>
          <w:rFonts w:cs="Times New Roman"/>
          <w:b/>
          <w:szCs w:val="24"/>
          <w:u w:val="single"/>
        </w:rPr>
      </w:pPr>
      <w:proofErr w:type="gramStart"/>
      <w:r>
        <w:rPr>
          <w:rFonts w:cs="Times New Roman"/>
          <w:b/>
          <w:szCs w:val="24"/>
          <w:u w:val="single"/>
        </w:rPr>
        <w:t>Table 4.1.</w:t>
      </w:r>
      <w:proofErr w:type="gramEnd"/>
      <w:r>
        <w:rPr>
          <w:rFonts w:cs="Times New Roman"/>
          <w:b/>
          <w:szCs w:val="24"/>
          <w:u w:val="single"/>
        </w:rPr>
        <w:t xml:space="preserve"> Points to Cover in a Xolair Inservice Training Program</w:t>
      </w:r>
    </w:p>
    <w:tbl>
      <w:tblPr>
        <w:tblStyle w:val="TableGrid"/>
        <w:tblW w:w="0" w:type="auto"/>
        <w:tblLook w:val="04A0" w:firstRow="1" w:lastRow="0" w:firstColumn="1" w:lastColumn="0" w:noHBand="0" w:noVBand="1"/>
      </w:tblPr>
      <w:tblGrid>
        <w:gridCol w:w="4788"/>
        <w:gridCol w:w="4788"/>
      </w:tblGrid>
      <w:tr w:rsidR="00FE05D1" w14:paraId="04A05C04"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7E90A5DA" w14:textId="77777777" w:rsidR="00FE05D1" w:rsidRDefault="00FE05D1" w:rsidP="004A3C20">
            <w:pPr>
              <w:jc w:val="both"/>
              <w:rPr>
                <w:rFonts w:cs="Times New Roman"/>
                <w:b/>
                <w:sz w:val="24"/>
                <w:szCs w:val="24"/>
              </w:rPr>
            </w:pPr>
            <w:r>
              <w:rPr>
                <w:rFonts w:cs="Times New Roman"/>
                <w:b/>
                <w:sz w:val="24"/>
                <w:szCs w:val="24"/>
              </w:rPr>
              <w:t>Possible MD Questions</w:t>
            </w:r>
          </w:p>
        </w:tc>
        <w:tc>
          <w:tcPr>
            <w:tcW w:w="4788" w:type="dxa"/>
            <w:tcBorders>
              <w:top w:val="single" w:sz="4" w:space="0" w:color="auto"/>
              <w:left w:val="single" w:sz="4" w:space="0" w:color="auto"/>
              <w:bottom w:val="single" w:sz="4" w:space="0" w:color="auto"/>
              <w:right w:val="single" w:sz="4" w:space="0" w:color="auto"/>
            </w:tcBorders>
            <w:hideMark/>
          </w:tcPr>
          <w:p w14:paraId="0E37901D" w14:textId="77777777" w:rsidR="00FE05D1" w:rsidRDefault="00FE05D1" w:rsidP="004A3C20">
            <w:pPr>
              <w:jc w:val="both"/>
              <w:rPr>
                <w:rFonts w:cs="Times New Roman"/>
                <w:b/>
                <w:sz w:val="24"/>
                <w:szCs w:val="24"/>
              </w:rPr>
            </w:pPr>
            <w:r>
              <w:rPr>
                <w:rFonts w:cs="Times New Roman"/>
                <w:b/>
                <w:sz w:val="24"/>
                <w:szCs w:val="24"/>
              </w:rPr>
              <w:t>Answers</w:t>
            </w:r>
          </w:p>
        </w:tc>
      </w:tr>
      <w:tr w:rsidR="00FE05D1" w14:paraId="2FAA5FA9"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16F6B0C4" w14:textId="77777777" w:rsidR="00FE05D1" w:rsidRDefault="00FE05D1" w:rsidP="004A3C20">
            <w:pPr>
              <w:jc w:val="both"/>
              <w:rPr>
                <w:rFonts w:cs="Times New Roman"/>
                <w:b/>
                <w:sz w:val="24"/>
                <w:szCs w:val="24"/>
              </w:rPr>
            </w:pPr>
            <w:r>
              <w:rPr>
                <w:rFonts w:cs="Times New Roman"/>
                <w:b/>
                <w:sz w:val="24"/>
                <w:szCs w:val="24"/>
              </w:rPr>
              <w:t>Reimbursement</w:t>
            </w:r>
          </w:p>
        </w:tc>
        <w:tc>
          <w:tcPr>
            <w:tcW w:w="4788" w:type="dxa"/>
            <w:tcBorders>
              <w:top w:val="single" w:sz="4" w:space="0" w:color="auto"/>
              <w:left w:val="single" w:sz="4" w:space="0" w:color="auto"/>
              <w:bottom w:val="single" w:sz="4" w:space="0" w:color="auto"/>
              <w:right w:val="single" w:sz="4" w:space="0" w:color="auto"/>
            </w:tcBorders>
          </w:tcPr>
          <w:p w14:paraId="10E8023C" w14:textId="77777777" w:rsidR="00FE05D1" w:rsidRDefault="00FE05D1" w:rsidP="004A3C20">
            <w:pPr>
              <w:jc w:val="both"/>
              <w:rPr>
                <w:rFonts w:cs="Times New Roman"/>
                <w:sz w:val="24"/>
                <w:szCs w:val="24"/>
              </w:rPr>
            </w:pPr>
          </w:p>
        </w:tc>
      </w:tr>
      <w:tr w:rsidR="00FE05D1" w14:paraId="1BCD748B"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3624A226" w14:textId="77777777" w:rsidR="00FE05D1" w:rsidRDefault="00FE05D1" w:rsidP="004A3C20">
            <w:pPr>
              <w:jc w:val="both"/>
              <w:rPr>
                <w:rFonts w:cs="Times New Roman"/>
                <w:sz w:val="24"/>
                <w:szCs w:val="24"/>
              </w:rPr>
            </w:pPr>
            <w:r>
              <w:rPr>
                <w:rFonts w:cs="Times New Roman"/>
                <w:sz w:val="24"/>
                <w:szCs w:val="24"/>
              </w:rPr>
              <w:t>How do we initiate the reimbursement process?</w:t>
            </w:r>
          </w:p>
        </w:tc>
        <w:tc>
          <w:tcPr>
            <w:tcW w:w="4788" w:type="dxa"/>
            <w:tcBorders>
              <w:top w:val="single" w:sz="4" w:space="0" w:color="auto"/>
              <w:left w:val="single" w:sz="4" w:space="0" w:color="auto"/>
              <w:bottom w:val="single" w:sz="4" w:space="0" w:color="auto"/>
              <w:right w:val="single" w:sz="4" w:space="0" w:color="auto"/>
            </w:tcBorders>
            <w:hideMark/>
          </w:tcPr>
          <w:p w14:paraId="366D57C8" w14:textId="77777777" w:rsidR="00FE05D1" w:rsidRDefault="00FE05D1" w:rsidP="004A3C20">
            <w:pPr>
              <w:jc w:val="both"/>
              <w:rPr>
                <w:rFonts w:cs="Times New Roman"/>
                <w:sz w:val="24"/>
                <w:szCs w:val="24"/>
              </w:rPr>
            </w:pPr>
            <w:r>
              <w:rPr>
                <w:rFonts w:cs="Times New Roman"/>
                <w:sz w:val="24"/>
                <w:szCs w:val="24"/>
              </w:rPr>
              <w:t>By selecting one of the five Preferred Specialty Pharmacies to represent the patient and faxing the appropriate forms to that Specialty Pharmacy</w:t>
            </w:r>
          </w:p>
        </w:tc>
      </w:tr>
      <w:tr w:rsidR="00FE05D1" w14:paraId="4087E138"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33FCA6A7" w14:textId="77777777" w:rsidR="00FE05D1" w:rsidRDefault="00FE05D1" w:rsidP="004A3C20">
            <w:pPr>
              <w:jc w:val="both"/>
              <w:rPr>
                <w:rFonts w:cs="Times New Roman"/>
                <w:sz w:val="24"/>
                <w:szCs w:val="24"/>
              </w:rPr>
            </w:pPr>
            <w:r>
              <w:rPr>
                <w:rFonts w:cs="Times New Roman"/>
                <w:sz w:val="24"/>
                <w:szCs w:val="24"/>
              </w:rPr>
              <w:t>What forms are necessary?</w:t>
            </w:r>
          </w:p>
        </w:tc>
        <w:tc>
          <w:tcPr>
            <w:tcW w:w="4788" w:type="dxa"/>
            <w:tcBorders>
              <w:top w:val="single" w:sz="4" w:space="0" w:color="auto"/>
              <w:left w:val="single" w:sz="4" w:space="0" w:color="auto"/>
              <w:bottom w:val="single" w:sz="4" w:space="0" w:color="auto"/>
              <w:right w:val="single" w:sz="4" w:space="0" w:color="auto"/>
            </w:tcBorders>
            <w:hideMark/>
          </w:tcPr>
          <w:p w14:paraId="7E922A4F" w14:textId="77777777" w:rsidR="00FE05D1" w:rsidRDefault="00FE05D1" w:rsidP="00FE05D1">
            <w:pPr>
              <w:pStyle w:val="ListParagraph"/>
              <w:numPr>
                <w:ilvl w:val="0"/>
                <w:numId w:val="16"/>
              </w:numPr>
              <w:jc w:val="both"/>
              <w:rPr>
                <w:rFonts w:cs="Times New Roman"/>
                <w:sz w:val="24"/>
                <w:szCs w:val="24"/>
              </w:rPr>
            </w:pPr>
            <w:r>
              <w:rPr>
                <w:rFonts w:cs="Times New Roman"/>
                <w:sz w:val="24"/>
                <w:szCs w:val="24"/>
              </w:rPr>
              <w:t>The Statement of Medical Necessity</w:t>
            </w:r>
          </w:p>
          <w:p w14:paraId="486E0A24" w14:textId="77777777" w:rsidR="00FE05D1" w:rsidRDefault="00FE05D1" w:rsidP="00FE05D1">
            <w:pPr>
              <w:pStyle w:val="ListParagraph"/>
              <w:numPr>
                <w:ilvl w:val="0"/>
                <w:numId w:val="16"/>
              </w:numPr>
              <w:jc w:val="both"/>
              <w:rPr>
                <w:rFonts w:cs="Times New Roman"/>
                <w:sz w:val="24"/>
                <w:szCs w:val="24"/>
              </w:rPr>
            </w:pPr>
            <w:r>
              <w:rPr>
                <w:rFonts w:cs="Times New Roman"/>
                <w:sz w:val="24"/>
                <w:szCs w:val="24"/>
              </w:rPr>
              <w:t>The Patient Authorization Form</w:t>
            </w:r>
          </w:p>
        </w:tc>
      </w:tr>
      <w:tr w:rsidR="00FE05D1" w14:paraId="336E7901"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37D7E887" w14:textId="77777777" w:rsidR="00FE05D1" w:rsidRDefault="00FE05D1" w:rsidP="004A3C20">
            <w:pPr>
              <w:jc w:val="both"/>
              <w:rPr>
                <w:rFonts w:cs="Times New Roman"/>
                <w:sz w:val="24"/>
                <w:szCs w:val="24"/>
              </w:rPr>
            </w:pPr>
            <w:r>
              <w:rPr>
                <w:rFonts w:cs="Times New Roman"/>
                <w:sz w:val="24"/>
                <w:szCs w:val="24"/>
              </w:rPr>
              <w:t>How will the physician know what is happening with a specific patient?</w:t>
            </w:r>
          </w:p>
        </w:tc>
        <w:tc>
          <w:tcPr>
            <w:tcW w:w="4788" w:type="dxa"/>
            <w:tcBorders>
              <w:top w:val="single" w:sz="4" w:space="0" w:color="auto"/>
              <w:left w:val="single" w:sz="4" w:space="0" w:color="auto"/>
              <w:bottom w:val="single" w:sz="4" w:space="0" w:color="auto"/>
              <w:right w:val="single" w:sz="4" w:space="0" w:color="auto"/>
            </w:tcBorders>
            <w:hideMark/>
          </w:tcPr>
          <w:p w14:paraId="71004BF2" w14:textId="77777777" w:rsidR="00FE05D1" w:rsidRDefault="00FE05D1" w:rsidP="004A3C20">
            <w:pPr>
              <w:jc w:val="both"/>
              <w:rPr>
                <w:rFonts w:cs="Times New Roman"/>
                <w:sz w:val="24"/>
                <w:szCs w:val="24"/>
              </w:rPr>
            </w:pPr>
            <w:r>
              <w:rPr>
                <w:rFonts w:cs="Times New Roman"/>
                <w:sz w:val="24"/>
                <w:szCs w:val="24"/>
              </w:rPr>
              <w:t>As soon as the Preferred Specialty Pharmacy receives your completed paperwork, you will receive a fax notifying you that the patient’s case file has been opened. If the patient is triaged to any other program, you will receive a notification by fax.</w:t>
            </w:r>
          </w:p>
        </w:tc>
      </w:tr>
      <w:tr w:rsidR="00FE05D1" w14:paraId="1ACAE153"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3024D908" w14:textId="77777777" w:rsidR="00FE05D1" w:rsidRDefault="00FE05D1" w:rsidP="004A3C20">
            <w:pPr>
              <w:jc w:val="both"/>
              <w:rPr>
                <w:rFonts w:cs="Times New Roman"/>
                <w:sz w:val="24"/>
                <w:szCs w:val="24"/>
              </w:rPr>
            </w:pPr>
            <w:r>
              <w:rPr>
                <w:rFonts w:cs="Times New Roman"/>
                <w:sz w:val="24"/>
                <w:szCs w:val="24"/>
              </w:rPr>
              <w:t>How long does reimbursement take?</w:t>
            </w:r>
          </w:p>
        </w:tc>
        <w:tc>
          <w:tcPr>
            <w:tcW w:w="4788" w:type="dxa"/>
            <w:tcBorders>
              <w:top w:val="single" w:sz="4" w:space="0" w:color="auto"/>
              <w:left w:val="single" w:sz="4" w:space="0" w:color="auto"/>
              <w:bottom w:val="single" w:sz="4" w:space="0" w:color="auto"/>
              <w:right w:val="single" w:sz="4" w:space="0" w:color="auto"/>
            </w:tcBorders>
          </w:tcPr>
          <w:p w14:paraId="10A6CE31" w14:textId="77777777" w:rsidR="00FE05D1" w:rsidRDefault="00FE05D1" w:rsidP="004A3C20">
            <w:pPr>
              <w:jc w:val="both"/>
              <w:rPr>
                <w:rFonts w:cs="Times New Roman"/>
                <w:sz w:val="24"/>
                <w:szCs w:val="24"/>
              </w:rPr>
            </w:pPr>
            <w:r>
              <w:rPr>
                <w:rFonts w:cs="Times New Roman"/>
                <w:sz w:val="24"/>
                <w:szCs w:val="24"/>
              </w:rPr>
              <w:t>Depending on the patient, the payer, and the plan, an initial reimbursement decision without appeal should be reached in 2 to 30 days.</w:t>
            </w:r>
          </w:p>
          <w:p w14:paraId="6A40EFCF" w14:textId="77777777" w:rsidR="00FE05D1" w:rsidRDefault="00FE05D1" w:rsidP="004A3C20">
            <w:pPr>
              <w:jc w:val="both"/>
              <w:rPr>
                <w:rFonts w:cs="Times New Roman"/>
                <w:sz w:val="24"/>
                <w:szCs w:val="24"/>
              </w:rPr>
            </w:pPr>
          </w:p>
          <w:p w14:paraId="583CD960" w14:textId="77777777" w:rsidR="00FE05D1" w:rsidRDefault="00FE05D1" w:rsidP="004A3C20">
            <w:pPr>
              <w:jc w:val="both"/>
              <w:rPr>
                <w:rFonts w:cs="Times New Roman"/>
                <w:sz w:val="24"/>
                <w:szCs w:val="24"/>
              </w:rPr>
            </w:pPr>
          </w:p>
          <w:p w14:paraId="316C1769" w14:textId="77777777" w:rsidR="00FE05D1" w:rsidRDefault="00FE05D1" w:rsidP="004A3C20">
            <w:pPr>
              <w:jc w:val="both"/>
              <w:rPr>
                <w:rFonts w:cs="Times New Roman"/>
                <w:sz w:val="24"/>
                <w:szCs w:val="24"/>
              </w:rPr>
            </w:pPr>
          </w:p>
        </w:tc>
      </w:tr>
      <w:tr w:rsidR="00FE05D1" w14:paraId="26CF5625"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7433003F" w14:textId="77777777" w:rsidR="00FE05D1" w:rsidRDefault="00FE05D1" w:rsidP="004A3C20">
            <w:pPr>
              <w:jc w:val="both"/>
              <w:rPr>
                <w:rFonts w:cs="Times New Roman"/>
                <w:sz w:val="24"/>
                <w:szCs w:val="24"/>
                <w:u w:val="single"/>
              </w:rPr>
            </w:pPr>
            <w:r>
              <w:rPr>
                <w:rFonts w:cs="Times New Roman"/>
                <w:sz w:val="24"/>
                <w:szCs w:val="24"/>
                <w:u w:val="single"/>
              </w:rPr>
              <w:lastRenderedPageBreak/>
              <w:t>What restrictions and prior authorization requirements can we expect?</w:t>
            </w:r>
          </w:p>
        </w:tc>
        <w:tc>
          <w:tcPr>
            <w:tcW w:w="4788" w:type="dxa"/>
            <w:tcBorders>
              <w:top w:val="single" w:sz="4" w:space="0" w:color="auto"/>
              <w:left w:val="single" w:sz="4" w:space="0" w:color="auto"/>
              <w:bottom w:val="single" w:sz="4" w:space="0" w:color="auto"/>
              <w:right w:val="single" w:sz="4" w:space="0" w:color="auto"/>
            </w:tcBorders>
            <w:hideMark/>
          </w:tcPr>
          <w:p w14:paraId="639D5B95" w14:textId="2F0BD6D7" w:rsidR="00FE05D1" w:rsidRDefault="00FE05D1" w:rsidP="0037039F">
            <w:pPr>
              <w:jc w:val="both"/>
              <w:rPr>
                <w:rFonts w:cs="Times New Roman"/>
                <w:sz w:val="24"/>
                <w:szCs w:val="24"/>
              </w:rPr>
            </w:pPr>
            <w:r>
              <w:rPr>
                <w:rFonts w:cs="Times New Roman"/>
                <w:sz w:val="24"/>
                <w:szCs w:val="24"/>
                <w:u w:val="single"/>
              </w:rPr>
              <w:t>We expect that about 90% of payers will require prior authorization for Xolair. We also anticipate that over 80% of payers will restrict its use in some way, ie, according to diagnosis, specialist prescriber, maximal dosage, or administration in the physician’s</w:t>
            </w:r>
            <w:r>
              <w:rPr>
                <w:rFonts w:cs="Times New Roman"/>
                <w:sz w:val="24"/>
                <w:szCs w:val="24"/>
              </w:rPr>
              <w:t xml:space="preserve"> </w:t>
            </w:r>
            <w:r>
              <w:rPr>
                <w:rFonts w:cs="Times New Roman"/>
                <w:sz w:val="24"/>
                <w:szCs w:val="24"/>
                <w:u w:val="single"/>
              </w:rPr>
              <w:t>office only.</w:t>
            </w:r>
          </w:p>
        </w:tc>
      </w:tr>
      <w:tr w:rsidR="00FE05D1" w14:paraId="346C70A6"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7B289C4F" w14:textId="77777777" w:rsidR="00FE05D1" w:rsidRDefault="00FE05D1" w:rsidP="004A3C20">
            <w:pPr>
              <w:jc w:val="both"/>
              <w:rPr>
                <w:rFonts w:cs="Times New Roman"/>
                <w:sz w:val="24"/>
                <w:szCs w:val="24"/>
                <w:u w:val="single"/>
              </w:rPr>
            </w:pPr>
            <w:r>
              <w:rPr>
                <w:rFonts w:cs="Times New Roman"/>
                <w:sz w:val="24"/>
                <w:szCs w:val="24"/>
                <w:u w:val="single"/>
              </w:rPr>
              <w:t>How do we handle unusual situations?</w:t>
            </w:r>
          </w:p>
        </w:tc>
        <w:tc>
          <w:tcPr>
            <w:tcW w:w="4788" w:type="dxa"/>
            <w:tcBorders>
              <w:top w:val="single" w:sz="4" w:space="0" w:color="auto"/>
              <w:left w:val="single" w:sz="4" w:space="0" w:color="auto"/>
              <w:bottom w:val="single" w:sz="4" w:space="0" w:color="auto"/>
              <w:right w:val="single" w:sz="4" w:space="0" w:color="auto"/>
            </w:tcBorders>
            <w:hideMark/>
          </w:tcPr>
          <w:p w14:paraId="60017EDB" w14:textId="77777777" w:rsidR="00FE05D1" w:rsidRDefault="00FE05D1" w:rsidP="004A3C20">
            <w:pPr>
              <w:jc w:val="both"/>
              <w:rPr>
                <w:rFonts w:cs="Times New Roman"/>
                <w:sz w:val="24"/>
                <w:szCs w:val="24"/>
                <w:u w:val="single"/>
              </w:rPr>
            </w:pPr>
            <w:r>
              <w:rPr>
                <w:rFonts w:cs="Times New Roman"/>
                <w:sz w:val="24"/>
                <w:szCs w:val="24"/>
                <w:u w:val="single"/>
              </w:rPr>
              <w:t>The Genentech or Novartis representative will be happy to work with you to resolve any unusual situations.</w:t>
            </w:r>
          </w:p>
        </w:tc>
      </w:tr>
      <w:tr w:rsidR="00FE05D1" w14:paraId="32FA0091"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3F2A6905" w14:textId="77777777" w:rsidR="00FE05D1" w:rsidRDefault="00FE05D1" w:rsidP="004A3C20">
            <w:pPr>
              <w:jc w:val="both"/>
              <w:rPr>
                <w:rFonts w:cs="Times New Roman"/>
                <w:sz w:val="24"/>
                <w:szCs w:val="24"/>
              </w:rPr>
            </w:pPr>
            <w:r>
              <w:rPr>
                <w:rFonts w:cs="Times New Roman"/>
                <w:sz w:val="24"/>
                <w:szCs w:val="24"/>
              </w:rPr>
              <w:t>Who do we call for help?</w:t>
            </w:r>
          </w:p>
        </w:tc>
        <w:tc>
          <w:tcPr>
            <w:tcW w:w="4788" w:type="dxa"/>
            <w:tcBorders>
              <w:top w:val="single" w:sz="4" w:space="0" w:color="auto"/>
              <w:left w:val="single" w:sz="4" w:space="0" w:color="auto"/>
              <w:bottom w:val="single" w:sz="4" w:space="0" w:color="auto"/>
              <w:right w:val="single" w:sz="4" w:space="0" w:color="auto"/>
            </w:tcBorders>
            <w:hideMark/>
          </w:tcPr>
          <w:p w14:paraId="590BC10D" w14:textId="77777777" w:rsidR="00FE05D1" w:rsidRDefault="00FE05D1" w:rsidP="004A3C20">
            <w:pPr>
              <w:jc w:val="both"/>
              <w:rPr>
                <w:rFonts w:cs="Times New Roman"/>
                <w:sz w:val="24"/>
                <w:szCs w:val="24"/>
              </w:rPr>
            </w:pPr>
            <w:r>
              <w:rPr>
                <w:rFonts w:cs="Times New Roman"/>
                <w:sz w:val="24"/>
                <w:szCs w:val="24"/>
              </w:rPr>
              <w:t>You can contact the Preferred Specialty Pharmacy. Of course, I am also happy to help you get access to any information you need.</w:t>
            </w:r>
          </w:p>
        </w:tc>
      </w:tr>
    </w:tbl>
    <w:p w14:paraId="3BF48348" w14:textId="77777777" w:rsidR="00FE05D1" w:rsidRDefault="00FE05D1" w:rsidP="00FE05D1">
      <w:pPr>
        <w:jc w:val="both"/>
        <w:rPr>
          <w:rFonts w:cs="Times New Roman"/>
          <w:szCs w:val="24"/>
        </w:rPr>
      </w:pPr>
    </w:p>
    <w:p w14:paraId="2E5D3B5F" w14:textId="77777777" w:rsidR="00FE05D1" w:rsidRDefault="00FE05D1" w:rsidP="00FE05D1">
      <w:pPr>
        <w:jc w:val="both"/>
        <w:rPr>
          <w:rFonts w:cs="Times New Roman"/>
          <w:b/>
          <w:szCs w:val="24"/>
          <w:u w:val="single"/>
        </w:rPr>
      </w:pPr>
      <w:proofErr w:type="gramStart"/>
      <w:r>
        <w:rPr>
          <w:rFonts w:cs="Times New Roman"/>
          <w:b/>
          <w:szCs w:val="24"/>
          <w:u w:val="single"/>
        </w:rPr>
        <w:t>Table 4.1.</w:t>
      </w:r>
      <w:proofErr w:type="gramEnd"/>
      <w:r>
        <w:rPr>
          <w:rFonts w:cs="Times New Roman"/>
          <w:b/>
          <w:szCs w:val="24"/>
          <w:u w:val="single"/>
        </w:rPr>
        <w:t xml:space="preserve"> Points to </w:t>
      </w:r>
      <w:proofErr w:type="gramStart"/>
      <w:r>
        <w:rPr>
          <w:rFonts w:cs="Times New Roman"/>
          <w:b/>
          <w:szCs w:val="24"/>
          <w:u w:val="single"/>
        </w:rPr>
        <w:t>Cover</w:t>
      </w:r>
      <w:proofErr w:type="gramEnd"/>
      <w:r>
        <w:rPr>
          <w:rFonts w:cs="Times New Roman"/>
          <w:b/>
          <w:szCs w:val="24"/>
          <w:u w:val="single"/>
        </w:rPr>
        <w:t xml:space="preserve"> in a Xolair Inservice Training Program (continued)</w:t>
      </w:r>
    </w:p>
    <w:tbl>
      <w:tblPr>
        <w:tblStyle w:val="TableGrid"/>
        <w:tblW w:w="0" w:type="auto"/>
        <w:tblLook w:val="04A0" w:firstRow="1" w:lastRow="0" w:firstColumn="1" w:lastColumn="0" w:noHBand="0" w:noVBand="1"/>
      </w:tblPr>
      <w:tblGrid>
        <w:gridCol w:w="4788"/>
        <w:gridCol w:w="4788"/>
      </w:tblGrid>
      <w:tr w:rsidR="00FE05D1" w14:paraId="38C12B98"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49BB79A9" w14:textId="77777777" w:rsidR="00FE05D1" w:rsidRDefault="00FE05D1" w:rsidP="004A3C20">
            <w:pPr>
              <w:jc w:val="both"/>
              <w:rPr>
                <w:rFonts w:cs="Times New Roman"/>
                <w:b/>
                <w:sz w:val="24"/>
                <w:szCs w:val="24"/>
              </w:rPr>
            </w:pPr>
            <w:r>
              <w:rPr>
                <w:rFonts w:cs="Times New Roman"/>
                <w:b/>
                <w:sz w:val="24"/>
                <w:szCs w:val="24"/>
              </w:rPr>
              <w:t>Possible MD Questions</w:t>
            </w:r>
          </w:p>
        </w:tc>
        <w:tc>
          <w:tcPr>
            <w:tcW w:w="4788" w:type="dxa"/>
            <w:tcBorders>
              <w:top w:val="single" w:sz="4" w:space="0" w:color="auto"/>
              <w:left w:val="single" w:sz="4" w:space="0" w:color="auto"/>
              <w:bottom w:val="single" w:sz="4" w:space="0" w:color="auto"/>
              <w:right w:val="single" w:sz="4" w:space="0" w:color="auto"/>
            </w:tcBorders>
            <w:hideMark/>
          </w:tcPr>
          <w:p w14:paraId="3837338B" w14:textId="77777777" w:rsidR="00FE05D1" w:rsidRDefault="00FE05D1" w:rsidP="004A3C20">
            <w:pPr>
              <w:jc w:val="both"/>
              <w:rPr>
                <w:rFonts w:cs="Times New Roman"/>
                <w:b/>
                <w:sz w:val="24"/>
                <w:szCs w:val="24"/>
              </w:rPr>
            </w:pPr>
            <w:r>
              <w:rPr>
                <w:rFonts w:cs="Times New Roman"/>
                <w:b/>
                <w:sz w:val="24"/>
                <w:szCs w:val="24"/>
              </w:rPr>
              <w:t>Answers</w:t>
            </w:r>
          </w:p>
        </w:tc>
      </w:tr>
      <w:tr w:rsidR="00FE05D1" w14:paraId="34BFBBEC"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65B246B9" w14:textId="77777777" w:rsidR="00FE05D1" w:rsidRDefault="00FE05D1" w:rsidP="004A3C20">
            <w:pPr>
              <w:jc w:val="both"/>
              <w:rPr>
                <w:rFonts w:cs="Times New Roman"/>
                <w:b/>
                <w:sz w:val="24"/>
                <w:szCs w:val="24"/>
              </w:rPr>
            </w:pPr>
            <w:r>
              <w:rPr>
                <w:rFonts w:cs="Times New Roman"/>
                <w:b/>
                <w:sz w:val="24"/>
                <w:szCs w:val="24"/>
              </w:rPr>
              <w:t>Distribution</w:t>
            </w:r>
          </w:p>
        </w:tc>
        <w:tc>
          <w:tcPr>
            <w:tcW w:w="4788" w:type="dxa"/>
            <w:tcBorders>
              <w:top w:val="single" w:sz="4" w:space="0" w:color="auto"/>
              <w:left w:val="single" w:sz="4" w:space="0" w:color="auto"/>
              <w:bottom w:val="single" w:sz="4" w:space="0" w:color="auto"/>
              <w:right w:val="single" w:sz="4" w:space="0" w:color="auto"/>
            </w:tcBorders>
          </w:tcPr>
          <w:p w14:paraId="0350259D" w14:textId="77777777" w:rsidR="00FE05D1" w:rsidRDefault="00FE05D1" w:rsidP="004A3C20">
            <w:pPr>
              <w:jc w:val="both"/>
              <w:rPr>
                <w:rFonts w:cs="Times New Roman"/>
                <w:sz w:val="24"/>
                <w:szCs w:val="24"/>
              </w:rPr>
            </w:pPr>
          </w:p>
        </w:tc>
      </w:tr>
      <w:tr w:rsidR="00FE05D1" w14:paraId="729E01DC"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3A9915F1" w14:textId="77777777" w:rsidR="00FE05D1" w:rsidRDefault="00FE05D1" w:rsidP="004A3C20">
            <w:pPr>
              <w:jc w:val="both"/>
              <w:rPr>
                <w:rFonts w:cs="Times New Roman"/>
                <w:sz w:val="24"/>
                <w:szCs w:val="24"/>
                <w:u w:val="single"/>
              </w:rPr>
            </w:pPr>
            <w:r>
              <w:rPr>
                <w:rFonts w:cs="Times New Roman"/>
                <w:sz w:val="24"/>
                <w:szCs w:val="24"/>
                <w:u w:val="single"/>
              </w:rPr>
              <w:t>Where is the product shipped?</w:t>
            </w:r>
          </w:p>
        </w:tc>
        <w:tc>
          <w:tcPr>
            <w:tcW w:w="4788" w:type="dxa"/>
            <w:tcBorders>
              <w:top w:val="single" w:sz="4" w:space="0" w:color="auto"/>
              <w:left w:val="single" w:sz="4" w:space="0" w:color="auto"/>
              <w:bottom w:val="single" w:sz="4" w:space="0" w:color="auto"/>
              <w:right w:val="single" w:sz="4" w:space="0" w:color="auto"/>
            </w:tcBorders>
            <w:hideMark/>
          </w:tcPr>
          <w:p w14:paraId="1DEB9ACA" w14:textId="77777777" w:rsidR="00FE05D1" w:rsidRDefault="00FE05D1" w:rsidP="004A3C20">
            <w:pPr>
              <w:jc w:val="both"/>
              <w:rPr>
                <w:rFonts w:cs="Times New Roman"/>
                <w:sz w:val="24"/>
                <w:szCs w:val="24"/>
              </w:rPr>
            </w:pPr>
            <w:r>
              <w:rPr>
                <w:rFonts w:cs="Times New Roman"/>
                <w:sz w:val="24"/>
                <w:szCs w:val="24"/>
              </w:rPr>
              <w:t xml:space="preserve">Depending on your preference and any payer requirements, </w:t>
            </w:r>
            <w:r>
              <w:rPr>
                <w:rFonts w:cs="Times New Roman"/>
                <w:sz w:val="24"/>
                <w:szCs w:val="24"/>
                <w:u w:val="single"/>
              </w:rPr>
              <w:t>Xolair can be shipped to the healthcare provider or directly to the patient’s home.</w:t>
            </w:r>
          </w:p>
        </w:tc>
      </w:tr>
      <w:tr w:rsidR="00FE05D1" w14:paraId="4A99C004"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32BA43E4" w14:textId="77777777" w:rsidR="00FE05D1" w:rsidRDefault="00FE05D1" w:rsidP="004A3C20">
            <w:pPr>
              <w:jc w:val="both"/>
              <w:rPr>
                <w:rFonts w:cs="Times New Roman"/>
                <w:sz w:val="24"/>
                <w:szCs w:val="24"/>
                <w:u w:val="single"/>
              </w:rPr>
            </w:pPr>
            <w:r>
              <w:rPr>
                <w:rFonts w:cs="Times New Roman"/>
                <w:sz w:val="24"/>
                <w:szCs w:val="24"/>
                <w:u w:val="single"/>
              </w:rPr>
              <w:t>What ancillary supplies will the patient receive?</w:t>
            </w:r>
          </w:p>
        </w:tc>
        <w:tc>
          <w:tcPr>
            <w:tcW w:w="4788" w:type="dxa"/>
            <w:tcBorders>
              <w:top w:val="single" w:sz="4" w:space="0" w:color="auto"/>
              <w:left w:val="single" w:sz="4" w:space="0" w:color="auto"/>
              <w:bottom w:val="single" w:sz="4" w:space="0" w:color="auto"/>
              <w:right w:val="single" w:sz="4" w:space="0" w:color="auto"/>
            </w:tcBorders>
            <w:hideMark/>
          </w:tcPr>
          <w:p w14:paraId="2ECB5C1E" w14:textId="77777777" w:rsidR="00FE05D1" w:rsidRDefault="00FE05D1" w:rsidP="004A3C20">
            <w:pPr>
              <w:jc w:val="both"/>
              <w:rPr>
                <w:rFonts w:cs="Times New Roman"/>
                <w:sz w:val="24"/>
                <w:szCs w:val="24"/>
                <w:u w:val="single"/>
              </w:rPr>
            </w:pPr>
            <w:r>
              <w:rPr>
                <w:rFonts w:cs="Times New Roman"/>
                <w:sz w:val="24"/>
                <w:szCs w:val="24"/>
                <w:u w:val="single"/>
              </w:rPr>
              <w:t>The patient will receive diluent, syringes, needles for reconstitution and administration, alcoholic swabs, and a Sharps container.</w:t>
            </w:r>
          </w:p>
        </w:tc>
      </w:tr>
    </w:tbl>
    <w:p w14:paraId="0768407C" w14:textId="77777777" w:rsidR="00FE05D1" w:rsidRDefault="00FE05D1" w:rsidP="00FE05D1">
      <w:pPr>
        <w:jc w:val="both"/>
        <w:rPr>
          <w:rFonts w:cs="Times New Roman"/>
          <w:szCs w:val="24"/>
        </w:rPr>
      </w:pPr>
    </w:p>
    <w:p w14:paraId="58BF9455" w14:textId="77777777" w:rsidR="00E64330" w:rsidRDefault="00E64330" w:rsidP="00FE05D1">
      <w:pPr>
        <w:jc w:val="both"/>
        <w:rPr>
          <w:rFonts w:cs="Times New Roman"/>
          <w:szCs w:val="24"/>
        </w:rPr>
      </w:pPr>
    </w:p>
    <w:p w14:paraId="457E7F28" w14:textId="77777777" w:rsidR="00FE05D1" w:rsidRDefault="00FE05D1" w:rsidP="00FE05D1">
      <w:pPr>
        <w:jc w:val="center"/>
        <w:rPr>
          <w:rFonts w:cs="Times New Roman"/>
          <w:szCs w:val="24"/>
        </w:rPr>
      </w:pPr>
      <w:r>
        <w:rPr>
          <w:rFonts w:cs="Times New Roman"/>
          <w:szCs w:val="24"/>
        </w:rPr>
        <w:t>*  *  *</w:t>
      </w:r>
    </w:p>
    <w:p w14:paraId="48AA6DD3" w14:textId="77777777" w:rsidR="00E64330" w:rsidRDefault="00E64330" w:rsidP="00FE05D1">
      <w:pPr>
        <w:jc w:val="center"/>
        <w:rPr>
          <w:rFonts w:cs="Times New Roman"/>
          <w:szCs w:val="24"/>
        </w:rPr>
      </w:pPr>
    </w:p>
    <w:tbl>
      <w:tblPr>
        <w:tblStyle w:val="TableGrid"/>
        <w:tblW w:w="0" w:type="auto"/>
        <w:tblLook w:val="04A0" w:firstRow="1" w:lastRow="0" w:firstColumn="1" w:lastColumn="0" w:noHBand="0" w:noVBand="1"/>
      </w:tblPr>
      <w:tblGrid>
        <w:gridCol w:w="4788"/>
        <w:gridCol w:w="4788"/>
      </w:tblGrid>
      <w:tr w:rsidR="00FE05D1" w14:paraId="3E7D6CDF"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20E0FE85" w14:textId="77777777" w:rsidR="00FE05D1" w:rsidRDefault="00FE05D1" w:rsidP="004A3C20">
            <w:pPr>
              <w:jc w:val="both"/>
              <w:rPr>
                <w:rFonts w:cs="Times New Roman"/>
                <w:b/>
                <w:sz w:val="24"/>
                <w:szCs w:val="24"/>
              </w:rPr>
            </w:pPr>
            <w:r>
              <w:rPr>
                <w:rFonts w:cs="Times New Roman"/>
                <w:b/>
                <w:sz w:val="24"/>
                <w:szCs w:val="24"/>
              </w:rPr>
              <w:t>Patient education</w:t>
            </w:r>
          </w:p>
        </w:tc>
        <w:tc>
          <w:tcPr>
            <w:tcW w:w="4788" w:type="dxa"/>
            <w:tcBorders>
              <w:top w:val="single" w:sz="4" w:space="0" w:color="auto"/>
              <w:left w:val="single" w:sz="4" w:space="0" w:color="auto"/>
              <w:bottom w:val="single" w:sz="4" w:space="0" w:color="auto"/>
              <w:right w:val="single" w:sz="4" w:space="0" w:color="auto"/>
            </w:tcBorders>
          </w:tcPr>
          <w:p w14:paraId="7290F7C0" w14:textId="77777777" w:rsidR="00FE05D1" w:rsidRDefault="00FE05D1" w:rsidP="004A3C20">
            <w:pPr>
              <w:jc w:val="both"/>
              <w:rPr>
                <w:rFonts w:cs="Times New Roman"/>
                <w:sz w:val="24"/>
                <w:szCs w:val="24"/>
              </w:rPr>
            </w:pPr>
          </w:p>
        </w:tc>
      </w:tr>
      <w:tr w:rsidR="00FE05D1" w14:paraId="4EDDD410"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6CC6850B" w14:textId="77777777" w:rsidR="00FE05D1" w:rsidRDefault="00FE05D1" w:rsidP="004A3C20">
            <w:pPr>
              <w:jc w:val="both"/>
              <w:rPr>
                <w:rFonts w:cs="Times New Roman"/>
                <w:sz w:val="24"/>
                <w:szCs w:val="24"/>
              </w:rPr>
            </w:pPr>
            <w:r>
              <w:rPr>
                <w:rFonts w:cs="Times New Roman"/>
                <w:sz w:val="24"/>
                <w:szCs w:val="24"/>
              </w:rPr>
              <w:t>What materials does the patient receive?</w:t>
            </w:r>
          </w:p>
        </w:tc>
        <w:tc>
          <w:tcPr>
            <w:tcW w:w="4788" w:type="dxa"/>
            <w:tcBorders>
              <w:top w:val="single" w:sz="4" w:space="0" w:color="auto"/>
              <w:left w:val="single" w:sz="4" w:space="0" w:color="auto"/>
              <w:bottom w:val="single" w:sz="4" w:space="0" w:color="auto"/>
              <w:right w:val="single" w:sz="4" w:space="0" w:color="auto"/>
            </w:tcBorders>
            <w:hideMark/>
          </w:tcPr>
          <w:p w14:paraId="16EAF5A1" w14:textId="77777777" w:rsidR="00FE05D1" w:rsidRDefault="00FE05D1" w:rsidP="004A3C20">
            <w:pPr>
              <w:jc w:val="both"/>
              <w:rPr>
                <w:rFonts w:cs="Times New Roman"/>
                <w:sz w:val="24"/>
                <w:szCs w:val="24"/>
              </w:rPr>
            </w:pPr>
            <w:r>
              <w:rPr>
                <w:rFonts w:cs="Times New Roman"/>
                <w:sz w:val="24"/>
                <w:szCs w:val="24"/>
              </w:rPr>
              <w:t>Every patient will receive a Xolair Patient Support Kit.</w:t>
            </w:r>
          </w:p>
        </w:tc>
      </w:tr>
      <w:tr w:rsidR="00FE05D1" w14:paraId="22E499FE" w14:textId="77777777" w:rsidTr="004A3C20">
        <w:tc>
          <w:tcPr>
            <w:tcW w:w="4788" w:type="dxa"/>
            <w:tcBorders>
              <w:top w:val="single" w:sz="4" w:space="0" w:color="auto"/>
              <w:left w:val="single" w:sz="4" w:space="0" w:color="auto"/>
              <w:bottom w:val="single" w:sz="4" w:space="0" w:color="auto"/>
              <w:right w:val="single" w:sz="4" w:space="0" w:color="auto"/>
            </w:tcBorders>
            <w:hideMark/>
          </w:tcPr>
          <w:p w14:paraId="2F1D5AF5" w14:textId="77777777" w:rsidR="00FE05D1" w:rsidRPr="000D4182" w:rsidRDefault="00FE05D1" w:rsidP="004A3C20">
            <w:pPr>
              <w:jc w:val="both"/>
              <w:rPr>
                <w:rFonts w:cs="Times New Roman"/>
                <w:sz w:val="24"/>
                <w:szCs w:val="24"/>
                <w:u w:val="single"/>
              </w:rPr>
            </w:pPr>
            <w:r w:rsidRPr="000D4182">
              <w:rPr>
                <w:rFonts w:cs="Times New Roman"/>
                <w:sz w:val="24"/>
                <w:szCs w:val="24"/>
                <w:u w:val="single"/>
              </w:rPr>
              <w:t>Should I determine it’s appropriate, who provides injection training?</w:t>
            </w:r>
          </w:p>
        </w:tc>
        <w:tc>
          <w:tcPr>
            <w:tcW w:w="4788" w:type="dxa"/>
            <w:tcBorders>
              <w:top w:val="single" w:sz="4" w:space="0" w:color="auto"/>
              <w:left w:val="single" w:sz="4" w:space="0" w:color="auto"/>
              <w:bottom w:val="single" w:sz="4" w:space="0" w:color="auto"/>
              <w:right w:val="single" w:sz="4" w:space="0" w:color="auto"/>
            </w:tcBorders>
            <w:hideMark/>
          </w:tcPr>
          <w:p w14:paraId="1437271F" w14:textId="77777777" w:rsidR="00FE05D1" w:rsidRPr="000D4182" w:rsidRDefault="00FE05D1" w:rsidP="004A3C20">
            <w:pPr>
              <w:jc w:val="both"/>
              <w:rPr>
                <w:rFonts w:cs="Times New Roman"/>
                <w:sz w:val="24"/>
                <w:szCs w:val="24"/>
                <w:u w:val="single"/>
              </w:rPr>
            </w:pPr>
            <w:r w:rsidRPr="000D4182">
              <w:rPr>
                <w:rFonts w:cs="Times New Roman"/>
                <w:sz w:val="24"/>
                <w:szCs w:val="24"/>
                <w:u w:val="single"/>
              </w:rPr>
              <w:t>Patients who require injection training can receive it at the physician’s office or in one session at home, from a LVN or RN; the training provided at no extra cost to the patient by the Preferred Specialty Pharmacy.</w:t>
            </w:r>
          </w:p>
        </w:tc>
      </w:tr>
    </w:tbl>
    <w:p w14:paraId="36F474EC" w14:textId="77777777" w:rsidR="00FE05D1" w:rsidRDefault="00FE05D1" w:rsidP="00FE05D1">
      <w:pPr>
        <w:jc w:val="both"/>
        <w:rPr>
          <w:rFonts w:cs="Times New Roman"/>
          <w:szCs w:val="24"/>
        </w:rPr>
      </w:pPr>
    </w:p>
    <w:p w14:paraId="5B365ECB" w14:textId="77777777" w:rsidR="00FE05D1" w:rsidRDefault="00FE05D1" w:rsidP="00FE05D1">
      <w:pPr>
        <w:jc w:val="center"/>
        <w:rPr>
          <w:rFonts w:cs="Times New Roman"/>
          <w:szCs w:val="24"/>
        </w:rPr>
      </w:pPr>
      <w:r>
        <w:rPr>
          <w:rFonts w:cs="Times New Roman"/>
          <w:szCs w:val="24"/>
        </w:rPr>
        <w:t>*  *  *</w:t>
      </w:r>
    </w:p>
    <w:p w14:paraId="53FBB4A8" w14:textId="77777777" w:rsidR="009C67D6" w:rsidRDefault="009C67D6" w:rsidP="00FE05D1">
      <w:pPr>
        <w:jc w:val="both"/>
        <w:rPr>
          <w:rFonts w:cs="Times New Roman"/>
          <w:b/>
          <w:szCs w:val="24"/>
        </w:rPr>
      </w:pPr>
    </w:p>
    <w:p w14:paraId="4FDF8283" w14:textId="77777777" w:rsidR="00FE05D1" w:rsidRDefault="00FE05D1" w:rsidP="009C67D6">
      <w:pPr>
        <w:ind w:firstLine="720"/>
        <w:jc w:val="both"/>
        <w:rPr>
          <w:rFonts w:cs="Times New Roman"/>
          <w:b/>
          <w:szCs w:val="24"/>
        </w:rPr>
      </w:pPr>
      <w:r>
        <w:rPr>
          <w:rFonts w:cs="Times New Roman"/>
          <w:b/>
          <w:szCs w:val="24"/>
        </w:rPr>
        <w:t>Supporting Your Customers</w:t>
      </w:r>
    </w:p>
    <w:p w14:paraId="7A4E797A" w14:textId="77777777" w:rsidR="009C67D6" w:rsidRDefault="009C67D6" w:rsidP="009C67D6">
      <w:pPr>
        <w:ind w:firstLine="720"/>
        <w:jc w:val="both"/>
        <w:rPr>
          <w:rFonts w:cs="Times New Roman"/>
          <w:b/>
          <w:szCs w:val="24"/>
        </w:rPr>
      </w:pPr>
    </w:p>
    <w:p w14:paraId="4C9EC397" w14:textId="77777777" w:rsidR="00FE05D1" w:rsidRDefault="00FE05D1" w:rsidP="009C67D6">
      <w:pPr>
        <w:ind w:left="720"/>
        <w:jc w:val="both"/>
        <w:rPr>
          <w:rFonts w:cs="Times New Roman"/>
          <w:szCs w:val="24"/>
          <w:u w:val="single"/>
        </w:rPr>
      </w:pPr>
      <w:r>
        <w:rPr>
          <w:rFonts w:cs="Times New Roman"/>
          <w:szCs w:val="24"/>
          <w:u w:val="single"/>
        </w:rPr>
        <w:t>Once a physician prescribes Xolair, you will be providing ongoing support to the physician, the office staff, and, where appropriate, the patient. Your goals are to ensure that:</w:t>
      </w:r>
    </w:p>
    <w:p w14:paraId="2F974577" w14:textId="77777777" w:rsidR="009C67D6" w:rsidRDefault="009C67D6" w:rsidP="009C67D6">
      <w:pPr>
        <w:ind w:left="720"/>
        <w:jc w:val="both"/>
        <w:rPr>
          <w:rFonts w:cs="Times New Roman"/>
          <w:szCs w:val="24"/>
          <w:u w:val="single"/>
        </w:rPr>
      </w:pPr>
    </w:p>
    <w:p w14:paraId="01C25632" w14:textId="77777777" w:rsidR="00FE05D1" w:rsidRDefault="00FE05D1" w:rsidP="00FE05D1">
      <w:pPr>
        <w:pStyle w:val="ListParagraph"/>
        <w:numPr>
          <w:ilvl w:val="0"/>
          <w:numId w:val="16"/>
        </w:numPr>
        <w:spacing w:after="200" w:line="276" w:lineRule="auto"/>
        <w:jc w:val="both"/>
        <w:rPr>
          <w:rFonts w:cs="Times New Roman"/>
          <w:szCs w:val="24"/>
          <w:u w:val="single"/>
        </w:rPr>
      </w:pPr>
      <w:r>
        <w:rPr>
          <w:rFonts w:cs="Times New Roman"/>
          <w:szCs w:val="24"/>
          <w:u w:val="single"/>
        </w:rPr>
        <w:t>Your customers and their staff do not feel overwhelmed</w:t>
      </w:r>
    </w:p>
    <w:p w14:paraId="17716394" w14:textId="77777777" w:rsidR="00FE05D1" w:rsidRDefault="00FE05D1" w:rsidP="00FE05D1">
      <w:pPr>
        <w:pStyle w:val="ListParagraph"/>
        <w:numPr>
          <w:ilvl w:val="0"/>
          <w:numId w:val="16"/>
        </w:numPr>
        <w:spacing w:after="200" w:line="276" w:lineRule="auto"/>
        <w:jc w:val="both"/>
        <w:rPr>
          <w:rFonts w:cs="Times New Roman"/>
          <w:szCs w:val="24"/>
          <w:u w:val="single"/>
        </w:rPr>
      </w:pPr>
      <w:r>
        <w:rPr>
          <w:rFonts w:cs="Times New Roman"/>
          <w:szCs w:val="24"/>
          <w:u w:val="single"/>
        </w:rPr>
        <w:t>No Xolair prescription “slips through the cracks” anywhere along the distribution and reimbursement pathways</w:t>
      </w:r>
    </w:p>
    <w:p w14:paraId="7405ED12"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You appear supportive but never intrusive</w:t>
      </w:r>
    </w:p>
    <w:p w14:paraId="2264C73F" w14:textId="77777777" w:rsidR="00FE05D1" w:rsidRDefault="00FE05D1" w:rsidP="009C67D6">
      <w:pPr>
        <w:ind w:left="720"/>
        <w:jc w:val="both"/>
        <w:rPr>
          <w:rFonts w:cs="Times New Roman"/>
          <w:szCs w:val="24"/>
        </w:rPr>
      </w:pPr>
      <w:r>
        <w:rPr>
          <w:rFonts w:cs="Times New Roman"/>
          <w:szCs w:val="24"/>
        </w:rPr>
        <w:t>Keep in mind that because there are so many different types of practices, patients, and payers, there is no single right way to provide support. For example:</w:t>
      </w:r>
    </w:p>
    <w:p w14:paraId="5950C1B7" w14:textId="77777777" w:rsidR="009C67D6" w:rsidRDefault="009C67D6" w:rsidP="009C67D6">
      <w:pPr>
        <w:ind w:left="720"/>
        <w:jc w:val="both"/>
        <w:rPr>
          <w:rFonts w:cs="Times New Roman"/>
          <w:szCs w:val="24"/>
        </w:rPr>
      </w:pPr>
    </w:p>
    <w:p w14:paraId="0F3C9188"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 xml:space="preserve">A large practice may feel very comfortable in maintaining its own dialogue with the Preferred Specialty Pharmacy, </w:t>
      </w:r>
      <w:r>
        <w:rPr>
          <w:rFonts w:cs="Times New Roman"/>
          <w:szCs w:val="24"/>
          <w:u w:val="single"/>
        </w:rPr>
        <w:t>while a small practice with one office manager may appreciate your help in getting that initial paperwork over to the Preferred Specialty Pharmacy</w:t>
      </w:r>
      <w:r>
        <w:rPr>
          <w:rFonts w:cs="Times New Roman"/>
          <w:szCs w:val="24"/>
        </w:rPr>
        <w:t>.</w:t>
      </w:r>
    </w:p>
    <w:p w14:paraId="21A7D97D"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One payer may have already established specific guidelines for Xolair reimbursement, while another payer may require additional documentation as it defines restrictions for the first time. In the latter case, the physician’s office may welcome your help in obtaining these documents or moving them through the correct pathway, provided a Patient Authorization Form (PAF) was completed by the patient.</w:t>
      </w:r>
    </w:p>
    <w:p w14:paraId="3F4F4409" w14:textId="77777777" w:rsidR="00FE05D1" w:rsidRDefault="00FE05D1" w:rsidP="009C67D6">
      <w:pPr>
        <w:ind w:firstLine="720"/>
        <w:jc w:val="both"/>
        <w:rPr>
          <w:rFonts w:cs="Times New Roman"/>
          <w:szCs w:val="24"/>
          <w:u w:val="single"/>
        </w:rPr>
      </w:pPr>
      <w:r>
        <w:rPr>
          <w:rFonts w:cs="Times New Roman"/>
          <w:szCs w:val="24"/>
          <w:u w:val="single"/>
        </w:rPr>
        <w:t>You’ll need to determine in each individual circumstance how to best get the job done.</w:t>
      </w:r>
    </w:p>
    <w:p w14:paraId="0A24815F" w14:textId="77777777" w:rsidR="009C67D6" w:rsidRDefault="009C67D6" w:rsidP="00FE05D1">
      <w:pPr>
        <w:jc w:val="both"/>
        <w:rPr>
          <w:rFonts w:cs="Times New Roman"/>
          <w:b/>
          <w:szCs w:val="24"/>
          <w:u w:val="single"/>
        </w:rPr>
      </w:pPr>
    </w:p>
    <w:p w14:paraId="5EF1ECE0" w14:textId="77777777" w:rsidR="00FE05D1" w:rsidRDefault="00FE05D1" w:rsidP="009C67D6">
      <w:pPr>
        <w:ind w:firstLine="720"/>
        <w:jc w:val="both"/>
        <w:rPr>
          <w:rFonts w:cs="Times New Roman"/>
          <w:b/>
          <w:szCs w:val="24"/>
          <w:u w:val="single"/>
        </w:rPr>
      </w:pPr>
      <w:r>
        <w:rPr>
          <w:rFonts w:cs="Times New Roman"/>
          <w:b/>
          <w:szCs w:val="24"/>
          <w:u w:val="single"/>
        </w:rPr>
        <w:t>What does this mean for you?</w:t>
      </w:r>
    </w:p>
    <w:p w14:paraId="3583BE9A" w14:textId="77777777" w:rsidR="009C67D6" w:rsidRDefault="009C67D6" w:rsidP="00FE05D1">
      <w:pPr>
        <w:jc w:val="both"/>
        <w:rPr>
          <w:rFonts w:cs="Times New Roman"/>
          <w:szCs w:val="24"/>
        </w:rPr>
      </w:pPr>
    </w:p>
    <w:p w14:paraId="021944E4" w14:textId="77777777" w:rsidR="00FE05D1" w:rsidRDefault="00FE05D1" w:rsidP="009C67D6">
      <w:pPr>
        <w:ind w:left="720"/>
        <w:jc w:val="both"/>
        <w:rPr>
          <w:rFonts w:cs="Times New Roman"/>
          <w:szCs w:val="24"/>
        </w:rPr>
      </w:pPr>
      <w:r>
        <w:rPr>
          <w:rFonts w:cs="Times New Roman"/>
          <w:szCs w:val="24"/>
        </w:rPr>
        <w:t>There will be many reports available to help you achieve your goal of customer support. For example, you will be able to review the following analyses:</w:t>
      </w:r>
    </w:p>
    <w:p w14:paraId="1A33F06A" w14:textId="77777777" w:rsidR="009C67D6" w:rsidRDefault="009C67D6" w:rsidP="009C67D6">
      <w:pPr>
        <w:ind w:left="720"/>
        <w:jc w:val="both"/>
        <w:rPr>
          <w:rFonts w:cs="Times New Roman"/>
          <w:szCs w:val="24"/>
        </w:rPr>
      </w:pPr>
    </w:p>
    <w:p w14:paraId="1E748771"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b/>
          <w:szCs w:val="24"/>
        </w:rPr>
        <w:t>Weekly Launch Tracker</w:t>
      </w:r>
      <w:r>
        <w:rPr>
          <w:rFonts w:cs="Times New Roman"/>
          <w:szCs w:val="24"/>
        </w:rPr>
        <w:t xml:space="preserve">, which provides a geographic look at key metrics, such as the number of </w:t>
      </w:r>
      <w:r>
        <w:rPr>
          <w:rFonts w:cs="Times New Roman"/>
          <w:i/>
          <w:szCs w:val="24"/>
        </w:rPr>
        <w:t xml:space="preserve">Statements of Medical Necessity (SMNs) </w:t>
      </w:r>
      <w:r>
        <w:rPr>
          <w:rFonts w:cs="Times New Roman"/>
          <w:szCs w:val="24"/>
        </w:rPr>
        <w:t>submitted, the number of patients currently on Xolair, the status of reimbursement requests (approved, pending, denied), a the number of prescriptions</w:t>
      </w:r>
    </w:p>
    <w:p w14:paraId="777CBEC2"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b/>
          <w:szCs w:val="24"/>
        </w:rPr>
        <w:t>Weekly Trend by Physician</w:t>
      </w:r>
      <w:r>
        <w:rPr>
          <w:rFonts w:cs="Times New Roman"/>
          <w:szCs w:val="24"/>
        </w:rPr>
        <w:t>, which looks at these same metrics by physician</w:t>
      </w:r>
    </w:p>
    <w:p w14:paraId="07AF1EFA"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b/>
          <w:szCs w:val="24"/>
        </w:rPr>
        <w:t xml:space="preserve">“Rapid Action,” </w:t>
      </w:r>
      <w:r>
        <w:rPr>
          <w:rFonts w:cs="Times New Roman"/>
          <w:szCs w:val="24"/>
        </w:rPr>
        <w:t>which pinpoints new referrals, new approvals and new shipments of Xolair by physician</w:t>
      </w:r>
    </w:p>
    <w:p w14:paraId="64441218"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b/>
          <w:szCs w:val="24"/>
        </w:rPr>
        <w:t>Monthly Managed Care Trend Report</w:t>
      </w:r>
      <w:r>
        <w:rPr>
          <w:rFonts w:cs="Times New Roman"/>
          <w:szCs w:val="24"/>
        </w:rPr>
        <w:t>, which provides plan influence by physician and by managed care plan</w:t>
      </w:r>
    </w:p>
    <w:p w14:paraId="2277022E" w14:textId="77777777" w:rsidR="00FE05D1" w:rsidRDefault="00FE05D1" w:rsidP="009C67D6">
      <w:pPr>
        <w:ind w:firstLine="720"/>
        <w:jc w:val="both"/>
        <w:rPr>
          <w:rFonts w:cs="Times New Roman"/>
          <w:b/>
          <w:szCs w:val="24"/>
        </w:rPr>
      </w:pPr>
      <w:r>
        <w:rPr>
          <w:rFonts w:cs="Times New Roman"/>
          <w:b/>
          <w:szCs w:val="24"/>
        </w:rPr>
        <w:t>THE BOTTOM LINE</w:t>
      </w:r>
    </w:p>
    <w:p w14:paraId="559ADD83" w14:textId="77777777" w:rsidR="009C67D6" w:rsidRDefault="009C67D6" w:rsidP="009C67D6">
      <w:pPr>
        <w:ind w:firstLine="720"/>
        <w:jc w:val="both"/>
        <w:rPr>
          <w:rFonts w:cs="Times New Roman"/>
          <w:b/>
          <w:szCs w:val="24"/>
        </w:rPr>
      </w:pPr>
    </w:p>
    <w:p w14:paraId="4A9B61EC"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rPr>
        <w:t>You will need to educate your customers about the Xolair distribution and reimbursement process and provide ongoing support after the prescription is written.</w:t>
      </w:r>
    </w:p>
    <w:p w14:paraId="460871F3" w14:textId="77777777" w:rsidR="00FE05D1" w:rsidRDefault="00FE05D1" w:rsidP="00FE05D1">
      <w:pPr>
        <w:pStyle w:val="ListParagraph"/>
        <w:numPr>
          <w:ilvl w:val="0"/>
          <w:numId w:val="16"/>
        </w:numPr>
        <w:spacing w:after="200" w:line="276" w:lineRule="auto"/>
        <w:jc w:val="both"/>
        <w:rPr>
          <w:rFonts w:cs="Times New Roman"/>
          <w:szCs w:val="24"/>
          <w:u w:val="single"/>
        </w:rPr>
      </w:pPr>
      <w:r>
        <w:rPr>
          <w:rFonts w:cs="Times New Roman"/>
          <w:szCs w:val="24"/>
          <w:u w:val="single"/>
        </w:rPr>
        <w:lastRenderedPageBreak/>
        <w:t>When you first introduce Xolair, host inservice training programs that explain the distribution and reimbursement process and demonstrate the comprehensive support services available to physicians, their staff, and their patients.</w:t>
      </w:r>
    </w:p>
    <w:p w14:paraId="4D08619A" w14:textId="77777777" w:rsidR="00FE05D1" w:rsidRDefault="00FE05D1" w:rsidP="00FE05D1">
      <w:pPr>
        <w:pStyle w:val="ListParagraph"/>
        <w:numPr>
          <w:ilvl w:val="0"/>
          <w:numId w:val="16"/>
        </w:numPr>
        <w:spacing w:after="200" w:line="276" w:lineRule="auto"/>
        <w:jc w:val="both"/>
        <w:rPr>
          <w:rFonts w:cs="Times New Roman"/>
          <w:szCs w:val="24"/>
          <w:u w:val="single"/>
        </w:rPr>
      </w:pPr>
      <w:r>
        <w:rPr>
          <w:rFonts w:cs="Times New Roman"/>
          <w:szCs w:val="24"/>
          <w:u w:val="single"/>
        </w:rPr>
        <w:t>Familiarize yourself with challenges that you may expect from your customers and develop an effective response to each.</w:t>
      </w:r>
    </w:p>
    <w:p w14:paraId="5595211E" w14:textId="77777777" w:rsidR="00FE05D1" w:rsidRDefault="00FE05D1" w:rsidP="00FE05D1">
      <w:pPr>
        <w:pStyle w:val="ListParagraph"/>
        <w:numPr>
          <w:ilvl w:val="0"/>
          <w:numId w:val="16"/>
        </w:numPr>
        <w:spacing w:after="200" w:line="276" w:lineRule="auto"/>
        <w:jc w:val="both"/>
        <w:rPr>
          <w:rFonts w:cs="Times New Roman"/>
          <w:szCs w:val="24"/>
        </w:rPr>
      </w:pPr>
      <w:r>
        <w:rPr>
          <w:rFonts w:cs="Times New Roman"/>
          <w:szCs w:val="24"/>
          <w:u w:val="single"/>
        </w:rPr>
        <w:t>There is no single right way to provide support for Xolair customers. You will need to choose from an array of activities that work for the particular customers, patient, and payer. It is a dynamic process with different scenarios.</w:t>
      </w:r>
      <w:r>
        <w:rPr>
          <w:rFonts w:cs="Times New Roman"/>
          <w:szCs w:val="24"/>
        </w:rPr>
        <w:t xml:space="preserve"> </w:t>
      </w:r>
    </w:p>
    <w:p w14:paraId="55246360" w14:textId="77777777" w:rsidR="00FE05D1" w:rsidRDefault="00FE05D1" w:rsidP="00FE05D1">
      <w:pPr>
        <w:pStyle w:val="ListParagraph"/>
        <w:ind w:left="1440"/>
        <w:jc w:val="both"/>
        <w:rPr>
          <w:rFonts w:cs="Times New Roman"/>
          <w:szCs w:val="24"/>
        </w:rPr>
      </w:pPr>
    </w:p>
    <w:p w14:paraId="70052DCB" w14:textId="77777777" w:rsidR="00FE05D1" w:rsidRDefault="00FE05D1" w:rsidP="00FE05D1">
      <w:pPr>
        <w:pStyle w:val="ListParagraph"/>
        <w:ind w:left="1440"/>
        <w:jc w:val="both"/>
        <w:rPr>
          <w:rFonts w:cs="Times New Roman"/>
          <w:szCs w:val="24"/>
        </w:rPr>
      </w:pPr>
      <w:proofErr w:type="gramStart"/>
      <w:r>
        <w:rPr>
          <w:rFonts w:cs="Times New Roman"/>
          <w:szCs w:val="24"/>
        </w:rPr>
        <w:t>Module 6 (emphasis added as underlining; emphasis in original as boldface and italics).</w:t>
      </w:r>
      <w:proofErr w:type="gramEnd"/>
    </w:p>
    <w:p w14:paraId="4AE44BFD" w14:textId="77777777" w:rsidR="004A3C20" w:rsidRDefault="004A3C20" w:rsidP="00FE05D1">
      <w:pPr>
        <w:pStyle w:val="ListParagraph"/>
        <w:ind w:left="1440"/>
        <w:jc w:val="both"/>
        <w:rPr>
          <w:rFonts w:cs="Times New Roman"/>
          <w:szCs w:val="24"/>
        </w:rPr>
      </w:pPr>
    </w:p>
    <w:p w14:paraId="11BAAF5F" w14:textId="5ACB66F8" w:rsidR="00FE05D1" w:rsidRDefault="00EA0759" w:rsidP="00EA0759">
      <w:pPr>
        <w:spacing w:line="480" w:lineRule="auto"/>
        <w:ind w:firstLine="720"/>
        <w:contextualSpacing/>
        <w:jc w:val="both"/>
        <w:rPr>
          <w:rFonts w:cs="Times New Roman"/>
          <w:szCs w:val="24"/>
        </w:rPr>
      </w:pPr>
      <w:r>
        <w:rPr>
          <w:rFonts w:cs="Times New Roman"/>
          <w:szCs w:val="24"/>
        </w:rPr>
        <w:t>638</w:t>
      </w:r>
      <w:r w:rsidR="00FE05D1">
        <w:rPr>
          <w:rFonts w:cs="Times New Roman"/>
          <w:szCs w:val="24"/>
        </w:rPr>
        <w:t>.</w:t>
      </w:r>
      <w:r w:rsidR="00FE05D1">
        <w:rPr>
          <w:rFonts w:cs="Times New Roman"/>
          <w:szCs w:val="24"/>
        </w:rPr>
        <w:tab/>
        <w:t>As set forth above, Module 6 ma</w:t>
      </w:r>
      <w:r>
        <w:rPr>
          <w:rFonts w:cs="Times New Roman"/>
          <w:szCs w:val="24"/>
        </w:rPr>
        <w:t>k</w:t>
      </w:r>
      <w:r w:rsidR="00FE05D1">
        <w:rPr>
          <w:rFonts w:cs="Times New Roman"/>
          <w:szCs w:val="24"/>
        </w:rPr>
        <w:t>e</w:t>
      </w:r>
      <w:r>
        <w:rPr>
          <w:rFonts w:cs="Times New Roman"/>
          <w:szCs w:val="24"/>
        </w:rPr>
        <w:t>s</w:t>
      </w:r>
      <w:r w:rsidR="00FE05D1">
        <w:rPr>
          <w:rFonts w:cs="Times New Roman"/>
          <w:szCs w:val="24"/>
        </w:rPr>
        <w:t xml:space="preserve"> clear that Defendants’ contracted 5 Preferred Specialty Pharmacies would, at no cost to patients, provide nurses who would travel to patients’ homes or to HCPs’ offices, to train the patients on how to self-inject Xolair.</w:t>
      </w:r>
    </w:p>
    <w:p w14:paraId="01CF917D" w14:textId="65417E6A" w:rsidR="00380DD4" w:rsidRDefault="00EA0759" w:rsidP="00EA0759">
      <w:pPr>
        <w:spacing w:line="480" w:lineRule="auto"/>
        <w:ind w:firstLine="720"/>
        <w:contextualSpacing/>
        <w:rPr>
          <w:rFonts w:cs="Times New Roman"/>
          <w:szCs w:val="24"/>
        </w:rPr>
      </w:pPr>
      <w:r>
        <w:rPr>
          <w:rFonts w:cs="Times New Roman"/>
          <w:szCs w:val="24"/>
        </w:rPr>
        <w:t>639</w:t>
      </w:r>
      <w:r w:rsidR="00FE05D1">
        <w:rPr>
          <w:rFonts w:cs="Times New Roman"/>
          <w:szCs w:val="24"/>
        </w:rPr>
        <w:t>.</w:t>
      </w:r>
      <w:r w:rsidR="00FE05D1">
        <w:rPr>
          <w:rFonts w:cs="Times New Roman"/>
          <w:szCs w:val="24"/>
        </w:rPr>
        <w:tab/>
        <w:t xml:space="preserve">Each Xolair SMN that physicians were required to sign stated, at the bottom of the page: </w:t>
      </w:r>
      <w:r>
        <w:rPr>
          <w:rFonts w:cs="Times New Roman"/>
          <w:szCs w:val="24"/>
        </w:rPr>
        <w:t xml:space="preserve"> </w:t>
      </w:r>
      <w:r w:rsidR="00FE05D1">
        <w:rPr>
          <w:rFonts w:cs="Times New Roman"/>
          <w:szCs w:val="24"/>
        </w:rPr>
        <w:t xml:space="preserve">“I certify that the rationale for Xolair therapy for Allergic Asthma is necessary for this patient, and I will be supervising the patient’s treatment accordingly.” However, when patients self-administered Xolair at home, they were not under physicians’ supervision—they were not even in a medical setting.  </w:t>
      </w:r>
    </w:p>
    <w:p w14:paraId="496B6939" w14:textId="18FAB2EF" w:rsidR="00380DD4" w:rsidRDefault="00EA0759" w:rsidP="00EA0759">
      <w:pPr>
        <w:spacing w:line="480" w:lineRule="auto"/>
        <w:ind w:firstLine="720"/>
        <w:contextualSpacing/>
        <w:jc w:val="both"/>
        <w:rPr>
          <w:rFonts w:cs="Times New Roman"/>
          <w:szCs w:val="24"/>
        </w:rPr>
      </w:pPr>
      <w:r>
        <w:rPr>
          <w:rFonts w:cs="Times New Roman"/>
          <w:szCs w:val="24"/>
        </w:rPr>
        <w:t>640</w:t>
      </w:r>
      <w:r w:rsidR="00380DD4">
        <w:rPr>
          <w:rFonts w:cs="Times New Roman"/>
          <w:szCs w:val="24"/>
        </w:rPr>
        <w:t>.</w:t>
      </w:r>
      <w:r w:rsidR="00380DD4">
        <w:rPr>
          <w:rFonts w:cs="Times New Roman"/>
          <w:szCs w:val="24"/>
        </w:rPr>
        <w:tab/>
        <w:t>In the Learning Module entitled “Introduction to Managed Care and Distribution,” Defendants state that “[</w:t>
      </w:r>
      <w:r w:rsidR="00380DD4">
        <w:rPr>
          <w:rFonts w:cs="Times New Roman"/>
          <w:b/>
          <w:szCs w:val="24"/>
        </w:rPr>
        <w:t>i]t is important to remember that you cannot discuss reimbursement or coding in an effort to gain better reimbursement advantage from payers”;</w:t>
      </w:r>
      <w:r w:rsidR="00380DD4">
        <w:rPr>
          <w:rFonts w:cs="Times New Roman"/>
          <w:szCs w:val="24"/>
        </w:rPr>
        <w:t xml:space="preserve"> yet state that their sales representatives are to proactively assist HCPs with obtaining Xolair reimbursement (despite other admissions by Defendants that this practice is illegal); explain to Xolair sales representatives that they face a major obstacle to sales because national medical guidelines and MCOs regard the alternative of inhaled corticosteroids (“ICSs”) as the “cornerstone” of asthma therapy; acknowledge that MCOs, Medicare, and Medicaid usually covers injectable drugs when they are administered in the physician’s office or hospital (i.e., not </w:t>
      </w:r>
      <w:r w:rsidR="00380DD4">
        <w:rPr>
          <w:rFonts w:cs="Times New Roman"/>
          <w:szCs w:val="24"/>
        </w:rPr>
        <w:lastRenderedPageBreak/>
        <w:t xml:space="preserve">in patients’ homes); explain that MCOs and pharmacy benefit managers (“PBMs”) may regard Xolair to be prohibitively expensive for some patients;  explain that it can be “crucial” to Xolair sales to “recruit[] the physician as an advocate or ‘product champion’”; acknowledge that “Medicare covers drugs that are…as a part of the physician’s professional services in the office or hospital”; state that the CPT code for a subcutaneous injection is 90782; </w:t>
      </w:r>
      <w:r w:rsidR="00F957A5">
        <w:rPr>
          <w:rFonts w:cs="Times New Roman"/>
          <w:szCs w:val="24"/>
        </w:rPr>
        <w:t xml:space="preserve">and </w:t>
      </w:r>
      <w:r w:rsidR="00380DD4">
        <w:rPr>
          <w:rFonts w:cs="Times New Roman"/>
          <w:szCs w:val="24"/>
        </w:rPr>
        <w:t>state that “it is fraudulent to use a more complex [CPT or E/M] co</w:t>
      </w:r>
      <w:r w:rsidR="00F957A5">
        <w:rPr>
          <w:rFonts w:cs="Times New Roman"/>
          <w:szCs w:val="24"/>
        </w:rPr>
        <w:t>de than appropriate</w:t>
      </w:r>
      <w:r w:rsidR="00B232CB">
        <w:rPr>
          <w:rFonts w:cs="Times New Roman"/>
          <w:szCs w:val="24"/>
        </w:rPr>
        <w:t>.”</w:t>
      </w:r>
      <w:r w:rsidR="00380DD4">
        <w:rPr>
          <w:rFonts w:cs="Times New Roman"/>
          <w:szCs w:val="24"/>
        </w:rPr>
        <w:t xml:space="preserve">  </w:t>
      </w:r>
    </w:p>
    <w:p w14:paraId="677FB2B1" w14:textId="2EE95926" w:rsidR="00380DD4" w:rsidRDefault="00EA0759" w:rsidP="00EA0759">
      <w:pPr>
        <w:spacing w:line="480" w:lineRule="auto"/>
        <w:ind w:firstLine="720"/>
        <w:contextualSpacing/>
        <w:rPr>
          <w:rFonts w:cs="Times New Roman"/>
          <w:szCs w:val="24"/>
        </w:rPr>
      </w:pPr>
      <w:r>
        <w:rPr>
          <w:rFonts w:cs="Times New Roman"/>
          <w:szCs w:val="24"/>
        </w:rPr>
        <w:t>641</w:t>
      </w:r>
      <w:r w:rsidR="00380DD4">
        <w:rPr>
          <w:rFonts w:cs="Times New Roman"/>
          <w:szCs w:val="24"/>
        </w:rPr>
        <w:t>.</w:t>
      </w:r>
      <w:r w:rsidR="00380DD4">
        <w:rPr>
          <w:rFonts w:cs="Times New Roman"/>
          <w:szCs w:val="24"/>
        </w:rPr>
        <w:tab/>
        <w:t xml:space="preserve">To be more specific, Defendants state in part in this Learning Module: </w:t>
      </w:r>
    </w:p>
    <w:p w14:paraId="28F72EC8" w14:textId="77777777" w:rsidR="00380DD4" w:rsidRDefault="00380DD4" w:rsidP="00F957A5">
      <w:pPr>
        <w:ind w:firstLine="720"/>
        <w:jc w:val="both"/>
        <w:rPr>
          <w:rFonts w:cs="Times New Roman"/>
          <w:b/>
          <w:szCs w:val="24"/>
        </w:rPr>
      </w:pPr>
      <w:r>
        <w:rPr>
          <w:rFonts w:cs="Times New Roman"/>
          <w:b/>
          <w:szCs w:val="24"/>
        </w:rPr>
        <w:t>PROGRAM OVERVIEW</w:t>
      </w:r>
    </w:p>
    <w:p w14:paraId="61AD8168" w14:textId="77777777" w:rsidR="00F957A5" w:rsidRDefault="00F957A5" w:rsidP="00380DD4">
      <w:pPr>
        <w:jc w:val="both"/>
        <w:rPr>
          <w:rFonts w:cs="Times New Roman"/>
          <w:szCs w:val="24"/>
          <w:u w:val="single"/>
        </w:rPr>
      </w:pPr>
    </w:p>
    <w:p w14:paraId="2DCA7983" w14:textId="77777777" w:rsidR="00380DD4" w:rsidRDefault="00380DD4" w:rsidP="00F957A5">
      <w:pPr>
        <w:ind w:left="720"/>
        <w:jc w:val="both"/>
        <w:rPr>
          <w:rFonts w:cs="Times New Roman"/>
          <w:szCs w:val="24"/>
          <w:u w:val="single"/>
        </w:rPr>
      </w:pPr>
      <w:r>
        <w:rPr>
          <w:rFonts w:cs="Times New Roman"/>
          <w:szCs w:val="24"/>
          <w:u w:val="single"/>
        </w:rPr>
        <w:t>The Xolair</w:t>
      </w:r>
      <w:r>
        <w:rPr>
          <w:rFonts w:cs="Times New Roman"/>
          <w:szCs w:val="24"/>
          <w:u w:val="single"/>
          <w:vertAlign w:val="superscript"/>
        </w:rPr>
        <w:t xml:space="preserve">TM </w:t>
      </w:r>
      <w:r>
        <w:rPr>
          <w:rFonts w:cs="Times New Roman"/>
          <w:szCs w:val="24"/>
          <w:u w:val="single"/>
        </w:rPr>
        <w:t>marketing team has identified a number of strategies that will help ensure rapid adoption of Xolair. Because of the complex nature of today’s prescription drug reimbursement environment, these strategies go well beyond the promotion of Xolair clinical features and benefits to healthcare professionals.</w:t>
      </w:r>
    </w:p>
    <w:p w14:paraId="584A5649" w14:textId="77777777" w:rsidR="00F957A5" w:rsidRDefault="00F957A5" w:rsidP="00380DD4">
      <w:pPr>
        <w:jc w:val="both"/>
        <w:rPr>
          <w:rFonts w:cs="Times New Roman"/>
          <w:szCs w:val="24"/>
        </w:rPr>
      </w:pPr>
    </w:p>
    <w:p w14:paraId="4BA45BAC" w14:textId="77777777" w:rsidR="00380DD4" w:rsidRDefault="00380DD4" w:rsidP="00F957A5">
      <w:pPr>
        <w:ind w:left="720"/>
        <w:jc w:val="both"/>
        <w:rPr>
          <w:rFonts w:cs="Times New Roman"/>
          <w:szCs w:val="24"/>
        </w:rPr>
      </w:pPr>
      <w:r>
        <w:rPr>
          <w:rFonts w:cs="Times New Roman"/>
          <w:szCs w:val="24"/>
        </w:rPr>
        <w:t xml:space="preserve">Several of these strategies address managed care and how it influences reimbursement coverage, distribution, and physician practices. </w:t>
      </w:r>
      <w:r>
        <w:rPr>
          <w:rFonts w:cs="Times New Roman"/>
          <w:szCs w:val="24"/>
          <w:u w:val="single"/>
        </w:rPr>
        <w:t>Many of these issues are unique to Xolair, and they create an added sales challenge to every Xolair call.</w:t>
      </w:r>
      <w:r>
        <w:rPr>
          <w:rFonts w:cs="Times New Roman"/>
          <w:szCs w:val="24"/>
        </w:rPr>
        <w:t xml:space="preserve"> (Of course, with every added sales challenge comes a new selling opportunity, which is really what this training program is all about!)</w:t>
      </w:r>
    </w:p>
    <w:p w14:paraId="36DD10C0" w14:textId="77777777" w:rsidR="00F957A5" w:rsidRDefault="00F957A5" w:rsidP="00F957A5">
      <w:pPr>
        <w:ind w:firstLine="360"/>
        <w:jc w:val="both"/>
        <w:rPr>
          <w:rFonts w:cs="Times New Roman"/>
          <w:szCs w:val="24"/>
        </w:rPr>
      </w:pPr>
    </w:p>
    <w:p w14:paraId="7B5DC174" w14:textId="77777777" w:rsidR="00380DD4" w:rsidRDefault="00380DD4" w:rsidP="00F957A5">
      <w:pPr>
        <w:ind w:left="720"/>
        <w:jc w:val="both"/>
        <w:rPr>
          <w:rFonts w:cs="Times New Roman"/>
          <w:szCs w:val="24"/>
        </w:rPr>
      </w:pPr>
      <w:r>
        <w:rPr>
          <w:rFonts w:cs="Times New Roman"/>
          <w:szCs w:val="24"/>
        </w:rPr>
        <w:t>These strategic issues require comprehensive training for the sales organization so that each individual Xolair Sales Representative can:</w:t>
      </w:r>
    </w:p>
    <w:p w14:paraId="59D8749C" w14:textId="77777777" w:rsidR="00F957A5" w:rsidRDefault="00F957A5" w:rsidP="00F957A5">
      <w:pPr>
        <w:ind w:left="720"/>
        <w:jc w:val="both"/>
        <w:rPr>
          <w:rFonts w:cs="Times New Roman"/>
          <w:szCs w:val="24"/>
        </w:rPr>
      </w:pPr>
    </w:p>
    <w:p w14:paraId="56D37587"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Apply managed care and distribution concepts and terms appropriately in discussions with customers</w:t>
      </w:r>
    </w:p>
    <w:p w14:paraId="09509596"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u w:val="single"/>
        </w:rPr>
        <w:t>Effectively explain the</w:t>
      </w:r>
      <w:r>
        <w:rPr>
          <w:rFonts w:cs="Times New Roman"/>
          <w:szCs w:val="24"/>
        </w:rPr>
        <w:t xml:space="preserve"> distribution and </w:t>
      </w:r>
      <w:r>
        <w:rPr>
          <w:rFonts w:cs="Times New Roman"/>
          <w:szCs w:val="24"/>
          <w:u w:val="single"/>
        </w:rPr>
        <w:t>reimbursement services supporting Xolair</w:t>
      </w:r>
    </w:p>
    <w:p w14:paraId="7387514A" w14:textId="77777777" w:rsidR="00380DD4" w:rsidRDefault="00380DD4" w:rsidP="00380DD4">
      <w:pPr>
        <w:pStyle w:val="ListParagraph"/>
        <w:numPr>
          <w:ilvl w:val="0"/>
          <w:numId w:val="17"/>
        </w:numPr>
        <w:spacing w:after="200" w:line="276" w:lineRule="auto"/>
        <w:jc w:val="both"/>
        <w:rPr>
          <w:rFonts w:cs="Times New Roman"/>
          <w:szCs w:val="24"/>
          <w:u w:val="single"/>
        </w:rPr>
      </w:pPr>
      <w:r>
        <w:rPr>
          <w:rFonts w:cs="Times New Roman"/>
          <w:szCs w:val="24"/>
          <w:u w:val="single"/>
        </w:rPr>
        <w:t>Provide answers and follow-up questions to customers regarding Xolair; distribution and reimbursement questions</w:t>
      </w:r>
    </w:p>
    <w:p w14:paraId="29466DC2"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Connect customers with appropriate Xolair support resources</w:t>
      </w:r>
    </w:p>
    <w:p w14:paraId="0DED7848" w14:textId="77777777" w:rsidR="00380DD4" w:rsidRDefault="00380DD4" w:rsidP="00F957A5">
      <w:pPr>
        <w:ind w:left="720"/>
        <w:jc w:val="both"/>
        <w:rPr>
          <w:rFonts w:cs="Times New Roman"/>
          <w:szCs w:val="24"/>
          <w:u w:val="single"/>
        </w:rPr>
      </w:pPr>
      <w:r>
        <w:rPr>
          <w:rFonts w:cs="Times New Roman"/>
          <w:szCs w:val="24"/>
          <w:u w:val="single"/>
        </w:rPr>
        <w:t xml:space="preserve">The </w:t>
      </w:r>
      <w:r>
        <w:rPr>
          <w:rFonts w:cs="Times New Roman"/>
          <w:i/>
          <w:szCs w:val="24"/>
          <w:u w:val="single"/>
        </w:rPr>
        <w:t xml:space="preserve">Introduction to Managed Care and Distribution Program </w:t>
      </w:r>
      <w:r>
        <w:rPr>
          <w:rFonts w:cs="Times New Roman"/>
          <w:szCs w:val="24"/>
          <w:u w:val="single"/>
        </w:rPr>
        <w:t xml:space="preserve">and its companion program, </w:t>
      </w:r>
      <w:r>
        <w:rPr>
          <w:rFonts w:cs="Times New Roman"/>
          <w:i/>
          <w:szCs w:val="24"/>
          <w:u w:val="single"/>
        </w:rPr>
        <w:t>Xolair Distribution and Reimbursement Processes and Services</w:t>
      </w:r>
      <w:r>
        <w:rPr>
          <w:rFonts w:cs="Times New Roman"/>
          <w:szCs w:val="24"/>
          <w:u w:val="single"/>
        </w:rPr>
        <w:t>, are designed to provide you with basic guidelines on how to support Xolair sales by effectively addressing Xolair reimbursement and distribution issues with physicians and the office staff.</w:t>
      </w:r>
    </w:p>
    <w:p w14:paraId="5FFE5CDC" w14:textId="77777777" w:rsidR="00F957A5" w:rsidRDefault="00F957A5" w:rsidP="00F957A5">
      <w:pPr>
        <w:ind w:left="720"/>
        <w:jc w:val="both"/>
        <w:rPr>
          <w:rFonts w:cs="Times New Roman"/>
          <w:szCs w:val="24"/>
          <w:u w:val="single"/>
        </w:rPr>
      </w:pPr>
    </w:p>
    <w:p w14:paraId="6A2C1C99" w14:textId="77777777" w:rsidR="00380DD4" w:rsidRDefault="00380DD4" w:rsidP="00F957A5">
      <w:pPr>
        <w:ind w:firstLine="720"/>
        <w:jc w:val="both"/>
        <w:rPr>
          <w:rFonts w:cs="Times New Roman"/>
          <w:b/>
          <w:szCs w:val="24"/>
        </w:rPr>
      </w:pPr>
      <w:r>
        <w:rPr>
          <w:rFonts w:cs="Times New Roman"/>
          <w:b/>
          <w:szCs w:val="24"/>
        </w:rPr>
        <w:t>Introduction</w:t>
      </w:r>
    </w:p>
    <w:p w14:paraId="39520D7F" w14:textId="77777777" w:rsidR="00380DD4" w:rsidRDefault="00380DD4" w:rsidP="00380DD4">
      <w:pPr>
        <w:jc w:val="center"/>
        <w:rPr>
          <w:rFonts w:cs="Times New Roman"/>
          <w:szCs w:val="24"/>
        </w:rPr>
      </w:pPr>
      <w:r>
        <w:rPr>
          <w:rFonts w:cs="Times New Roman"/>
          <w:szCs w:val="24"/>
        </w:rPr>
        <w:t>*  *  *</w:t>
      </w:r>
    </w:p>
    <w:p w14:paraId="3C3D5C1B" w14:textId="77777777" w:rsidR="00F957A5" w:rsidRDefault="00F957A5" w:rsidP="00380DD4">
      <w:pPr>
        <w:jc w:val="both"/>
        <w:rPr>
          <w:rFonts w:cs="Times New Roman"/>
          <w:szCs w:val="24"/>
        </w:rPr>
      </w:pPr>
    </w:p>
    <w:p w14:paraId="19035F23" w14:textId="77777777" w:rsidR="00F957A5" w:rsidRDefault="00380DD4" w:rsidP="00F957A5">
      <w:pPr>
        <w:ind w:left="720"/>
        <w:jc w:val="both"/>
        <w:rPr>
          <w:rFonts w:cs="Times New Roman"/>
          <w:szCs w:val="24"/>
        </w:rPr>
      </w:pPr>
      <w:r>
        <w:rPr>
          <w:rFonts w:cs="Times New Roman"/>
          <w:szCs w:val="24"/>
        </w:rPr>
        <w:lastRenderedPageBreak/>
        <w:t>About 80% of patients likely to benefit from Xolair will be enrolled in private health plans. Most Americans who have private health care benefits are enrolled in some form of managed care plan. Some Xolair patients will be Medicaid beneficiaries. More than half of Medicaid beneficiaries nationwide are enrolled in a managed care plan. The bottom line is that managed care, in some form or other, will have a great influence on how Xolair is covered and reimbursed. To understand how managed care will influence Xolair, let’s begin by looking at the key players in the managed care arena.</w:t>
      </w:r>
    </w:p>
    <w:p w14:paraId="1BDC9AE7" w14:textId="316587B3" w:rsidR="00380DD4" w:rsidRDefault="00380DD4" w:rsidP="00F957A5">
      <w:pPr>
        <w:ind w:left="720"/>
        <w:jc w:val="both"/>
        <w:rPr>
          <w:rFonts w:cs="Times New Roman"/>
          <w:szCs w:val="24"/>
        </w:rPr>
      </w:pPr>
      <w:r>
        <w:rPr>
          <w:rFonts w:cs="Times New Roman"/>
          <w:szCs w:val="24"/>
        </w:rPr>
        <w:t xml:space="preserve"> </w:t>
      </w:r>
    </w:p>
    <w:p w14:paraId="792F5A9E" w14:textId="77777777" w:rsidR="00380DD4" w:rsidRDefault="00380DD4" w:rsidP="00380DD4">
      <w:pPr>
        <w:jc w:val="center"/>
        <w:rPr>
          <w:rFonts w:cs="Times New Roman"/>
          <w:szCs w:val="24"/>
        </w:rPr>
      </w:pPr>
      <w:r>
        <w:rPr>
          <w:rFonts w:cs="Times New Roman"/>
          <w:szCs w:val="24"/>
        </w:rPr>
        <w:t>*  *  *</w:t>
      </w:r>
    </w:p>
    <w:p w14:paraId="1F13AA88" w14:textId="77777777" w:rsidR="00F957A5" w:rsidRDefault="00F957A5" w:rsidP="00380DD4">
      <w:pPr>
        <w:jc w:val="center"/>
        <w:rPr>
          <w:rFonts w:cs="Times New Roman"/>
          <w:szCs w:val="24"/>
        </w:rPr>
      </w:pPr>
    </w:p>
    <w:p w14:paraId="28B46346" w14:textId="77777777" w:rsidR="00380DD4" w:rsidRDefault="00380DD4" w:rsidP="00F957A5">
      <w:pPr>
        <w:ind w:firstLine="720"/>
        <w:jc w:val="both"/>
        <w:rPr>
          <w:rFonts w:cs="Times New Roman"/>
          <w:b/>
          <w:szCs w:val="24"/>
        </w:rPr>
      </w:pPr>
      <w:r>
        <w:rPr>
          <w:rFonts w:cs="Times New Roman"/>
          <w:b/>
          <w:szCs w:val="24"/>
        </w:rPr>
        <w:t>How to Use This Program</w:t>
      </w:r>
    </w:p>
    <w:p w14:paraId="5081E857" w14:textId="77777777" w:rsidR="00F957A5" w:rsidRDefault="00F957A5" w:rsidP="00F957A5">
      <w:pPr>
        <w:ind w:firstLine="720"/>
        <w:jc w:val="both"/>
        <w:rPr>
          <w:rFonts w:cs="Times New Roman"/>
          <w:b/>
          <w:szCs w:val="24"/>
        </w:rPr>
      </w:pPr>
    </w:p>
    <w:p w14:paraId="2B514248" w14:textId="77777777" w:rsidR="00380DD4" w:rsidRDefault="00380DD4" w:rsidP="00380DD4">
      <w:pPr>
        <w:jc w:val="center"/>
        <w:rPr>
          <w:rFonts w:cs="Times New Roman"/>
          <w:szCs w:val="24"/>
        </w:rPr>
      </w:pPr>
      <w:r>
        <w:rPr>
          <w:rFonts w:cs="Times New Roman"/>
          <w:szCs w:val="24"/>
        </w:rPr>
        <w:t>*  *  *</w:t>
      </w:r>
    </w:p>
    <w:p w14:paraId="22BB2FA5" w14:textId="77777777" w:rsidR="00F957A5" w:rsidRDefault="00F957A5" w:rsidP="00380DD4">
      <w:pPr>
        <w:jc w:val="center"/>
        <w:rPr>
          <w:rFonts w:cs="Times New Roman"/>
          <w:szCs w:val="24"/>
        </w:rPr>
      </w:pPr>
    </w:p>
    <w:p w14:paraId="6768936E" w14:textId="77777777" w:rsidR="00380DD4" w:rsidRDefault="00380DD4" w:rsidP="00380DD4">
      <w:pPr>
        <w:pStyle w:val="ListParagraph"/>
        <w:numPr>
          <w:ilvl w:val="0"/>
          <w:numId w:val="17"/>
        </w:numPr>
        <w:spacing w:after="200" w:line="276" w:lineRule="auto"/>
        <w:jc w:val="both"/>
        <w:rPr>
          <w:rFonts w:cs="Times New Roman"/>
          <w:szCs w:val="24"/>
          <w:u w:val="single"/>
        </w:rPr>
      </w:pPr>
      <w:r>
        <w:rPr>
          <w:rFonts w:cs="Times New Roman"/>
          <w:b/>
          <w:szCs w:val="24"/>
          <w:u w:val="single"/>
        </w:rPr>
        <w:t xml:space="preserve">“What Does This Mean </w:t>
      </w:r>
      <w:proofErr w:type="gramStart"/>
      <w:r>
        <w:rPr>
          <w:rFonts w:cs="Times New Roman"/>
          <w:b/>
          <w:szCs w:val="24"/>
          <w:u w:val="single"/>
        </w:rPr>
        <w:t>For</w:t>
      </w:r>
      <w:proofErr w:type="gramEnd"/>
      <w:r>
        <w:rPr>
          <w:rFonts w:cs="Times New Roman"/>
          <w:b/>
          <w:szCs w:val="24"/>
          <w:u w:val="single"/>
        </w:rPr>
        <w:t xml:space="preserve"> You?”</w:t>
      </w:r>
      <w:r>
        <w:rPr>
          <w:rFonts w:cs="Times New Roman"/>
          <w:szCs w:val="24"/>
          <w:u w:val="single"/>
        </w:rPr>
        <w:t xml:space="preserve"> summaries, which highlight any implications the chapter material will have for your day-to-day responsibilities.</w:t>
      </w:r>
    </w:p>
    <w:p w14:paraId="31ECC38B" w14:textId="77777777" w:rsidR="00380DD4" w:rsidRDefault="00380DD4" w:rsidP="00380DD4">
      <w:pPr>
        <w:jc w:val="center"/>
        <w:rPr>
          <w:rFonts w:cs="Times New Roman"/>
          <w:szCs w:val="24"/>
        </w:rPr>
      </w:pPr>
      <w:r>
        <w:rPr>
          <w:rFonts w:cs="Times New Roman"/>
          <w:szCs w:val="24"/>
        </w:rPr>
        <w:t>*  *  *</w:t>
      </w:r>
    </w:p>
    <w:p w14:paraId="021F7ED9" w14:textId="77777777" w:rsidR="00F957A5" w:rsidRDefault="00F957A5" w:rsidP="00380DD4">
      <w:pPr>
        <w:jc w:val="center"/>
        <w:rPr>
          <w:rFonts w:cs="Times New Roman"/>
          <w:szCs w:val="24"/>
        </w:rPr>
      </w:pPr>
    </w:p>
    <w:p w14:paraId="63168A81" w14:textId="77777777" w:rsidR="00380DD4" w:rsidRDefault="00380DD4" w:rsidP="00F957A5">
      <w:pPr>
        <w:ind w:firstLine="720"/>
        <w:jc w:val="both"/>
        <w:rPr>
          <w:rFonts w:cs="Times New Roman"/>
          <w:b/>
          <w:szCs w:val="24"/>
        </w:rPr>
      </w:pPr>
      <w:r>
        <w:rPr>
          <w:rFonts w:cs="Times New Roman"/>
          <w:b/>
          <w:szCs w:val="24"/>
        </w:rPr>
        <w:t>Chapter 1: Payers, Plans, Patients and Providers</w:t>
      </w:r>
    </w:p>
    <w:p w14:paraId="0D51FD43" w14:textId="77777777" w:rsidR="00F957A5" w:rsidRDefault="00F957A5" w:rsidP="00F957A5">
      <w:pPr>
        <w:ind w:firstLine="720"/>
        <w:jc w:val="both"/>
        <w:rPr>
          <w:rFonts w:cs="Times New Roman"/>
          <w:b/>
          <w:szCs w:val="24"/>
        </w:rPr>
      </w:pPr>
    </w:p>
    <w:p w14:paraId="72CC5CFD" w14:textId="77777777" w:rsidR="00380DD4" w:rsidRDefault="00380DD4" w:rsidP="00380DD4">
      <w:pPr>
        <w:jc w:val="center"/>
        <w:rPr>
          <w:rFonts w:cs="Times New Roman"/>
          <w:szCs w:val="24"/>
        </w:rPr>
      </w:pPr>
      <w:r>
        <w:rPr>
          <w:rFonts w:cs="Times New Roman"/>
          <w:szCs w:val="24"/>
        </w:rPr>
        <w:t>*  *  *</w:t>
      </w:r>
    </w:p>
    <w:p w14:paraId="1D6DB030" w14:textId="77777777" w:rsidR="00F957A5" w:rsidRDefault="00F957A5" w:rsidP="00380DD4">
      <w:pPr>
        <w:jc w:val="center"/>
        <w:rPr>
          <w:rFonts w:cs="Times New Roman"/>
          <w:szCs w:val="24"/>
        </w:rPr>
      </w:pPr>
    </w:p>
    <w:p w14:paraId="2F3CA46C" w14:textId="4BD7A4A0" w:rsidR="00380DD4" w:rsidRDefault="00380DD4" w:rsidP="00F957A5">
      <w:pPr>
        <w:ind w:left="720"/>
        <w:jc w:val="both"/>
        <w:rPr>
          <w:rFonts w:cs="Times New Roman"/>
          <w:szCs w:val="24"/>
        </w:rPr>
      </w:pPr>
      <w:proofErr w:type="gramStart"/>
      <w:r>
        <w:rPr>
          <w:rFonts w:cs="Times New Roman"/>
          <w:i/>
          <w:szCs w:val="24"/>
        </w:rPr>
        <w:t>Government.</w:t>
      </w:r>
      <w:proofErr w:type="gramEnd"/>
      <w:r>
        <w:rPr>
          <w:rFonts w:cs="Times New Roman"/>
          <w:i/>
          <w:szCs w:val="24"/>
        </w:rPr>
        <w:t xml:space="preserve"> </w:t>
      </w:r>
      <w:r>
        <w:rPr>
          <w:rFonts w:cs="Times New Roman"/>
          <w:szCs w:val="24"/>
        </w:rPr>
        <w:t>The number of people who receive medical insurance through the US government’s two entitlement programs—Medicare and Medicaid—is enormous. More than 75 million Americans currently receive healthcare benefits through these two programs (roughly half that number in each program.)</w:t>
      </w:r>
      <w:r w:rsidR="00F957A5">
        <w:rPr>
          <w:rFonts w:cs="Times New Roman"/>
          <w:szCs w:val="24"/>
        </w:rPr>
        <w:t xml:space="preserve"> </w:t>
      </w:r>
      <w:r>
        <w:rPr>
          <w:rFonts w:cs="Times New Roman"/>
          <w:szCs w:val="24"/>
        </w:rPr>
        <w:t>A federal agency, the Centers for Medicare and Medicaid Services (CMS, formerly the Healthcare Financing Administration, or HCFA), finances and operates the Medicare and Medicaid programs.</w:t>
      </w:r>
    </w:p>
    <w:p w14:paraId="2AD37A36" w14:textId="77777777" w:rsidR="00F957A5" w:rsidRDefault="00F957A5" w:rsidP="00F957A5">
      <w:pPr>
        <w:ind w:left="720"/>
        <w:jc w:val="both"/>
        <w:rPr>
          <w:rFonts w:cs="Times New Roman"/>
          <w:szCs w:val="24"/>
        </w:rPr>
      </w:pPr>
    </w:p>
    <w:p w14:paraId="447C901C" w14:textId="77777777" w:rsidR="00380DD4" w:rsidRDefault="00380DD4" w:rsidP="00380DD4">
      <w:pPr>
        <w:jc w:val="center"/>
        <w:rPr>
          <w:rFonts w:cs="Times New Roman"/>
          <w:szCs w:val="24"/>
        </w:rPr>
      </w:pPr>
      <w:r>
        <w:rPr>
          <w:rFonts w:cs="Times New Roman"/>
          <w:szCs w:val="24"/>
        </w:rPr>
        <w:t>*  *  *</w:t>
      </w:r>
    </w:p>
    <w:p w14:paraId="0E0430F4" w14:textId="77777777" w:rsidR="00F957A5" w:rsidRDefault="00F957A5" w:rsidP="00380DD4">
      <w:pPr>
        <w:jc w:val="both"/>
        <w:rPr>
          <w:rFonts w:cs="Times New Roman"/>
          <w:szCs w:val="24"/>
          <w:u w:val="single"/>
        </w:rPr>
      </w:pPr>
    </w:p>
    <w:p w14:paraId="79B169F2" w14:textId="77777777" w:rsidR="00380DD4" w:rsidRDefault="00380DD4" w:rsidP="00F957A5">
      <w:pPr>
        <w:ind w:left="720"/>
        <w:jc w:val="both"/>
        <w:rPr>
          <w:rFonts w:cs="Times New Roman"/>
          <w:i/>
          <w:szCs w:val="24"/>
          <w:u w:val="single"/>
        </w:rPr>
      </w:pPr>
      <w:r>
        <w:rPr>
          <w:rFonts w:cs="Times New Roman"/>
          <w:szCs w:val="24"/>
          <w:u w:val="single"/>
        </w:rPr>
        <w:t>Even if a drug is expensive, physicians are much more likely to prescribe it if they know in advance that the drug will be paid for, or if they know that reimbursement support is available.</w:t>
      </w:r>
      <w:r>
        <w:rPr>
          <w:rFonts w:cs="Times New Roman"/>
          <w:szCs w:val="24"/>
        </w:rPr>
        <w:t xml:space="preserve"> This is why it will be important to familiarize the physicians you call on with the Xolair distribution and reimbursement support services. </w:t>
      </w:r>
      <w:r>
        <w:rPr>
          <w:rFonts w:cs="Times New Roman"/>
          <w:szCs w:val="24"/>
          <w:u w:val="single"/>
        </w:rPr>
        <w:t>Reimbursement support services are designed to have teams that assist physicians in securing prior authorization and appealing denied claims.</w:t>
      </w:r>
      <w:r>
        <w:rPr>
          <w:rFonts w:cs="Times New Roman"/>
          <w:szCs w:val="24"/>
        </w:rPr>
        <w:t xml:space="preserve"> </w:t>
      </w:r>
      <w:r>
        <w:rPr>
          <w:rFonts w:cs="Times New Roman"/>
          <w:szCs w:val="24"/>
          <w:u w:val="single"/>
        </w:rPr>
        <w:t xml:space="preserve">Also, be sure to educate your customers on the Xolair patient support programs described in the </w:t>
      </w:r>
      <w:r>
        <w:rPr>
          <w:rFonts w:cs="Times New Roman"/>
          <w:i/>
          <w:szCs w:val="24"/>
          <w:u w:val="single"/>
        </w:rPr>
        <w:t>Xolair Distribution and Reimbursement Processes and Services Program.</w:t>
      </w:r>
    </w:p>
    <w:p w14:paraId="51D6B11E" w14:textId="77777777" w:rsidR="00F957A5" w:rsidRDefault="00F957A5" w:rsidP="00F957A5">
      <w:pPr>
        <w:ind w:left="720"/>
        <w:jc w:val="both"/>
        <w:rPr>
          <w:rFonts w:cs="Times New Roman"/>
          <w:i/>
          <w:szCs w:val="24"/>
        </w:rPr>
      </w:pPr>
    </w:p>
    <w:p w14:paraId="263A58B5" w14:textId="77777777" w:rsidR="00380DD4" w:rsidRDefault="00380DD4" w:rsidP="00380DD4">
      <w:pPr>
        <w:jc w:val="center"/>
        <w:rPr>
          <w:rFonts w:cs="Times New Roman"/>
          <w:szCs w:val="24"/>
        </w:rPr>
      </w:pPr>
      <w:r>
        <w:rPr>
          <w:rFonts w:cs="Times New Roman"/>
          <w:szCs w:val="24"/>
        </w:rPr>
        <w:t>*  *  *</w:t>
      </w:r>
    </w:p>
    <w:p w14:paraId="3455B9BF" w14:textId="77777777" w:rsidR="00F957A5" w:rsidRDefault="00F957A5" w:rsidP="00380DD4">
      <w:pPr>
        <w:jc w:val="center"/>
        <w:rPr>
          <w:rFonts w:cs="Times New Roman"/>
          <w:szCs w:val="24"/>
        </w:rPr>
      </w:pPr>
    </w:p>
    <w:p w14:paraId="2769F1E5" w14:textId="77777777" w:rsidR="00380DD4" w:rsidRDefault="00380DD4" w:rsidP="00F957A5">
      <w:pPr>
        <w:ind w:firstLine="720"/>
        <w:jc w:val="both"/>
        <w:rPr>
          <w:rFonts w:cs="Times New Roman"/>
          <w:b/>
          <w:szCs w:val="24"/>
        </w:rPr>
      </w:pPr>
      <w:r>
        <w:rPr>
          <w:rFonts w:cs="Times New Roman"/>
          <w:b/>
          <w:szCs w:val="24"/>
        </w:rPr>
        <w:t>Managed care and asthma patients</w:t>
      </w:r>
    </w:p>
    <w:p w14:paraId="57C392CD" w14:textId="77777777" w:rsidR="00F957A5" w:rsidRDefault="00F957A5" w:rsidP="00380DD4">
      <w:pPr>
        <w:jc w:val="both"/>
        <w:rPr>
          <w:rFonts w:cs="Times New Roman"/>
          <w:szCs w:val="24"/>
        </w:rPr>
      </w:pPr>
    </w:p>
    <w:p w14:paraId="2671A560" w14:textId="77777777" w:rsidR="00380DD4" w:rsidRDefault="00380DD4" w:rsidP="00F957A5">
      <w:pPr>
        <w:ind w:left="720"/>
        <w:jc w:val="both"/>
        <w:rPr>
          <w:rFonts w:cs="Times New Roman"/>
          <w:szCs w:val="24"/>
        </w:rPr>
      </w:pPr>
      <w:r>
        <w:rPr>
          <w:rFonts w:cs="Times New Roman"/>
          <w:szCs w:val="24"/>
        </w:rPr>
        <w:lastRenderedPageBreak/>
        <w:t xml:space="preserve">As you’ve learned, most patients who are candidates for treatment with Xolair will be enrolled in some form of managed care plan. </w:t>
      </w:r>
      <w:r>
        <w:rPr>
          <w:rFonts w:cs="Times New Roman"/>
          <w:szCs w:val="24"/>
          <w:u w:val="single"/>
        </w:rPr>
        <w:t>Now we’ll focus on understanding both the opportunities and the obstacles that managed care may present for the asthma patient.</w:t>
      </w:r>
    </w:p>
    <w:p w14:paraId="70E21CC7" w14:textId="77777777" w:rsidR="00380DD4" w:rsidRDefault="00380DD4" w:rsidP="00380DD4">
      <w:pPr>
        <w:jc w:val="center"/>
        <w:rPr>
          <w:rFonts w:cs="Times New Roman"/>
          <w:szCs w:val="24"/>
        </w:rPr>
      </w:pPr>
      <w:r>
        <w:rPr>
          <w:rFonts w:cs="Times New Roman"/>
          <w:szCs w:val="24"/>
        </w:rPr>
        <w:t>*  *  *</w:t>
      </w:r>
    </w:p>
    <w:p w14:paraId="2D76F462" w14:textId="77777777" w:rsidR="00380DD4" w:rsidRDefault="00380DD4" w:rsidP="00F957A5">
      <w:pPr>
        <w:ind w:firstLine="720"/>
        <w:jc w:val="both"/>
        <w:rPr>
          <w:rFonts w:cs="Times New Roman"/>
          <w:b/>
          <w:szCs w:val="24"/>
        </w:rPr>
      </w:pPr>
      <w:r>
        <w:rPr>
          <w:rFonts w:cs="Times New Roman"/>
          <w:b/>
          <w:szCs w:val="24"/>
        </w:rPr>
        <w:t>Disease Management and Treatment Guidelines</w:t>
      </w:r>
    </w:p>
    <w:p w14:paraId="2BE70AF1" w14:textId="77777777" w:rsidR="00672A4C" w:rsidRDefault="00672A4C" w:rsidP="00672A4C">
      <w:pPr>
        <w:ind w:firstLine="720"/>
        <w:jc w:val="both"/>
        <w:rPr>
          <w:rFonts w:cs="Times New Roman"/>
          <w:szCs w:val="24"/>
        </w:rPr>
      </w:pPr>
    </w:p>
    <w:p w14:paraId="478A1144" w14:textId="77777777" w:rsidR="00380DD4" w:rsidRDefault="00380DD4" w:rsidP="00672A4C">
      <w:pPr>
        <w:ind w:left="720"/>
        <w:jc w:val="both"/>
        <w:rPr>
          <w:rFonts w:cs="Times New Roman"/>
          <w:szCs w:val="24"/>
        </w:rPr>
      </w:pPr>
      <w:r>
        <w:rPr>
          <w:rFonts w:cs="Times New Roman"/>
          <w:szCs w:val="24"/>
        </w:rPr>
        <w:t xml:space="preserve">MCOs have responded to asthma’s high treatment costs by implementing disease management and treatment guidelines. Asthma </w:t>
      </w:r>
      <w:r>
        <w:rPr>
          <w:rFonts w:cs="Times New Roman"/>
          <w:b/>
          <w:szCs w:val="24"/>
        </w:rPr>
        <w:t>disease state management (DSM)</w:t>
      </w:r>
      <w:r>
        <w:rPr>
          <w:rFonts w:cs="Times New Roman"/>
          <w:szCs w:val="24"/>
        </w:rPr>
        <w:t xml:space="preserve"> focuses on changing and monitoring both </w:t>
      </w:r>
      <w:r>
        <w:rPr>
          <w:rFonts w:cs="Times New Roman"/>
          <w:i/>
          <w:szCs w:val="24"/>
        </w:rPr>
        <w:t xml:space="preserve">patient </w:t>
      </w:r>
      <w:r>
        <w:rPr>
          <w:rFonts w:cs="Times New Roman"/>
          <w:szCs w:val="24"/>
        </w:rPr>
        <w:t xml:space="preserve">behavior—educating patients on how to do their part in preventing asthma exacerbations—and </w:t>
      </w:r>
      <w:r>
        <w:rPr>
          <w:rFonts w:cs="Times New Roman"/>
          <w:i/>
          <w:szCs w:val="24"/>
        </w:rPr>
        <w:t>physician</w:t>
      </w:r>
      <w:r>
        <w:rPr>
          <w:rFonts w:cs="Times New Roman"/>
          <w:szCs w:val="24"/>
        </w:rPr>
        <w:t xml:space="preserve"> behavior—getting physicians to comply with tested treatment guidelines to ensure optimal asthma treatment and care. MCOs understand that a well-designed asthma DSM program holds the promise of improving patient care while reducing costs.</w:t>
      </w:r>
    </w:p>
    <w:p w14:paraId="599B8CBA" w14:textId="77777777" w:rsidR="00672A4C" w:rsidRDefault="00672A4C" w:rsidP="00672A4C">
      <w:pPr>
        <w:ind w:left="720"/>
        <w:jc w:val="both"/>
        <w:rPr>
          <w:rFonts w:cs="Times New Roman"/>
          <w:szCs w:val="24"/>
        </w:rPr>
      </w:pPr>
    </w:p>
    <w:p w14:paraId="16C54A5A" w14:textId="77777777" w:rsidR="00380DD4" w:rsidRDefault="00380DD4" w:rsidP="00380DD4">
      <w:pPr>
        <w:jc w:val="center"/>
        <w:rPr>
          <w:rFonts w:cs="Times New Roman"/>
          <w:szCs w:val="24"/>
        </w:rPr>
      </w:pPr>
      <w:r>
        <w:rPr>
          <w:rFonts w:cs="Times New Roman"/>
          <w:szCs w:val="24"/>
        </w:rPr>
        <w:t>*  *  *</w:t>
      </w:r>
    </w:p>
    <w:p w14:paraId="3F7298DB" w14:textId="77777777" w:rsidR="00672A4C" w:rsidRDefault="00672A4C" w:rsidP="00380DD4">
      <w:pPr>
        <w:jc w:val="center"/>
        <w:rPr>
          <w:rFonts w:cs="Times New Roman"/>
          <w:szCs w:val="24"/>
        </w:rPr>
      </w:pPr>
    </w:p>
    <w:p w14:paraId="29C220B5" w14:textId="77777777" w:rsidR="00380DD4" w:rsidRDefault="00380DD4" w:rsidP="00672A4C">
      <w:pPr>
        <w:ind w:left="720"/>
        <w:jc w:val="both"/>
        <w:rPr>
          <w:rFonts w:cs="Times New Roman"/>
          <w:szCs w:val="24"/>
        </w:rPr>
      </w:pPr>
      <w:r>
        <w:rPr>
          <w:rFonts w:cs="Times New Roman"/>
          <w:szCs w:val="24"/>
          <w:u w:val="single"/>
        </w:rPr>
        <w:t>Many MCOs, for example, support physician-focused management with use of inhaled corticosteroids as the cornerstone of therapy. This approach is advocated in the National Asthma Education and Prevention Program (NAEPP) guidelines and the National Heart, Lung, and Blood Institute (NHLBI, a division of NIH, the National Institutes of Health) guidelines.</w:t>
      </w:r>
      <w:r>
        <w:rPr>
          <w:rFonts w:cs="Times New Roman"/>
          <w:szCs w:val="24"/>
        </w:rPr>
        <w:t xml:space="preserve"> NAEPP expert panels have developed guidelines for the diagnosis and management of asthma. Other organizations, such as the World Health Organization (WHO), have developed practice parameters for the diagnosis and treatment of asthma, including the:</w:t>
      </w:r>
    </w:p>
    <w:p w14:paraId="2A5EE8DE" w14:textId="77777777" w:rsidR="00672A4C" w:rsidRDefault="00672A4C" w:rsidP="00672A4C">
      <w:pPr>
        <w:ind w:left="720"/>
        <w:jc w:val="both"/>
        <w:rPr>
          <w:rFonts w:cs="Times New Roman"/>
          <w:szCs w:val="24"/>
        </w:rPr>
      </w:pPr>
    </w:p>
    <w:p w14:paraId="176D9A92"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Joint Task Force on Practice Parameters of the American Academy of Allergy, Asthma and Immunology</w:t>
      </w:r>
    </w:p>
    <w:p w14:paraId="62CF8C35"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American College of Allergy, Asthma and Immunology (ACAAI)</w:t>
      </w:r>
    </w:p>
    <w:p w14:paraId="4F42BDCC"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Joint Council of Allergy, Asthma and Immunology</w:t>
      </w:r>
    </w:p>
    <w:p w14:paraId="4E780E34" w14:textId="77777777" w:rsidR="00380DD4" w:rsidRDefault="00380DD4" w:rsidP="00672A4C">
      <w:pPr>
        <w:ind w:left="720"/>
        <w:jc w:val="both"/>
        <w:rPr>
          <w:rFonts w:cs="Times New Roman"/>
          <w:szCs w:val="24"/>
        </w:rPr>
      </w:pPr>
      <w:r>
        <w:rPr>
          <w:rFonts w:cs="Times New Roman"/>
          <w:szCs w:val="24"/>
        </w:rPr>
        <w:t>These guidelines all recognize that asthma should be a controllable disease in the majority of patients—which is one of the reasons MCOs are keen to have participating physicians follow the guidelines. Asthma guidelines are intended to help clinicians bring a patient’s asthma under control and are constantly being reviewed and revised.</w:t>
      </w:r>
    </w:p>
    <w:p w14:paraId="1618684A" w14:textId="77777777" w:rsidR="00672A4C" w:rsidRDefault="00672A4C" w:rsidP="00380DD4">
      <w:pPr>
        <w:ind w:left="360"/>
        <w:jc w:val="both"/>
        <w:rPr>
          <w:rFonts w:cs="Times New Roman"/>
          <w:b/>
          <w:szCs w:val="24"/>
          <w:u w:val="single"/>
        </w:rPr>
      </w:pPr>
    </w:p>
    <w:p w14:paraId="6EC5CB96" w14:textId="77777777" w:rsidR="00380DD4" w:rsidRDefault="00380DD4" w:rsidP="00672A4C">
      <w:pPr>
        <w:ind w:left="360" w:firstLine="360"/>
        <w:jc w:val="both"/>
        <w:rPr>
          <w:rFonts w:cs="Times New Roman"/>
          <w:b/>
          <w:szCs w:val="24"/>
          <w:u w:val="single"/>
        </w:rPr>
      </w:pPr>
      <w:r>
        <w:rPr>
          <w:rFonts w:cs="Times New Roman"/>
          <w:b/>
          <w:szCs w:val="24"/>
          <w:u w:val="single"/>
        </w:rPr>
        <w:t>What does this mean for you?</w:t>
      </w:r>
    </w:p>
    <w:p w14:paraId="416597FA" w14:textId="77777777" w:rsidR="00672A4C" w:rsidRDefault="00672A4C" w:rsidP="00380DD4">
      <w:pPr>
        <w:ind w:left="360"/>
        <w:jc w:val="both"/>
        <w:rPr>
          <w:rFonts w:cs="Times New Roman"/>
          <w:szCs w:val="24"/>
          <w:u w:val="single"/>
        </w:rPr>
      </w:pPr>
    </w:p>
    <w:p w14:paraId="2E584A2C" w14:textId="6CC2E88E" w:rsidR="00380DD4" w:rsidRDefault="00380DD4" w:rsidP="00672A4C">
      <w:pPr>
        <w:ind w:left="720"/>
        <w:jc w:val="both"/>
        <w:rPr>
          <w:rFonts w:cs="Times New Roman"/>
          <w:szCs w:val="24"/>
          <w:u w:val="single"/>
        </w:rPr>
      </w:pPr>
      <w:r>
        <w:rPr>
          <w:rFonts w:cs="Times New Roman"/>
          <w:szCs w:val="24"/>
          <w:u w:val="single"/>
        </w:rPr>
        <w:t>Currently, Xolair therapy is not a part of the treatment guidelines referred to above. However, Genentech and Novartis are hard at work building an evidence-based case for updating the guidelines to include Xolair treatment. As a Xolair Sales Representative, it’s important to know that a key component of DSM for asthma is monitored filling of prescriptions for asthma drugs.</w:t>
      </w:r>
    </w:p>
    <w:p w14:paraId="0C607E09" w14:textId="77777777" w:rsidR="00672A4C" w:rsidRDefault="00672A4C" w:rsidP="00672A4C">
      <w:pPr>
        <w:ind w:left="720"/>
        <w:jc w:val="both"/>
        <w:rPr>
          <w:rFonts w:cs="Times New Roman"/>
          <w:szCs w:val="24"/>
          <w:u w:val="single"/>
        </w:rPr>
      </w:pPr>
    </w:p>
    <w:p w14:paraId="0C2256C0" w14:textId="77777777" w:rsidR="00380DD4" w:rsidRDefault="00380DD4" w:rsidP="00380DD4">
      <w:pPr>
        <w:jc w:val="center"/>
        <w:rPr>
          <w:rFonts w:cs="Times New Roman"/>
          <w:szCs w:val="24"/>
        </w:rPr>
      </w:pPr>
      <w:r>
        <w:rPr>
          <w:rFonts w:cs="Times New Roman"/>
          <w:szCs w:val="24"/>
        </w:rPr>
        <w:t>*  *  *</w:t>
      </w:r>
    </w:p>
    <w:p w14:paraId="6CCFC8DA" w14:textId="77777777" w:rsidR="00672A4C" w:rsidRDefault="00672A4C" w:rsidP="00380DD4">
      <w:pPr>
        <w:jc w:val="center"/>
        <w:rPr>
          <w:rFonts w:cs="Times New Roman"/>
          <w:szCs w:val="24"/>
        </w:rPr>
      </w:pPr>
    </w:p>
    <w:p w14:paraId="1C66B248" w14:textId="77777777" w:rsidR="00380DD4" w:rsidRDefault="00380DD4" w:rsidP="00380DD4">
      <w:pPr>
        <w:ind w:left="360"/>
        <w:jc w:val="both"/>
        <w:rPr>
          <w:rFonts w:cs="Times New Roman"/>
          <w:b/>
          <w:szCs w:val="24"/>
        </w:rPr>
      </w:pPr>
      <w:r>
        <w:rPr>
          <w:rFonts w:cs="Times New Roman"/>
          <w:b/>
          <w:szCs w:val="24"/>
        </w:rPr>
        <w:t>Asthma Specialists and Primary Care Physicians (PCPs)</w:t>
      </w:r>
    </w:p>
    <w:p w14:paraId="7A594C20" w14:textId="77777777" w:rsidR="00672A4C" w:rsidRDefault="00672A4C" w:rsidP="00380DD4">
      <w:pPr>
        <w:ind w:left="360"/>
        <w:jc w:val="both"/>
        <w:rPr>
          <w:rFonts w:cs="Times New Roman"/>
          <w:szCs w:val="24"/>
        </w:rPr>
      </w:pPr>
    </w:p>
    <w:p w14:paraId="2AD24647" w14:textId="77777777" w:rsidR="00380DD4" w:rsidRDefault="00380DD4" w:rsidP="00380DD4">
      <w:pPr>
        <w:ind w:left="360"/>
        <w:jc w:val="both"/>
        <w:rPr>
          <w:rFonts w:cs="Times New Roman"/>
          <w:szCs w:val="24"/>
        </w:rPr>
      </w:pPr>
      <w:r>
        <w:rPr>
          <w:rFonts w:cs="Times New Roman"/>
          <w:szCs w:val="24"/>
        </w:rPr>
        <w:t>Despite the success of treatment guidelines and the willingness of MCOs to improve the quality of care for asthma sufferers, tensions remain. The wants and needs of patients and providers are often in conflict with the willingness of payers to pay. One of the key reasons for conflict is the debate regarding whether patients with moderate-to-severe asthma need to be treated by asthma specialists. According to the American College of Allergy, Asthma and Immunology (ACAAI), outpatient chronic care for asthma is provided primarily by general practice physicians (65%), allergy and immunology specialists (26%) and pulmonary medical specialists (5%). While “expert care” (ie, allergy and pulmonology specialists) is focused on patients with more severe asthma, medical care for moderate and severe asthma is often provided by primary care or general practice physicians.</w:t>
      </w:r>
    </w:p>
    <w:p w14:paraId="4ECA6E6C" w14:textId="77777777" w:rsidR="00672A4C" w:rsidRDefault="00672A4C" w:rsidP="00380DD4">
      <w:pPr>
        <w:ind w:left="360"/>
        <w:jc w:val="both"/>
        <w:rPr>
          <w:rFonts w:cs="Times New Roman"/>
          <w:szCs w:val="24"/>
        </w:rPr>
      </w:pPr>
    </w:p>
    <w:p w14:paraId="5FDEEEA1" w14:textId="77777777" w:rsidR="00380DD4" w:rsidRDefault="00380DD4" w:rsidP="00380DD4">
      <w:pPr>
        <w:jc w:val="center"/>
        <w:rPr>
          <w:rFonts w:cs="Times New Roman"/>
          <w:szCs w:val="24"/>
        </w:rPr>
      </w:pPr>
      <w:r>
        <w:rPr>
          <w:rFonts w:cs="Times New Roman"/>
          <w:szCs w:val="24"/>
        </w:rPr>
        <w:t>*  *  *</w:t>
      </w:r>
    </w:p>
    <w:p w14:paraId="46FAF662" w14:textId="77777777" w:rsidR="00672A4C" w:rsidRDefault="00672A4C" w:rsidP="00380DD4">
      <w:pPr>
        <w:jc w:val="center"/>
        <w:rPr>
          <w:rFonts w:cs="Times New Roman"/>
          <w:szCs w:val="24"/>
        </w:rPr>
      </w:pPr>
    </w:p>
    <w:p w14:paraId="0675725B" w14:textId="77777777" w:rsidR="00380DD4" w:rsidRDefault="00380DD4" w:rsidP="00380DD4">
      <w:pPr>
        <w:ind w:left="360"/>
        <w:jc w:val="both"/>
        <w:rPr>
          <w:rFonts w:cs="Times New Roman"/>
          <w:b/>
          <w:szCs w:val="24"/>
        </w:rPr>
      </w:pPr>
      <w:r>
        <w:rPr>
          <w:rFonts w:cs="Times New Roman"/>
          <w:b/>
          <w:szCs w:val="24"/>
        </w:rPr>
        <w:t>The Role of Nurses</w:t>
      </w:r>
    </w:p>
    <w:p w14:paraId="24CADC94" w14:textId="77777777" w:rsidR="00672A4C" w:rsidRDefault="00672A4C" w:rsidP="00380DD4">
      <w:pPr>
        <w:ind w:left="360"/>
        <w:jc w:val="both"/>
        <w:rPr>
          <w:rFonts w:cs="Times New Roman"/>
          <w:b/>
          <w:szCs w:val="24"/>
        </w:rPr>
      </w:pPr>
    </w:p>
    <w:p w14:paraId="157CDE7A" w14:textId="77777777" w:rsidR="00672A4C" w:rsidRDefault="00380DD4" w:rsidP="00380DD4">
      <w:pPr>
        <w:ind w:left="360"/>
        <w:jc w:val="both"/>
        <w:rPr>
          <w:rFonts w:cs="Times New Roman"/>
          <w:szCs w:val="24"/>
        </w:rPr>
      </w:pPr>
      <w:r>
        <w:rPr>
          <w:rFonts w:cs="Times New Roman"/>
          <w:szCs w:val="24"/>
        </w:rPr>
        <w:t xml:space="preserve">Nurses may play a key role in MCO disease management programs. For example, it is common for nurses to act as </w:t>
      </w:r>
      <w:r>
        <w:rPr>
          <w:rFonts w:cs="Times New Roman"/>
          <w:b/>
          <w:szCs w:val="24"/>
        </w:rPr>
        <w:t>case managers</w:t>
      </w:r>
      <w:r>
        <w:rPr>
          <w:rFonts w:cs="Times New Roman"/>
          <w:szCs w:val="24"/>
        </w:rPr>
        <w:t xml:space="preserve"> for patients who are participating in asthma DSM programs. Nurse case managers may work with moderate or high-risk patients to ascertain their symptoms, medications, days missed from work or school, and so forth.</w:t>
      </w:r>
    </w:p>
    <w:p w14:paraId="62B0B4B2" w14:textId="726FB773" w:rsidR="00380DD4" w:rsidRDefault="00380DD4" w:rsidP="00380DD4">
      <w:pPr>
        <w:ind w:left="360"/>
        <w:jc w:val="both"/>
        <w:rPr>
          <w:rFonts w:cs="Times New Roman"/>
          <w:szCs w:val="24"/>
        </w:rPr>
      </w:pPr>
      <w:r>
        <w:rPr>
          <w:rFonts w:cs="Times New Roman"/>
          <w:szCs w:val="24"/>
        </w:rPr>
        <w:t xml:space="preserve"> </w:t>
      </w:r>
    </w:p>
    <w:p w14:paraId="3010EDE0" w14:textId="77777777" w:rsidR="00380DD4" w:rsidRDefault="00380DD4" w:rsidP="00380DD4">
      <w:pPr>
        <w:jc w:val="center"/>
        <w:rPr>
          <w:rFonts w:cs="Times New Roman"/>
          <w:szCs w:val="24"/>
        </w:rPr>
      </w:pPr>
      <w:r>
        <w:rPr>
          <w:rFonts w:cs="Times New Roman"/>
          <w:szCs w:val="24"/>
        </w:rPr>
        <w:t>*  *  *</w:t>
      </w:r>
    </w:p>
    <w:p w14:paraId="4A9FBC86" w14:textId="77777777" w:rsidR="00672A4C" w:rsidRDefault="00672A4C" w:rsidP="00380DD4">
      <w:pPr>
        <w:ind w:left="360"/>
        <w:jc w:val="both"/>
        <w:rPr>
          <w:rFonts w:cs="Times New Roman"/>
          <w:b/>
          <w:szCs w:val="24"/>
        </w:rPr>
      </w:pPr>
    </w:p>
    <w:p w14:paraId="148282B8" w14:textId="77777777" w:rsidR="00380DD4" w:rsidRDefault="00380DD4" w:rsidP="00380DD4">
      <w:pPr>
        <w:ind w:left="360"/>
        <w:jc w:val="both"/>
        <w:rPr>
          <w:rFonts w:cs="Times New Roman"/>
          <w:b/>
          <w:szCs w:val="24"/>
        </w:rPr>
      </w:pPr>
      <w:r>
        <w:rPr>
          <w:rFonts w:cs="Times New Roman"/>
          <w:b/>
          <w:szCs w:val="24"/>
        </w:rPr>
        <w:t>Profiling Your Customers</w:t>
      </w:r>
    </w:p>
    <w:p w14:paraId="42DD9B68" w14:textId="77777777" w:rsidR="00672A4C" w:rsidRDefault="00672A4C" w:rsidP="00380DD4">
      <w:pPr>
        <w:ind w:left="360"/>
        <w:jc w:val="both"/>
        <w:rPr>
          <w:rFonts w:cs="Times New Roman"/>
          <w:b/>
          <w:szCs w:val="24"/>
        </w:rPr>
      </w:pPr>
    </w:p>
    <w:p w14:paraId="6DDD863D" w14:textId="77777777" w:rsidR="00380DD4" w:rsidRDefault="00380DD4" w:rsidP="00380DD4">
      <w:pPr>
        <w:ind w:left="360"/>
        <w:jc w:val="both"/>
        <w:rPr>
          <w:rFonts w:cs="Times New Roman"/>
          <w:szCs w:val="24"/>
        </w:rPr>
      </w:pPr>
      <w:proofErr w:type="gramStart"/>
      <w:r>
        <w:rPr>
          <w:rFonts w:cs="Times New Roman"/>
          <w:i/>
          <w:szCs w:val="24"/>
        </w:rPr>
        <w:t>Importance of profiling.</w:t>
      </w:r>
      <w:proofErr w:type="gramEnd"/>
      <w:r>
        <w:rPr>
          <w:rFonts w:cs="Times New Roman"/>
          <w:i/>
          <w:szCs w:val="24"/>
        </w:rPr>
        <w:t xml:space="preserve"> </w:t>
      </w:r>
      <w:r>
        <w:rPr>
          <w:rFonts w:cs="Times New Roman"/>
          <w:szCs w:val="24"/>
        </w:rPr>
        <w:t>Your best strategy for meeting the needs of managed care physicians is to be prepared for every Xolair sales call by developing and maintaining accurate customer profiles. Each physician profile should include:</w:t>
      </w:r>
    </w:p>
    <w:p w14:paraId="6D102F0D" w14:textId="77777777" w:rsidR="00672A4C" w:rsidRDefault="00672A4C" w:rsidP="00380DD4">
      <w:pPr>
        <w:ind w:left="360"/>
        <w:jc w:val="both"/>
        <w:rPr>
          <w:rFonts w:cs="Times New Roman"/>
          <w:szCs w:val="24"/>
        </w:rPr>
      </w:pPr>
    </w:p>
    <w:p w14:paraId="6673B13E"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MCO affiliations</w:t>
      </w:r>
    </w:p>
    <w:p w14:paraId="7F6384B1"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principal physician reimbursement method and financial incentives (ie, capitated [PMPM], discounted fee for service)</w:t>
      </w:r>
    </w:p>
    <w:p w14:paraId="27E66D18"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practice’s “payer mix” (eg, private payer MCOs, Medicare, Medicaid)</w:t>
      </w:r>
    </w:p>
    <w:p w14:paraId="4DF3EFAF"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formulary policies and your product’s formulary position</w:t>
      </w:r>
    </w:p>
    <w:p w14:paraId="223EEEBC"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MCO contract terms for Xolair</w:t>
      </w:r>
    </w:p>
    <w:p w14:paraId="635953D3"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relevant clinical practice guidelines</w:t>
      </w:r>
    </w:p>
    <w:p w14:paraId="74F1A1F6" w14:textId="77777777" w:rsidR="00380DD4" w:rsidRDefault="00380DD4" w:rsidP="00380DD4">
      <w:pPr>
        <w:jc w:val="center"/>
        <w:rPr>
          <w:rFonts w:cs="Times New Roman"/>
          <w:szCs w:val="24"/>
        </w:rPr>
      </w:pPr>
      <w:r>
        <w:rPr>
          <w:rFonts w:cs="Times New Roman"/>
          <w:szCs w:val="24"/>
        </w:rPr>
        <w:t>*  *  *</w:t>
      </w:r>
    </w:p>
    <w:p w14:paraId="20EA05C7" w14:textId="77777777" w:rsidR="00672A4C" w:rsidRDefault="00672A4C" w:rsidP="00380DD4">
      <w:pPr>
        <w:jc w:val="center"/>
        <w:rPr>
          <w:rFonts w:cs="Times New Roman"/>
          <w:szCs w:val="24"/>
        </w:rPr>
      </w:pPr>
    </w:p>
    <w:p w14:paraId="74DF522D" w14:textId="77777777" w:rsidR="00380DD4" w:rsidRDefault="00380DD4" w:rsidP="00672A4C">
      <w:pPr>
        <w:ind w:left="360"/>
        <w:jc w:val="both"/>
        <w:rPr>
          <w:rFonts w:cs="Times New Roman"/>
          <w:szCs w:val="24"/>
          <w:u w:val="single"/>
        </w:rPr>
      </w:pPr>
      <w:r>
        <w:rPr>
          <w:rFonts w:cs="Times New Roman"/>
          <w:szCs w:val="24"/>
        </w:rPr>
        <w:t xml:space="preserve">In one way or another, virtually all MCOs provide benefits that cover an enrolled member’s prescription drug expenses. </w:t>
      </w:r>
      <w:r>
        <w:rPr>
          <w:rFonts w:cs="Times New Roman"/>
          <w:b/>
          <w:szCs w:val="24"/>
        </w:rPr>
        <w:t>Coverage</w:t>
      </w:r>
      <w:r>
        <w:rPr>
          <w:rFonts w:cs="Times New Roman"/>
          <w:szCs w:val="24"/>
        </w:rPr>
        <w:t xml:space="preserve"> is the process by which pharmaceuticals are determined to be eligible for payment. </w:t>
      </w:r>
      <w:r>
        <w:rPr>
          <w:rFonts w:cs="Times New Roman"/>
          <w:szCs w:val="24"/>
          <w:u w:val="single"/>
        </w:rPr>
        <w:t>Terms of drug coverage are outlined in insurance contracts and usually include medications that are:</w:t>
      </w:r>
    </w:p>
    <w:p w14:paraId="39A21650" w14:textId="77777777" w:rsidR="00557B8E" w:rsidRDefault="00557B8E" w:rsidP="00672A4C">
      <w:pPr>
        <w:ind w:left="360"/>
        <w:jc w:val="both"/>
        <w:rPr>
          <w:rFonts w:cs="Times New Roman"/>
          <w:szCs w:val="24"/>
        </w:rPr>
      </w:pPr>
    </w:p>
    <w:p w14:paraId="36607345" w14:textId="77777777" w:rsidR="00380DD4" w:rsidRDefault="00380DD4" w:rsidP="00380DD4">
      <w:pPr>
        <w:pStyle w:val="ListParagraph"/>
        <w:numPr>
          <w:ilvl w:val="0"/>
          <w:numId w:val="17"/>
        </w:numPr>
        <w:spacing w:after="200" w:line="276" w:lineRule="auto"/>
        <w:jc w:val="both"/>
        <w:rPr>
          <w:rFonts w:cs="Times New Roman"/>
          <w:szCs w:val="24"/>
          <w:u w:val="single"/>
        </w:rPr>
      </w:pPr>
      <w:r>
        <w:rPr>
          <w:rFonts w:cs="Times New Roman"/>
          <w:szCs w:val="24"/>
          <w:u w:val="single"/>
        </w:rPr>
        <w:t>FDA-approved</w:t>
      </w:r>
    </w:p>
    <w:p w14:paraId="2D32FFB3"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lastRenderedPageBreak/>
        <w:t>deemed not experimental or investigational</w:t>
      </w:r>
    </w:p>
    <w:p w14:paraId="18884382"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for the treatment of illness or injury</w:t>
      </w:r>
    </w:p>
    <w:p w14:paraId="3E927EA9" w14:textId="77777777" w:rsidR="00380DD4" w:rsidRDefault="00380DD4" w:rsidP="00380DD4">
      <w:pPr>
        <w:pStyle w:val="ListParagraph"/>
        <w:numPr>
          <w:ilvl w:val="0"/>
          <w:numId w:val="17"/>
        </w:numPr>
        <w:spacing w:after="200" w:line="276" w:lineRule="auto"/>
        <w:jc w:val="both"/>
        <w:rPr>
          <w:rFonts w:cs="Times New Roman"/>
          <w:szCs w:val="24"/>
          <w:u w:val="single"/>
        </w:rPr>
      </w:pPr>
      <w:r>
        <w:rPr>
          <w:rFonts w:cs="Times New Roman"/>
          <w:szCs w:val="24"/>
          <w:u w:val="single"/>
        </w:rPr>
        <w:t>medically necessary</w:t>
      </w:r>
    </w:p>
    <w:p w14:paraId="1511E839" w14:textId="77777777" w:rsidR="00380DD4" w:rsidRDefault="00380DD4" w:rsidP="00380DD4">
      <w:pPr>
        <w:pStyle w:val="ListParagraph"/>
        <w:numPr>
          <w:ilvl w:val="0"/>
          <w:numId w:val="17"/>
        </w:numPr>
        <w:spacing w:after="200" w:line="276" w:lineRule="auto"/>
        <w:jc w:val="both"/>
        <w:rPr>
          <w:rFonts w:cs="Times New Roman"/>
          <w:szCs w:val="24"/>
          <w:u w:val="single"/>
        </w:rPr>
      </w:pPr>
      <w:r>
        <w:rPr>
          <w:rFonts w:cs="Times New Roman"/>
          <w:szCs w:val="24"/>
          <w:u w:val="single"/>
        </w:rPr>
        <w:t>appropriate to the patient or treatment setting</w:t>
      </w:r>
    </w:p>
    <w:p w14:paraId="6B06897A" w14:textId="77777777" w:rsidR="00380DD4" w:rsidRDefault="00380DD4" w:rsidP="00380DD4">
      <w:pPr>
        <w:jc w:val="center"/>
        <w:rPr>
          <w:rFonts w:cs="Times New Roman"/>
          <w:szCs w:val="24"/>
        </w:rPr>
      </w:pPr>
      <w:r>
        <w:rPr>
          <w:rFonts w:cs="Times New Roman"/>
          <w:szCs w:val="24"/>
        </w:rPr>
        <w:t>*  *  *</w:t>
      </w:r>
    </w:p>
    <w:p w14:paraId="7438D917" w14:textId="77777777" w:rsidR="00557B8E" w:rsidRDefault="00557B8E" w:rsidP="00380DD4">
      <w:pPr>
        <w:jc w:val="both"/>
        <w:rPr>
          <w:rFonts w:cs="Times New Roman"/>
          <w:b/>
          <w:szCs w:val="24"/>
        </w:rPr>
      </w:pPr>
    </w:p>
    <w:p w14:paraId="74D5050E" w14:textId="77777777" w:rsidR="00380DD4" w:rsidRDefault="00380DD4" w:rsidP="00557B8E">
      <w:pPr>
        <w:ind w:firstLine="720"/>
        <w:jc w:val="both"/>
        <w:rPr>
          <w:rFonts w:cs="Times New Roman"/>
          <w:b/>
          <w:szCs w:val="24"/>
        </w:rPr>
      </w:pPr>
      <w:r>
        <w:rPr>
          <w:rFonts w:cs="Times New Roman"/>
          <w:b/>
          <w:szCs w:val="24"/>
        </w:rPr>
        <w:t>The medical vs. pharmacy benefit</w:t>
      </w:r>
    </w:p>
    <w:p w14:paraId="43ED4CF4" w14:textId="77777777" w:rsidR="00557B8E" w:rsidRDefault="00557B8E" w:rsidP="00380DD4">
      <w:pPr>
        <w:jc w:val="both"/>
        <w:rPr>
          <w:rFonts w:cs="Times New Roman"/>
          <w:szCs w:val="24"/>
        </w:rPr>
      </w:pPr>
    </w:p>
    <w:p w14:paraId="2B2FCE1E" w14:textId="77777777" w:rsidR="00380DD4" w:rsidRDefault="00380DD4" w:rsidP="00557B8E">
      <w:pPr>
        <w:ind w:left="720"/>
        <w:jc w:val="both"/>
        <w:rPr>
          <w:rFonts w:cs="Times New Roman"/>
          <w:szCs w:val="24"/>
        </w:rPr>
      </w:pPr>
      <w:r>
        <w:rPr>
          <w:rFonts w:cs="Times New Roman"/>
          <w:szCs w:val="24"/>
        </w:rPr>
        <w:t>First, it’s important to understand that MCOs and Medicare and Medicaid generally offer two types of benefits—major medical and pharmacy—which are also referred to as the “medical benefit” and the “pharmacy benefit.” Each benefit has certain criteria that determine whether a pharmaceutical product is eligible for payment and which benefit should be used. When Xolair is covered, one of these two benefits will apply. The explanation that follows will help you understand under what circumstances each of these benefits could apply.</w:t>
      </w:r>
    </w:p>
    <w:p w14:paraId="01AE0163" w14:textId="77777777" w:rsidR="00557B8E" w:rsidRDefault="00557B8E" w:rsidP="00380DD4">
      <w:pPr>
        <w:jc w:val="both"/>
        <w:rPr>
          <w:rFonts w:cs="Times New Roman"/>
          <w:szCs w:val="24"/>
        </w:rPr>
      </w:pPr>
    </w:p>
    <w:p w14:paraId="64031B41" w14:textId="77777777" w:rsidR="00380DD4" w:rsidRDefault="00380DD4" w:rsidP="00557B8E">
      <w:pPr>
        <w:ind w:firstLine="720"/>
        <w:jc w:val="both"/>
        <w:rPr>
          <w:rFonts w:cs="Times New Roman"/>
          <w:b/>
          <w:szCs w:val="24"/>
        </w:rPr>
      </w:pPr>
      <w:r>
        <w:rPr>
          <w:rFonts w:cs="Times New Roman"/>
          <w:b/>
          <w:szCs w:val="24"/>
        </w:rPr>
        <w:t>The Medical Benefit</w:t>
      </w:r>
    </w:p>
    <w:p w14:paraId="0B77F727" w14:textId="77777777" w:rsidR="00557B8E" w:rsidRDefault="00557B8E" w:rsidP="00380DD4">
      <w:pPr>
        <w:jc w:val="both"/>
        <w:rPr>
          <w:rFonts w:cs="Times New Roman"/>
          <w:szCs w:val="24"/>
          <w:u w:val="single"/>
        </w:rPr>
      </w:pPr>
    </w:p>
    <w:p w14:paraId="66397BF4" w14:textId="77777777" w:rsidR="00380DD4" w:rsidRDefault="00380DD4" w:rsidP="00557B8E">
      <w:pPr>
        <w:ind w:firstLine="720"/>
        <w:jc w:val="both"/>
        <w:rPr>
          <w:rFonts w:cs="Times New Roman"/>
          <w:szCs w:val="24"/>
          <w:u w:val="single"/>
        </w:rPr>
      </w:pPr>
      <w:r>
        <w:rPr>
          <w:rFonts w:cs="Times New Roman"/>
          <w:szCs w:val="24"/>
          <w:u w:val="single"/>
        </w:rPr>
        <w:t>The medical benefit:</w:t>
      </w:r>
    </w:p>
    <w:p w14:paraId="145151E3" w14:textId="77777777" w:rsidR="00557B8E" w:rsidRDefault="00557B8E" w:rsidP="00380DD4">
      <w:pPr>
        <w:jc w:val="both"/>
        <w:rPr>
          <w:rFonts w:cs="Times New Roman"/>
          <w:szCs w:val="24"/>
          <w:u w:val="single"/>
        </w:rPr>
      </w:pPr>
    </w:p>
    <w:p w14:paraId="46553CB2"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covers all approved medical expenses</w:t>
      </w:r>
    </w:p>
    <w:p w14:paraId="4F065892" w14:textId="77777777" w:rsidR="00380DD4" w:rsidRDefault="00380DD4" w:rsidP="00380DD4">
      <w:pPr>
        <w:pStyle w:val="ListParagraph"/>
        <w:numPr>
          <w:ilvl w:val="0"/>
          <w:numId w:val="17"/>
        </w:numPr>
        <w:spacing w:after="200" w:line="276" w:lineRule="auto"/>
        <w:jc w:val="both"/>
        <w:rPr>
          <w:rFonts w:cs="Times New Roman"/>
          <w:szCs w:val="24"/>
          <w:u w:val="single"/>
        </w:rPr>
      </w:pPr>
      <w:r>
        <w:rPr>
          <w:rFonts w:cs="Times New Roman"/>
          <w:szCs w:val="24"/>
          <w:u w:val="single"/>
        </w:rPr>
        <w:t>usually covers injectable drugs when they are administered in the physician’s office or hospital (a possible exception is when the drug is patient-ordered and delivered to the physician’s office for administration)</w:t>
      </w:r>
    </w:p>
    <w:p w14:paraId="4180C60F"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sometimes includes a maximum limit that the MCO will pay (ie, X dollars per year or during the patient’s lifetime)</w:t>
      </w:r>
    </w:p>
    <w:p w14:paraId="043B124F"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requires no co-pay for injectable drugs (co-pay may apply for office visit when physician administers the drug)</w:t>
      </w:r>
    </w:p>
    <w:p w14:paraId="693A008B" w14:textId="77777777" w:rsidR="00380DD4" w:rsidRDefault="00380DD4" w:rsidP="00380DD4">
      <w:pPr>
        <w:jc w:val="center"/>
        <w:rPr>
          <w:rFonts w:cs="Times New Roman"/>
          <w:szCs w:val="24"/>
        </w:rPr>
      </w:pPr>
      <w:r>
        <w:rPr>
          <w:rFonts w:cs="Times New Roman"/>
          <w:szCs w:val="24"/>
        </w:rPr>
        <w:t>*  *  *</w:t>
      </w:r>
    </w:p>
    <w:p w14:paraId="0EBF3D36" w14:textId="77777777" w:rsidR="00557B8E" w:rsidRDefault="00557B8E" w:rsidP="00380DD4">
      <w:pPr>
        <w:jc w:val="center"/>
        <w:rPr>
          <w:rFonts w:cs="Times New Roman"/>
          <w:szCs w:val="24"/>
        </w:rPr>
      </w:pPr>
    </w:p>
    <w:p w14:paraId="7133B5E6" w14:textId="77777777" w:rsidR="00380DD4" w:rsidRDefault="00380DD4" w:rsidP="00557B8E">
      <w:pPr>
        <w:ind w:firstLine="720"/>
        <w:jc w:val="both"/>
        <w:rPr>
          <w:rFonts w:cs="Times New Roman"/>
          <w:b/>
          <w:szCs w:val="24"/>
        </w:rPr>
      </w:pPr>
      <w:r>
        <w:rPr>
          <w:rFonts w:cs="Times New Roman"/>
          <w:b/>
          <w:szCs w:val="24"/>
        </w:rPr>
        <w:t>The Pharmacy Benefit</w:t>
      </w:r>
    </w:p>
    <w:p w14:paraId="599BFD58" w14:textId="77777777" w:rsidR="00557B8E" w:rsidRDefault="00557B8E" w:rsidP="00380DD4">
      <w:pPr>
        <w:jc w:val="both"/>
        <w:rPr>
          <w:rFonts w:cs="Times New Roman"/>
          <w:b/>
          <w:szCs w:val="24"/>
        </w:rPr>
      </w:pPr>
    </w:p>
    <w:p w14:paraId="67D63DDA" w14:textId="77777777" w:rsidR="00380DD4" w:rsidRDefault="00380DD4" w:rsidP="00557B8E">
      <w:pPr>
        <w:ind w:firstLine="720"/>
        <w:jc w:val="both"/>
        <w:rPr>
          <w:rFonts w:cs="Times New Roman"/>
          <w:szCs w:val="24"/>
          <w:u w:val="single"/>
        </w:rPr>
      </w:pPr>
      <w:r>
        <w:rPr>
          <w:rFonts w:cs="Times New Roman"/>
          <w:szCs w:val="24"/>
          <w:u w:val="single"/>
        </w:rPr>
        <w:t>The pharmacy benefit:</w:t>
      </w:r>
    </w:p>
    <w:p w14:paraId="50530E6B" w14:textId="77777777" w:rsidR="00557B8E" w:rsidRDefault="00557B8E" w:rsidP="00380DD4">
      <w:pPr>
        <w:jc w:val="both"/>
        <w:rPr>
          <w:rFonts w:cs="Times New Roman"/>
          <w:szCs w:val="24"/>
          <w:u w:val="single"/>
        </w:rPr>
      </w:pPr>
    </w:p>
    <w:p w14:paraId="210FB36E"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covers prescription drugs up to a predetermined annual or lifetime maximum</w:t>
      </w:r>
    </w:p>
    <w:p w14:paraId="726357A1"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requires that patients submit a prescription for the prescribed product to a retail or mail order pharmacy and pay their copayment or coinsurance when the product is dispensed</w:t>
      </w:r>
    </w:p>
    <w:p w14:paraId="68259F11" w14:textId="77777777" w:rsidR="00380DD4" w:rsidRDefault="00380DD4" w:rsidP="00380DD4">
      <w:pPr>
        <w:pStyle w:val="ListParagraph"/>
        <w:numPr>
          <w:ilvl w:val="0"/>
          <w:numId w:val="17"/>
        </w:numPr>
        <w:spacing w:after="200" w:line="276" w:lineRule="auto"/>
        <w:jc w:val="both"/>
        <w:rPr>
          <w:rFonts w:cs="Times New Roman"/>
          <w:szCs w:val="24"/>
          <w:u w:val="single"/>
        </w:rPr>
      </w:pPr>
      <w:r>
        <w:rPr>
          <w:rFonts w:cs="Times New Roman"/>
          <w:szCs w:val="24"/>
          <w:u w:val="single"/>
        </w:rPr>
        <w:t>provides coverage when an injectable is self-administered or when the drug is patient-ordered and delivered to the physician’s office for administration</w:t>
      </w:r>
    </w:p>
    <w:p w14:paraId="06543874" w14:textId="77777777" w:rsidR="00380DD4" w:rsidRDefault="00380DD4" w:rsidP="00380DD4">
      <w:pPr>
        <w:jc w:val="center"/>
        <w:rPr>
          <w:rFonts w:cs="Times New Roman"/>
          <w:szCs w:val="24"/>
        </w:rPr>
      </w:pPr>
      <w:r>
        <w:rPr>
          <w:rFonts w:cs="Times New Roman"/>
          <w:szCs w:val="24"/>
        </w:rPr>
        <w:t>*  *  *</w:t>
      </w:r>
    </w:p>
    <w:p w14:paraId="1D5D012E" w14:textId="77777777" w:rsidR="00557B8E" w:rsidRDefault="00557B8E" w:rsidP="00380DD4">
      <w:pPr>
        <w:jc w:val="both"/>
        <w:rPr>
          <w:rFonts w:cs="Times New Roman"/>
          <w:b/>
          <w:szCs w:val="24"/>
        </w:rPr>
      </w:pPr>
    </w:p>
    <w:p w14:paraId="6806757B" w14:textId="77777777" w:rsidR="00380DD4" w:rsidRDefault="00380DD4" w:rsidP="00557B8E">
      <w:pPr>
        <w:ind w:firstLine="720"/>
        <w:jc w:val="both"/>
        <w:rPr>
          <w:rFonts w:cs="Times New Roman"/>
          <w:b/>
          <w:szCs w:val="24"/>
        </w:rPr>
      </w:pPr>
      <w:r>
        <w:rPr>
          <w:rFonts w:cs="Times New Roman"/>
          <w:b/>
          <w:szCs w:val="24"/>
        </w:rPr>
        <w:lastRenderedPageBreak/>
        <w:t>What does this mean for you?</w:t>
      </w:r>
    </w:p>
    <w:p w14:paraId="1403012E" w14:textId="77777777" w:rsidR="00557B8E" w:rsidRDefault="00557B8E" w:rsidP="00380DD4">
      <w:pPr>
        <w:jc w:val="both"/>
        <w:rPr>
          <w:rFonts w:cs="Times New Roman"/>
          <w:szCs w:val="24"/>
        </w:rPr>
      </w:pPr>
    </w:p>
    <w:p w14:paraId="5250EF6B" w14:textId="05FDAE12" w:rsidR="00557B8E" w:rsidRDefault="00380DD4" w:rsidP="00557B8E">
      <w:pPr>
        <w:ind w:left="720"/>
        <w:jc w:val="both"/>
        <w:rPr>
          <w:rFonts w:cs="Times New Roman"/>
          <w:szCs w:val="24"/>
        </w:rPr>
      </w:pPr>
      <w:r>
        <w:rPr>
          <w:rFonts w:cs="Times New Roman"/>
          <w:szCs w:val="24"/>
        </w:rPr>
        <w:t xml:space="preserve">Historically, these two benefits (medical and pharmacy) offered coverage for pharmaceuticals with little overlap. But lately the use of one benefit versus the other in covering a specific pharmaceutical, especially certain injectables, has become less clearly defined. At this time, it is anticipated that Xolair will be covered by the medical benefit. But it is also true that sometime in the future and in certain situations, Xolair will be covered by the pharmacy benefit. As a Xolair Sales Representative, you will need to be aware of which benefit plan is involved so you better understand the issues involved in obtaining authorization. </w:t>
      </w:r>
    </w:p>
    <w:p w14:paraId="5B91B272" w14:textId="77777777" w:rsidR="00380DD4" w:rsidRDefault="00380DD4" w:rsidP="00380DD4">
      <w:pPr>
        <w:jc w:val="center"/>
        <w:rPr>
          <w:rFonts w:cs="Times New Roman"/>
          <w:szCs w:val="24"/>
        </w:rPr>
      </w:pPr>
      <w:r>
        <w:rPr>
          <w:rFonts w:cs="Times New Roman"/>
          <w:szCs w:val="24"/>
        </w:rPr>
        <w:t>*  *  *</w:t>
      </w:r>
    </w:p>
    <w:p w14:paraId="700BA5FA" w14:textId="77777777" w:rsidR="00557B8E" w:rsidRDefault="00557B8E" w:rsidP="00380DD4">
      <w:pPr>
        <w:jc w:val="center"/>
        <w:rPr>
          <w:rFonts w:cs="Times New Roman"/>
          <w:szCs w:val="24"/>
        </w:rPr>
      </w:pPr>
    </w:p>
    <w:p w14:paraId="7F77B4F9" w14:textId="77777777" w:rsidR="00380DD4" w:rsidRDefault="00380DD4" w:rsidP="00557B8E">
      <w:pPr>
        <w:ind w:firstLine="720"/>
        <w:jc w:val="both"/>
        <w:rPr>
          <w:rFonts w:cs="Times New Roman"/>
          <w:b/>
          <w:szCs w:val="24"/>
          <w:u w:val="single"/>
        </w:rPr>
      </w:pPr>
      <w:r>
        <w:rPr>
          <w:rFonts w:cs="Times New Roman"/>
          <w:b/>
          <w:szCs w:val="24"/>
          <w:u w:val="single"/>
        </w:rPr>
        <w:t>What does this mean for you [the Xolair sales representative or sales manager]?</w:t>
      </w:r>
    </w:p>
    <w:p w14:paraId="09EB65EE" w14:textId="77777777" w:rsidR="00557B8E" w:rsidRDefault="00557B8E" w:rsidP="00380DD4">
      <w:pPr>
        <w:jc w:val="both"/>
        <w:rPr>
          <w:rFonts w:cs="Times New Roman"/>
          <w:szCs w:val="24"/>
          <w:u w:val="single"/>
        </w:rPr>
      </w:pPr>
    </w:p>
    <w:p w14:paraId="2E66B470" w14:textId="77777777" w:rsidR="00380DD4" w:rsidRDefault="00380DD4" w:rsidP="00557B8E">
      <w:pPr>
        <w:ind w:left="720"/>
        <w:jc w:val="both"/>
        <w:rPr>
          <w:rFonts w:cs="Times New Roman"/>
          <w:szCs w:val="24"/>
        </w:rPr>
      </w:pPr>
      <w:r>
        <w:rPr>
          <w:rFonts w:cs="Times New Roman"/>
          <w:szCs w:val="24"/>
          <w:u w:val="single"/>
        </w:rPr>
        <w:t>Educating the physician about the clinical advantages of Xolair and recruiting the physician as an advocate or “product champion” can be a useful strategy. This can be crucial because a physician’s recommendation is usually the most influential factor when deciding on a specific drug from a particular therapeutic class (eg, all drugs available for the treatment of asthma).</w:t>
      </w:r>
      <w:r>
        <w:rPr>
          <w:rFonts w:cs="Times New Roman"/>
          <w:szCs w:val="24"/>
        </w:rPr>
        <w:t xml:space="preserve"> Physicians should also be reminded that Xolair is unique among asthma treatments in its specific mechanism of action. This makes Xolair a “first-in-its-class” drug.</w:t>
      </w:r>
    </w:p>
    <w:p w14:paraId="26B2038D" w14:textId="77777777" w:rsidR="00557B8E" w:rsidRDefault="00557B8E" w:rsidP="00557B8E">
      <w:pPr>
        <w:ind w:left="720"/>
        <w:jc w:val="both"/>
        <w:rPr>
          <w:rFonts w:cs="Times New Roman"/>
          <w:szCs w:val="24"/>
        </w:rPr>
      </w:pPr>
    </w:p>
    <w:p w14:paraId="3524E975" w14:textId="77777777" w:rsidR="00380DD4" w:rsidRDefault="00380DD4" w:rsidP="00380DD4">
      <w:pPr>
        <w:jc w:val="center"/>
        <w:rPr>
          <w:rFonts w:cs="Times New Roman"/>
          <w:szCs w:val="24"/>
        </w:rPr>
      </w:pPr>
      <w:r>
        <w:rPr>
          <w:rFonts w:cs="Times New Roman"/>
          <w:szCs w:val="24"/>
        </w:rPr>
        <w:t>*  *  *</w:t>
      </w:r>
    </w:p>
    <w:p w14:paraId="163EF285" w14:textId="77777777" w:rsidR="00557B8E" w:rsidRDefault="00557B8E" w:rsidP="00380DD4">
      <w:pPr>
        <w:jc w:val="both"/>
        <w:rPr>
          <w:rFonts w:cs="Times New Roman"/>
          <w:b/>
          <w:szCs w:val="24"/>
        </w:rPr>
      </w:pPr>
    </w:p>
    <w:p w14:paraId="641CECE4" w14:textId="77777777" w:rsidR="00380DD4" w:rsidRDefault="00380DD4" w:rsidP="00557B8E">
      <w:pPr>
        <w:ind w:firstLine="720"/>
        <w:jc w:val="both"/>
        <w:rPr>
          <w:rFonts w:cs="Times New Roman"/>
          <w:b/>
          <w:szCs w:val="24"/>
        </w:rPr>
      </w:pPr>
      <w:r>
        <w:rPr>
          <w:rFonts w:cs="Times New Roman"/>
          <w:b/>
          <w:szCs w:val="24"/>
        </w:rPr>
        <w:t>Chapter 3: Injectable Drug Coverage</w:t>
      </w:r>
    </w:p>
    <w:p w14:paraId="07EA97EF" w14:textId="77777777" w:rsidR="00557B8E" w:rsidRDefault="00557B8E" w:rsidP="00557B8E">
      <w:pPr>
        <w:ind w:firstLine="720"/>
        <w:jc w:val="both"/>
        <w:rPr>
          <w:rFonts w:cs="Times New Roman"/>
          <w:b/>
          <w:szCs w:val="24"/>
        </w:rPr>
      </w:pPr>
    </w:p>
    <w:p w14:paraId="44B8DA4B" w14:textId="77777777" w:rsidR="00380DD4" w:rsidRDefault="00380DD4" w:rsidP="00380DD4">
      <w:pPr>
        <w:jc w:val="center"/>
        <w:rPr>
          <w:rFonts w:cs="Times New Roman"/>
          <w:szCs w:val="24"/>
        </w:rPr>
      </w:pPr>
      <w:r>
        <w:rPr>
          <w:rFonts w:cs="Times New Roman"/>
          <w:szCs w:val="24"/>
        </w:rPr>
        <w:t>*  *  *</w:t>
      </w:r>
    </w:p>
    <w:p w14:paraId="4DD36777" w14:textId="77777777" w:rsidR="00557B8E" w:rsidRDefault="00557B8E" w:rsidP="00380DD4">
      <w:pPr>
        <w:jc w:val="both"/>
        <w:rPr>
          <w:rFonts w:cs="Times New Roman"/>
          <w:b/>
          <w:szCs w:val="24"/>
        </w:rPr>
      </w:pPr>
    </w:p>
    <w:p w14:paraId="029B4591" w14:textId="77777777" w:rsidR="00380DD4" w:rsidRDefault="00380DD4" w:rsidP="00557B8E">
      <w:pPr>
        <w:ind w:firstLine="720"/>
        <w:jc w:val="both"/>
        <w:rPr>
          <w:rFonts w:cs="Times New Roman"/>
          <w:b/>
          <w:szCs w:val="24"/>
        </w:rPr>
      </w:pPr>
      <w:r>
        <w:rPr>
          <w:rFonts w:cs="Times New Roman"/>
          <w:b/>
          <w:szCs w:val="24"/>
        </w:rPr>
        <w:t>Pharmacy and Therapeutics (P&amp;T) Committee</w:t>
      </w:r>
    </w:p>
    <w:p w14:paraId="4235308C" w14:textId="77777777" w:rsidR="00557B8E" w:rsidRDefault="00557B8E" w:rsidP="00380DD4">
      <w:pPr>
        <w:jc w:val="both"/>
        <w:rPr>
          <w:rFonts w:cs="Times New Roman"/>
          <w:szCs w:val="24"/>
        </w:rPr>
      </w:pPr>
    </w:p>
    <w:p w14:paraId="19C888BF" w14:textId="77777777" w:rsidR="00380DD4" w:rsidRDefault="00380DD4" w:rsidP="00557B8E">
      <w:pPr>
        <w:ind w:left="720"/>
        <w:jc w:val="both"/>
        <w:rPr>
          <w:rFonts w:cs="Times New Roman"/>
          <w:b/>
          <w:szCs w:val="24"/>
        </w:rPr>
      </w:pPr>
      <w:r>
        <w:rPr>
          <w:rFonts w:cs="Times New Roman"/>
          <w:szCs w:val="24"/>
        </w:rPr>
        <w:t xml:space="preserve">As you’ve learned, coverage is the process by which pharmaceuticals are determined to be eligible for payment. Coverage decisions are generally made by the health plan’s </w:t>
      </w:r>
      <w:r>
        <w:rPr>
          <w:rFonts w:cs="Times New Roman"/>
          <w:b/>
          <w:szCs w:val="24"/>
        </w:rPr>
        <w:t xml:space="preserve">Pharmacy and Therapeutics (P&amp;T) Committee </w:t>
      </w:r>
      <w:r>
        <w:rPr>
          <w:rFonts w:cs="Times New Roman"/>
          <w:szCs w:val="24"/>
        </w:rPr>
        <w:t xml:space="preserve">and </w:t>
      </w:r>
      <w:r>
        <w:rPr>
          <w:rFonts w:cs="Times New Roman"/>
          <w:b/>
          <w:szCs w:val="24"/>
        </w:rPr>
        <w:t>TEC Assessment.</w:t>
      </w:r>
    </w:p>
    <w:p w14:paraId="0D944F6B" w14:textId="77777777" w:rsidR="00557B8E" w:rsidRDefault="00557B8E" w:rsidP="00380DD4">
      <w:pPr>
        <w:jc w:val="both"/>
        <w:rPr>
          <w:rFonts w:cs="Times New Roman"/>
          <w:b/>
          <w:szCs w:val="24"/>
        </w:rPr>
      </w:pPr>
    </w:p>
    <w:p w14:paraId="3D32BC4A" w14:textId="77777777" w:rsidR="00380DD4" w:rsidRDefault="00380DD4" w:rsidP="00557B8E">
      <w:pPr>
        <w:ind w:firstLine="720"/>
        <w:jc w:val="both"/>
        <w:rPr>
          <w:rFonts w:cs="Times New Roman"/>
          <w:b/>
          <w:szCs w:val="24"/>
        </w:rPr>
      </w:pPr>
      <w:r>
        <w:rPr>
          <w:rFonts w:cs="Times New Roman"/>
          <w:b/>
          <w:szCs w:val="24"/>
        </w:rPr>
        <w:t>P&amp;T Committee responsibilities</w:t>
      </w:r>
    </w:p>
    <w:p w14:paraId="0DB76635" w14:textId="77777777" w:rsidR="00557B8E" w:rsidRDefault="00557B8E" w:rsidP="00380DD4">
      <w:pPr>
        <w:jc w:val="both"/>
        <w:rPr>
          <w:rFonts w:cs="Times New Roman"/>
          <w:szCs w:val="24"/>
        </w:rPr>
      </w:pPr>
    </w:p>
    <w:p w14:paraId="5E6E3680" w14:textId="77777777" w:rsidR="00380DD4" w:rsidRDefault="00380DD4" w:rsidP="00557B8E">
      <w:pPr>
        <w:ind w:left="720"/>
        <w:jc w:val="both"/>
        <w:rPr>
          <w:rFonts w:cs="Times New Roman"/>
          <w:szCs w:val="24"/>
        </w:rPr>
      </w:pPr>
      <w:r>
        <w:rPr>
          <w:rFonts w:cs="Times New Roman"/>
          <w:szCs w:val="24"/>
        </w:rPr>
        <w:t xml:space="preserve">The P&amp;T Committee develops, maintains, communicates, and updates a health plan’s (or PBM’s) </w:t>
      </w:r>
      <w:r>
        <w:rPr>
          <w:rFonts w:cs="Times New Roman"/>
          <w:b/>
          <w:szCs w:val="24"/>
        </w:rPr>
        <w:t xml:space="preserve">formulary </w:t>
      </w:r>
      <w:r>
        <w:rPr>
          <w:rFonts w:cs="Times New Roman"/>
          <w:szCs w:val="24"/>
        </w:rPr>
        <w:t>(described below). Committee responsibilities typically include:</w:t>
      </w:r>
    </w:p>
    <w:p w14:paraId="4FD8CAC8" w14:textId="77777777" w:rsidR="00557B8E" w:rsidRDefault="00557B8E" w:rsidP="00557B8E">
      <w:pPr>
        <w:ind w:left="720"/>
        <w:jc w:val="both"/>
        <w:rPr>
          <w:rFonts w:cs="Times New Roman"/>
          <w:szCs w:val="24"/>
        </w:rPr>
      </w:pPr>
    </w:p>
    <w:p w14:paraId="452DC19D"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evaluation and selection of pharmaceutical products for formulary inclusion or exclusion based on clinical and economic data</w:t>
      </w:r>
    </w:p>
    <w:p w14:paraId="07697A35"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communication of information about drug products and their utilization to physicians, pharmacists, and nurses within the organization</w:t>
      </w:r>
    </w:p>
    <w:p w14:paraId="7481F262"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monitoring of quality issues such as appropriate drug use (this process includes drug utilization review [DUR] and drug use evaluation [DUE] programs)</w:t>
      </w:r>
    </w:p>
    <w:p w14:paraId="383C7D1B"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lastRenderedPageBreak/>
        <w:t>monitoring of adverse drug reactions</w:t>
      </w:r>
    </w:p>
    <w:p w14:paraId="0398570B"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development and monitoring of protocols for the use of formulary and non-formulary products</w:t>
      </w:r>
    </w:p>
    <w:p w14:paraId="064FF97F"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development of generic and therapeutic substitution policies in compliance with state laws</w:t>
      </w:r>
    </w:p>
    <w:p w14:paraId="45232EF7"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communication of Committee decisions to healthcare professionals contracted by the plan</w:t>
      </w:r>
    </w:p>
    <w:p w14:paraId="71CD8B8D" w14:textId="77777777" w:rsidR="00380DD4" w:rsidRDefault="00380DD4" w:rsidP="00380DD4">
      <w:pPr>
        <w:jc w:val="center"/>
        <w:rPr>
          <w:rFonts w:cs="Times New Roman"/>
          <w:szCs w:val="24"/>
        </w:rPr>
      </w:pPr>
      <w:r>
        <w:rPr>
          <w:rFonts w:cs="Times New Roman"/>
          <w:szCs w:val="24"/>
        </w:rPr>
        <w:t>*  *  *</w:t>
      </w:r>
    </w:p>
    <w:p w14:paraId="4AE83817" w14:textId="77777777" w:rsidR="00557B8E" w:rsidRDefault="00557B8E" w:rsidP="00380DD4">
      <w:pPr>
        <w:jc w:val="center"/>
        <w:rPr>
          <w:rFonts w:cs="Times New Roman"/>
          <w:szCs w:val="24"/>
        </w:rPr>
      </w:pPr>
    </w:p>
    <w:p w14:paraId="756F878C" w14:textId="77777777" w:rsidR="00380DD4" w:rsidRDefault="00380DD4" w:rsidP="00557B8E">
      <w:pPr>
        <w:ind w:firstLine="720"/>
        <w:jc w:val="both"/>
        <w:rPr>
          <w:rFonts w:cs="Times New Roman"/>
          <w:b/>
          <w:szCs w:val="24"/>
        </w:rPr>
      </w:pPr>
      <w:r>
        <w:rPr>
          <w:rFonts w:cs="Times New Roman"/>
          <w:b/>
          <w:szCs w:val="24"/>
        </w:rPr>
        <w:t>Managed Care Formularies</w:t>
      </w:r>
    </w:p>
    <w:p w14:paraId="49BCB79A" w14:textId="77777777" w:rsidR="00557B8E" w:rsidRDefault="00557B8E" w:rsidP="00380DD4">
      <w:pPr>
        <w:jc w:val="both"/>
        <w:rPr>
          <w:rFonts w:cs="Times New Roman"/>
          <w:b/>
          <w:szCs w:val="24"/>
        </w:rPr>
      </w:pPr>
    </w:p>
    <w:p w14:paraId="52AFF248" w14:textId="3D605E17" w:rsidR="00380DD4" w:rsidRDefault="00380DD4" w:rsidP="00557B8E">
      <w:pPr>
        <w:ind w:left="720"/>
        <w:jc w:val="both"/>
        <w:rPr>
          <w:rFonts w:cs="Times New Roman"/>
          <w:szCs w:val="24"/>
          <w:u w:val="single"/>
        </w:rPr>
      </w:pPr>
      <w:r>
        <w:rPr>
          <w:rFonts w:cs="Times New Roman"/>
          <w:szCs w:val="24"/>
          <w:u w:val="single"/>
        </w:rPr>
        <w:t>MCOs and PBMs usually use a formulary to manage utilization and cost control. The</w:t>
      </w:r>
      <w:r w:rsidR="00557B8E">
        <w:rPr>
          <w:rFonts w:cs="Times New Roman"/>
          <w:szCs w:val="24"/>
          <w:u w:val="single"/>
        </w:rPr>
        <w:t xml:space="preserve"> </w:t>
      </w:r>
      <w:r>
        <w:rPr>
          <w:rFonts w:cs="Times New Roman"/>
          <w:szCs w:val="24"/>
          <w:u w:val="single"/>
        </w:rPr>
        <w:t>formulary is a list of drugs that contracting physicians may prescribe. Formularies often include guidelines for prescribing, protocols for dispensing the product, and drug utilization recommendations.</w:t>
      </w:r>
    </w:p>
    <w:p w14:paraId="35066010" w14:textId="77777777" w:rsidR="00557B8E" w:rsidRDefault="00557B8E" w:rsidP="00557B8E">
      <w:pPr>
        <w:ind w:left="720"/>
        <w:jc w:val="both"/>
        <w:rPr>
          <w:rFonts w:cs="Times New Roman"/>
          <w:szCs w:val="24"/>
          <w:u w:val="single"/>
        </w:rPr>
      </w:pPr>
    </w:p>
    <w:p w14:paraId="42EE87B4" w14:textId="77777777" w:rsidR="00380DD4" w:rsidRDefault="00380DD4" w:rsidP="00380DD4">
      <w:pPr>
        <w:jc w:val="center"/>
        <w:rPr>
          <w:rFonts w:cs="Times New Roman"/>
          <w:szCs w:val="24"/>
        </w:rPr>
      </w:pPr>
      <w:r>
        <w:rPr>
          <w:rFonts w:cs="Times New Roman"/>
          <w:szCs w:val="24"/>
        </w:rPr>
        <w:t>*  *  *</w:t>
      </w:r>
    </w:p>
    <w:p w14:paraId="50A01922" w14:textId="77777777" w:rsidR="00557B8E" w:rsidRDefault="00557B8E" w:rsidP="00380DD4">
      <w:pPr>
        <w:jc w:val="center"/>
        <w:rPr>
          <w:rFonts w:cs="Times New Roman"/>
          <w:szCs w:val="24"/>
        </w:rPr>
      </w:pPr>
    </w:p>
    <w:p w14:paraId="53D8CC2C" w14:textId="77777777" w:rsidR="00380DD4" w:rsidRDefault="00380DD4" w:rsidP="00557B8E">
      <w:pPr>
        <w:ind w:firstLine="720"/>
        <w:jc w:val="both"/>
        <w:rPr>
          <w:rFonts w:cs="Times New Roman"/>
          <w:b/>
          <w:szCs w:val="24"/>
        </w:rPr>
      </w:pPr>
      <w:r>
        <w:rPr>
          <w:rFonts w:cs="Times New Roman"/>
          <w:b/>
          <w:szCs w:val="24"/>
        </w:rPr>
        <w:t>What does this mean for you?</w:t>
      </w:r>
    </w:p>
    <w:p w14:paraId="28F10698" w14:textId="77777777" w:rsidR="00557B8E" w:rsidRDefault="00557B8E" w:rsidP="00557B8E">
      <w:pPr>
        <w:ind w:firstLine="720"/>
        <w:jc w:val="both"/>
        <w:rPr>
          <w:rFonts w:cs="Times New Roman"/>
          <w:szCs w:val="24"/>
          <w:u w:val="single"/>
        </w:rPr>
      </w:pPr>
    </w:p>
    <w:p w14:paraId="3F1D8E46" w14:textId="77777777" w:rsidR="00380DD4" w:rsidRDefault="00380DD4" w:rsidP="00557B8E">
      <w:pPr>
        <w:ind w:left="720"/>
        <w:jc w:val="both"/>
        <w:rPr>
          <w:rFonts w:cs="Times New Roman"/>
          <w:szCs w:val="24"/>
        </w:rPr>
      </w:pPr>
      <w:r>
        <w:rPr>
          <w:rFonts w:cs="Times New Roman"/>
          <w:szCs w:val="24"/>
          <w:u w:val="single"/>
        </w:rPr>
        <w:t>Under a tiered arrangement, drugs like Xolair (which will probably be Tier 3 or higher) may be prohibitively expensive for some patients.</w:t>
      </w:r>
      <w:r>
        <w:rPr>
          <w:rFonts w:cs="Times New Roman"/>
          <w:szCs w:val="24"/>
        </w:rPr>
        <w:t xml:space="preserve"> While some MCOs have maximum out-of-pocket limits to protect patients, others have spending caps in place, which limit how much the MCO will pay towards a patients’ prescription drug needs in a given year or during their lifetime.</w:t>
      </w:r>
    </w:p>
    <w:p w14:paraId="06546B92" w14:textId="77777777" w:rsidR="00DF77E4" w:rsidRDefault="00DF77E4" w:rsidP="00557B8E">
      <w:pPr>
        <w:ind w:left="720"/>
        <w:jc w:val="both"/>
        <w:rPr>
          <w:rFonts w:cs="Times New Roman"/>
          <w:szCs w:val="24"/>
        </w:rPr>
      </w:pPr>
    </w:p>
    <w:p w14:paraId="6BE7E88C" w14:textId="77777777" w:rsidR="00380DD4" w:rsidRDefault="00380DD4" w:rsidP="00380DD4">
      <w:pPr>
        <w:jc w:val="center"/>
        <w:rPr>
          <w:rFonts w:cs="Times New Roman"/>
          <w:szCs w:val="24"/>
        </w:rPr>
      </w:pPr>
      <w:r>
        <w:rPr>
          <w:rFonts w:cs="Times New Roman"/>
          <w:szCs w:val="24"/>
        </w:rPr>
        <w:t>*  *  *</w:t>
      </w:r>
    </w:p>
    <w:p w14:paraId="6FAF7CF4" w14:textId="77777777" w:rsidR="00DF77E4" w:rsidRDefault="00DF77E4" w:rsidP="00380DD4">
      <w:pPr>
        <w:jc w:val="both"/>
        <w:rPr>
          <w:rFonts w:cs="Times New Roman"/>
          <w:b/>
          <w:szCs w:val="24"/>
        </w:rPr>
      </w:pPr>
    </w:p>
    <w:p w14:paraId="3AD129E3" w14:textId="77777777" w:rsidR="00380DD4" w:rsidRDefault="00380DD4" w:rsidP="00DF77E4">
      <w:pPr>
        <w:ind w:firstLine="720"/>
        <w:jc w:val="both"/>
        <w:rPr>
          <w:rFonts w:cs="Times New Roman"/>
          <w:b/>
          <w:szCs w:val="24"/>
        </w:rPr>
      </w:pPr>
      <w:r>
        <w:rPr>
          <w:rFonts w:cs="Times New Roman"/>
          <w:b/>
          <w:szCs w:val="24"/>
        </w:rPr>
        <w:t>Prior authorization</w:t>
      </w:r>
    </w:p>
    <w:p w14:paraId="3A599055" w14:textId="77777777" w:rsidR="00DF77E4" w:rsidRDefault="00DF77E4" w:rsidP="00DF77E4">
      <w:pPr>
        <w:ind w:firstLine="720"/>
        <w:jc w:val="both"/>
        <w:rPr>
          <w:rFonts w:cs="Times New Roman"/>
          <w:b/>
          <w:szCs w:val="24"/>
        </w:rPr>
      </w:pPr>
    </w:p>
    <w:p w14:paraId="0540BA04" w14:textId="77777777" w:rsidR="00380DD4" w:rsidRDefault="00380DD4" w:rsidP="00DF77E4">
      <w:pPr>
        <w:ind w:left="720"/>
        <w:jc w:val="both"/>
        <w:rPr>
          <w:rFonts w:cs="Times New Roman"/>
          <w:szCs w:val="24"/>
        </w:rPr>
      </w:pPr>
      <w:r>
        <w:rPr>
          <w:rFonts w:cs="Times New Roman"/>
          <w:szCs w:val="24"/>
        </w:rPr>
        <w:t xml:space="preserve">When a drug is not on the formulary, it will not be reimbursed without prior authorization. At many MCOs, medications requiring </w:t>
      </w:r>
      <w:r>
        <w:rPr>
          <w:rFonts w:cs="Times New Roman"/>
          <w:b/>
          <w:szCs w:val="24"/>
        </w:rPr>
        <w:t>prior authorization</w:t>
      </w:r>
      <w:r>
        <w:rPr>
          <w:rFonts w:cs="Times New Roman"/>
          <w:szCs w:val="24"/>
        </w:rPr>
        <w:t xml:space="preserve"> (</w:t>
      </w:r>
      <w:r>
        <w:rPr>
          <w:rFonts w:cs="Times New Roman"/>
          <w:b/>
          <w:szCs w:val="24"/>
        </w:rPr>
        <w:t>PA</w:t>
      </w:r>
      <w:r>
        <w:rPr>
          <w:rFonts w:cs="Times New Roman"/>
          <w:szCs w:val="24"/>
        </w:rPr>
        <w:t>) before the drug is reimbursed include newly introduced medications and biologics. Prior authorization is essentially a formulary compliance tool, designed to verify the medical necessity of the prescribed agent and to ensure that it is being prescribed according to established health plan protocols, such as clinical practice guidelines.</w:t>
      </w:r>
    </w:p>
    <w:p w14:paraId="1902D1BE" w14:textId="77777777" w:rsidR="00DF77E4" w:rsidRDefault="00DF77E4" w:rsidP="00DF77E4">
      <w:pPr>
        <w:ind w:left="720"/>
        <w:jc w:val="both"/>
        <w:rPr>
          <w:rFonts w:cs="Times New Roman"/>
          <w:szCs w:val="24"/>
        </w:rPr>
      </w:pPr>
    </w:p>
    <w:p w14:paraId="1F2CE90C" w14:textId="77777777" w:rsidR="00380DD4" w:rsidRDefault="00380DD4" w:rsidP="00380DD4">
      <w:pPr>
        <w:jc w:val="center"/>
        <w:rPr>
          <w:rFonts w:cs="Times New Roman"/>
          <w:szCs w:val="24"/>
        </w:rPr>
      </w:pPr>
      <w:r>
        <w:rPr>
          <w:rFonts w:cs="Times New Roman"/>
          <w:szCs w:val="24"/>
        </w:rPr>
        <w:t>*  *  *</w:t>
      </w:r>
    </w:p>
    <w:p w14:paraId="1C3516BB" w14:textId="77777777" w:rsidR="00DF77E4" w:rsidRDefault="00DF77E4" w:rsidP="00380DD4">
      <w:pPr>
        <w:jc w:val="center"/>
        <w:rPr>
          <w:rFonts w:cs="Times New Roman"/>
          <w:szCs w:val="24"/>
        </w:rPr>
      </w:pPr>
    </w:p>
    <w:p w14:paraId="18F530AD" w14:textId="77777777" w:rsidR="00380DD4" w:rsidRDefault="00380DD4" w:rsidP="00DF77E4">
      <w:pPr>
        <w:ind w:left="720"/>
        <w:jc w:val="both"/>
        <w:rPr>
          <w:rFonts w:cs="Times New Roman"/>
          <w:szCs w:val="24"/>
        </w:rPr>
      </w:pPr>
      <w:r>
        <w:rPr>
          <w:rFonts w:cs="Times New Roman"/>
          <w:szCs w:val="24"/>
          <w:u w:val="single"/>
        </w:rPr>
        <w:t>In granting prior authorization, the patient’s physician needs to make a case for medical necessity. Health plan protocols vary, but in the case of most newly introduced drugs, the physician will be required to submit a letter of medical necessity to the MCO or PBM.</w:t>
      </w:r>
      <w:r>
        <w:rPr>
          <w:rFonts w:cs="Times New Roman"/>
          <w:szCs w:val="24"/>
        </w:rPr>
        <w:t xml:space="preserve"> (You will learn about </w:t>
      </w:r>
      <w:r>
        <w:rPr>
          <w:rFonts w:cs="Times New Roman"/>
          <w:i/>
          <w:szCs w:val="24"/>
        </w:rPr>
        <w:t>Statement of Medical Necessity</w:t>
      </w:r>
      <w:r>
        <w:rPr>
          <w:rFonts w:cs="Times New Roman"/>
          <w:szCs w:val="24"/>
        </w:rPr>
        <w:t xml:space="preserve"> in the next program.) The physician’s justification for the use of the product is generally reviewed by a clinical practitioner (a nurse or pharmacist) and then approved or denied based on preset criteria established by the MCO or PBM.</w:t>
      </w:r>
    </w:p>
    <w:p w14:paraId="3BB5B9F5" w14:textId="77777777" w:rsidR="00DF77E4" w:rsidRDefault="00DF77E4" w:rsidP="00DF77E4">
      <w:pPr>
        <w:ind w:left="720"/>
        <w:jc w:val="both"/>
        <w:rPr>
          <w:rFonts w:cs="Times New Roman"/>
          <w:szCs w:val="24"/>
        </w:rPr>
      </w:pPr>
    </w:p>
    <w:p w14:paraId="115922FC" w14:textId="77777777" w:rsidR="00380DD4" w:rsidRDefault="00380DD4" w:rsidP="00380DD4">
      <w:pPr>
        <w:jc w:val="center"/>
        <w:rPr>
          <w:rFonts w:cs="Times New Roman"/>
          <w:szCs w:val="24"/>
        </w:rPr>
      </w:pPr>
      <w:r>
        <w:rPr>
          <w:rFonts w:cs="Times New Roman"/>
          <w:szCs w:val="24"/>
        </w:rPr>
        <w:t>*  *  *</w:t>
      </w:r>
    </w:p>
    <w:p w14:paraId="45ABC46B" w14:textId="77777777" w:rsidR="00DF77E4" w:rsidRDefault="00DF77E4" w:rsidP="00380DD4">
      <w:pPr>
        <w:jc w:val="both"/>
        <w:rPr>
          <w:rFonts w:cs="Times New Roman"/>
          <w:b/>
          <w:szCs w:val="24"/>
        </w:rPr>
      </w:pPr>
    </w:p>
    <w:p w14:paraId="239FD1A0" w14:textId="77777777" w:rsidR="00380DD4" w:rsidRDefault="00380DD4" w:rsidP="00DF77E4">
      <w:pPr>
        <w:ind w:firstLine="720"/>
        <w:jc w:val="both"/>
        <w:rPr>
          <w:rFonts w:cs="Times New Roman"/>
          <w:b/>
          <w:szCs w:val="24"/>
        </w:rPr>
      </w:pPr>
      <w:r>
        <w:rPr>
          <w:rFonts w:cs="Times New Roman"/>
          <w:b/>
          <w:szCs w:val="24"/>
        </w:rPr>
        <w:t>What does this mean for you?</w:t>
      </w:r>
    </w:p>
    <w:p w14:paraId="699B2398" w14:textId="77777777" w:rsidR="00DF77E4" w:rsidRDefault="00DF77E4" w:rsidP="00DF77E4">
      <w:pPr>
        <w:ind w:firstLine="720"/>
        <w:jc w:val="both"/>
        <w:rPr>
          <w:rFonts w:cs="Times New Roman"/>
          <w:b/>
          <w:szCs w:val="24"/>
        </w:rPr>
      </w:pPr>
    </w:p>
    <w:p w14:paraId="4539A3D1" w14:textId="77777777" w:rsidR="00380DD4" w:rsidRDefault="00380DD4" w:rsidP="00DF77E4">
      <w:pPr>
        <w:ind w:left="720"/>
        <w:jc w:val="both"/>
        <w:rPr>
          <w:rFonts w:cs="Times New Roman"/>
          <w:szCs w:val="24"/>
        </w:rPr>
      </w:pPr>
      <w:r>
        <w:rPr>
          <w:rFonts w:cs="Times New Roman"/>
          <w:szCs w:val="24"/>
        </w:rPr>
        <w:t xml:space="preserve">As you will see later in </w:t>
      </w:r>
      <w:r>
        <w:rPr>
          <w:rFonts w:cs="Times New Roman"/>
          <w:i/>
          <w:szCs w:val="24"/>
        </w:rPr>
        <w:t>Xolair Distribution and Reimbursement Processes and Services,</w:t>
      </w:r>
      <w:r>
        <w:rPr>
          <w:rFonts w:cs="Times New Roman"/>
          <w:szCs w:val="24"/>
        </w:rPr>
        <w:t xml:space="preserve"> the PA process for Xolair will be initiated by one of the Preferred Specialist Pharmacy organizations that we have contracted with to support Xolair once the physician writes the prescription. Then Genentech and Novartis will have the procedures in place to support the office’s request for Xolair.</w:t>
      </w:r>
    </w:p>
    <w:p w14:paraId="7FB17F8B" w14:textId="77777777" w:rsidR="00DF77E4" w:rsidRDefault="00DF77E4" w:rsidP="00DF77E4">
      <w:pPr>
        <w:ind w:left="720"/>
        <w:jc w:val="both"/>
        <w:rPr>
          <w:rFonts w:cs="Times New Roman"/>
          <w:szCs w:val="24"/>
        </w:rPr>
      </w:pPr>
    </w:p>
    <w:p w14:paraId="4F4E67B6" w14:textId="77777777" w:rsidR="00380DD4" w:rsidRDefault="00380DD4" w:rsidP="00380DD4">
      <w:pPr>
        <w:jc w:val="center"/>
        <w:rPr>
          <w:rFonts w:cs="Times New Roman"/>
          <w:szCs w:val="24"/>
        </w:rPr>
      </w:pPr>
      <w:r>
        <w:rPr>
          <w:rFonts w:cs="Times New Roman"/>
          <w:szCs w:val="24"/>
        </w:rPr>
        <w:t>*  *  *</w:t>
      </w:r>
    </w:p>
    <w:p w14:paraId="5776E4F7" w14:textId="77777777" w:rsidR="00DF77E4" w:rsidRDefault="00DF77E4" w:rsidP="00380DD4">
      <w:pPr>
        <w:jc w:val="center"/>
        <w:rPr>
          <w:rFonts w:cs="Times New Roman"/>
          <w:szCs w:val="24"/>
        </w:rPr>
      </w:pPr>
    </w:p>
    <w:p w14:paraId="0DED8258" w14:textId="77777777" w:rsidR="00380DD4" w:rsidRDefault="00380DD4" w:rsidP="00DF77E4">
      <w:pPr>
        <w:ind w:firstLine="720"/>
        <w:jc w:val="both"/>
        <w:rPr>
          <w:rFonts w:cs="Times New Roman"/>
          <w:b/>
          <w:szCs w:val="24"/>
        </w:rPr>
      </w:pPr>
      <w:r>
        <w:rPr>
          <w:rFonts w:cs="Times New Roman"/>
          <w:b/>
          <w:szCs w:val="24"/>
        </w:rPr>
        <w:t>Medicare Coverage of Injectables</w:t>
      </w:r>
    </w:p>
    <w:p w14:paraId="073AC01C" w14:textId="77777777" w:rsidR="00DF77E4" w:rsidRDefault="00DF77E4" w:rsidP="00DF77E4">
      <w:pPr>
        <w:ind w:firstLine="720"/>
        <w:jc w:val="both"/>
        <w:rPr>
          <w:rFonts w:cs="Times New Roman"/>
          <w:b/>
          <w:szCs w:val="24"/>
        </w:rPr>
      </w:pPr>
    </w:p>
    <w:p w14:paraId="6BAE198C" w14:textId="77777777" w:rsidR="00380DD4" w:rsidRDefault="00380DD4" w:rsidP="00DF77E4">
      <w:pPr>
        <w:ind w:firstLine="720"/>
        <w:jc w:val="both"/>
        <w:rPr>
          <w:rFonts w:cs="Times New Roman"/>
          <w:b/>
          <w:szCs w:val="24"/>
        </w:rPr>
      </w:pPr>
      <w:r>
        <w:rPr>
          <w:rFonts w:cs="Times New Roman"/>
          <w:b/>
          <w:szCs w:val="24"/>
        </w:rPr>
        <w:t>Coverage of physician-administered drugs</w:t>
      </w:r>
    </w:p>
    <w:p w14:paraId="73E8A69E" w14:textId="77777777" w:rsidR="00DF77E4" w:rsidRDefault="00DF77E4" w:rsidP="00380DD4">
      <w:pPr>
        <w:jc w:val="both"/>
        <w:rPr>
          <w:rFonts w:cs="Times New Roman"/>
          <w:szCs w:val="24"/>
          <w:u w:val="single"/>
        </w:rPr>
      </w:pPr>
    </w:p>
    <w:p w14:paraId="1116F6D0" w14:textId="77777777" w:rsidR="00380DD4" w:rsidRDefault="00380DD4" w:rsidP="00DF77E4">
      <w:pPr>
        <w:ind w:left="720"/>
        <w:jc w:val="both"/>
        <w:rPr>
          <w:rFonts w:cs="Times New Roman"/>
          <w:szCs w:val="24"/>
        </w:rPr>
      </w:pPr>
      <w:r>
        <w:rPr>
          <w:rFonts w:cs="Times New Roman"/>
          <w:szCs w:val="24"/>
          <w:u w:val="single"/>
        </w:rPr>
        <w:t>Medicare covers drugs that are administered “incident to” a physician’s service, meaning that the drug is administered as a part of the physician’s professional services in the office or hospital.</w:t>
      </w:r>
      <w:r>
        <w:rPr>
          <w:rFonts w:cs="Times New Roman"/>
          <w:szCs w:val="24"/>
        </w:rPr>
        <w:t xml:space="preserve"> There must be a compelling overall medical reason that the drug requires physician administration for it to be eligible for Medicare coverage. Medicare looks at how a product is administered overall, not on an individual basis, and is unlikely to cover a generally self-administered product solely because it is administered in the office.</w:t>
      </w:r>
    </w:p>
    <w:p w14:paraId="3F4D014C" w14:textId="77777777" w:rsidR="00DF77E4" w:rsidRDefault="00DF77E4" w:rsidP="00DF77E4">
      <w:pPr>
        <w:ind w:left="720"/>
        <w:jc w:val="both"/>
        <w:rPr>
          <w:rFonts w:cs="Times New Roman"/>
          <w:szCs w:val="24"/>
        </w:rPr>
      </w:pPr>
    </w:p>
    <w:p w14:paraId="39075338" w14:textId="77777777" w:rsidR="00380DD4" w:rsidRDefault="00380DD4" w:rsidP="00380DD4">
      <w:pPr>
        <w:jc w:val="center"/>
        <w:rPr>
          <w:rFonts w:cs="Times New Roman"/>
          <w:b/>
          <w:szCs w:val="24"/>
        </w:rPr>
      </w:pPr>
      <w:r>
        <w:rPr>
          <w:rFonts w:cs="Times New Roman"/>
          <w:b/>
          <w:szCs w:val="24"/>
        </w:rPr>
        <w:t>Did You Know?</w:t>
      </w:r>
    </w:p>
    <w:p w14:paraId="08378ADE" w14:textId="77777777" w:rsidR="00DF77E4" w:rsidRDefault="00DF77E4" w:rsidP="00380DD4">
      <w:pPr>
        <w:jc w:val="center"/>
        <w:rPr>
          <w:rFonts w:cs="Times New Roman"/>
          <w:b/>
          <w:szCs w:val="24"/>
        </w:rPr>
      </w:pPr>
    </w:p>
    <w:p w14:paraId="69105406" w14:textId="77777777" w:rsidR="00380DD4" w:rsidRDefault="00380DD4" w:rsidP="00DF77E4">
      <w:pPr>
        <w:ind w:left="720"/>
        <w:jc w:val="both"/>
        <w:rPr>
          <w:rFonts w:cs="Times New Roman"/>
          <w:szCs w:val="24"/>
        </w:rPr>
      </w:pPr>
      <w:r>
        <w:rPr>
          <w:rFonts w:cs="Times New Roman"/>
          <w:szCs w:val="24"/>
        </w:rPr>
        <w:t>The Medicare program provides limited benefits for outpatient prescription drugs. Medicare covers drugs that are furnished “incident to” a physician’s services provided that the drugs are “not usually” self-administered by patients. The Benefits Improvement and Protection Act (BIPA) of 2000 relaxed the language in this provision from “which cannot be self-administered” to those which are “not usually self administered.”</w:t>
      </w:r>
    </w:p>
    <w:p w14:paraId="55D71A59" w14:textId="77777777" w:rsidR="00DF77E4" w:rsidRDefault="00DF77E4" w:rsidP="00380DD4">
      <w:pPr>
        <w:jc w:val="both"/>
        <w:rPr>
          <w:rFonts w:cs="Times New Roman"/>
          <w:b/>
          <w:szCs w:val="24"/>
        </w:rPr>
      </w:pPr>
    </w:p>
    <w:p w14:paraId="32744B5D" w14:textId="77777777" w:rsidR="00380DD4" w:rsidRDefault="00380DD4" w:rsidP="00DF77E4">
      <w:pPr>
        <w:ind w:firstLine="720"/>
        <w:jc w:val="both"/>
        <w:rPr>
          <w:rFonts w:cs="Times New Roman"/>
          <w:b/>
          <w:szCs w:val="24"/>
        </w:rPr>
      </w:pPr>
      <w:r>
        <w:rPr>
          <w:rFonts w:cs="Times New Roman"/>
          <w:b/>
          <w:szCs w:val="24"/>
        </w:rPr>
        <w:t>What does this mean for you?</w:t>
      </w:r>
    </w:p>
    <w:p w14:paraId="381AAEE9" w14:textId="77777777" w:rsidR="00DF77E4" w:rsidRDefault="00DF77E4" w:rsidP="00380DD4">
      <w:pPr>
        <w:jc w:val="both"/>
        <w:rPr>
          <w:rFonts w:cs="Times New Roman"/>
          <w:szCs w:val="24"/>
          <w:u w:val="single"/>
        </w:rPr>
      </w:pPr>
    </w:p>
    <w:p w14:paraId="327BF8D1" w14:textId="5A208900" w:rsidR="00380DD4" w:rsidRDefault="00380DD4" w:rsidP="00DF77E4">
      <w:pPr>
        <w:ind w:left="720"/>
        <w:jc w:val="both"/>
        <w:rPr>
          <w:rFonts w:cs="Times New Roman"/>
          <w:szCs w:val="24"/>
          <w:u w:val="single"/>
        </w:rPr>
      </w:pPr>
      <w:r>
        <w:rPr>
          <w:rFonts w:cs="Times New Roman"/>
          <w:szCs w:val="24"/>
          <w:u w:val="single"/>
        </w:rPr>
        <w:t xml:space="preserve">Because Xolair is a subcutaneous injection, Medicare will most likely not reimburse for </w:t>
      </w:r>
      <w:r w:rsidR="00DF77E4">
        <w:rPr>
          <w:rFonts w:cs="Times New Roman"/>
          <w:szCs w:val="24"/>
          <w:u w:val="single"/>
        </w:rPr>
        <w:t>i</w:t>
      </w:r>
      <w:r>
        <w:rPr>
          <w:rFonts w:cs="Times New Roman"/>
          <w:szCs w:val="24"/>
          <w:u w:val="single"/>
        </w:rPr>
        <w:t xml:space="preserve">t. While it is important to know this, you must also remember that the vast majority of patients that will benefit from Xolair are not Medicare eligible. </w:t>
      </w:r>
    </w:p>
    <w:p w14:paraId="59052F15" w14:textId="77777777" w:rsidR="00380DD4" w:rsidRDefault="00380DD4" w:rsidP="00380DD4">
      <w:pPr>
        <w:jc w:val="both"/>
        <w:rPr>
          <w:rFonts w:cs="Times New Roman"/>
          <w:szCs w:val="24"/>
        </w:rPr>
      </w:pPr>
    </w:p>
    <w:p w14:paraId="69F77F47" w14:textId="77777777" w:rsidR="00380DD4" w:rsidRDefault="00380DD4" w:rsidP="00380DD4">
      <w:pPr>
        <w:jc w:val="center"/>
        <w:rPr>
          <w:rFonts w:cs="Times New Roman"/>
          <w:szCs w:val="24"/>
        </w:rPr>
      </w:pPr>
      <w:r>
        <w:rPr>
          <w:rFonts w:cs="Times New Roman"/>
          <w:szCs w:val="24"/>
        </w:rPr>
        <w:t>*  *  *</w:t>
      </w:r>
    </w:p>
    <w:p w14:paraId="2D34BB50" w14:textId="77777777" w:rsidR="00DF77E4" w:rsidRDefault="00DF77E4" w:rsidP="00380DD4">
      <w:pPr>
        <w:jc w:val="both"/>
        <w:rPr>
          <w:rFonts w:cs="Times New Roman"/>
          <w:b/>
          <w:szCs w:val="24"/>
        </w:rPr>
      </w:pPr>
    </w:p>
    <w:p w14:paraId="56DABBC2" w14:textId="77777777" w:rsidR="00380DD4" w:rsidRDefault="00380DD4" w:rsidP="00DF77E4">
      <w:pPr>
        <w:ind w:firstLine="720"/>
        <w:jc w:val="both"/>
        <w:rPr>
          <w:rFonts w:cs="Times New Roman"/>
          <w:b/>
          <w:szCs w:val="24"/>
        </w:rPr>
      </w:pPr>
      <w:r>
        <w:rPr>
          <w:rFonts w:cs="Times New Roman"/>
          <w:b/>
          <w:szCs w:val="24"/>
        </w:rPr>
        <w:t>THE BOTTOM LINE</w:t>
      </w:r>
    </w:p>
    <w:p w14:paraId="5B02BEA2" w14:textId="77777777" w:rsidR="00DF77E4" w:rsidRDefault="00DF77E4" w:rsidP="00DF77E4">
      <w:pPr>
        <w:ind w:firstLine="720"/>
        <w:jc w:val="both"/>
        <w:rPr>
          <w:rFonts w:cs="Times New Roman"/>
          <w:b/>
          <w:szCs w:val="24"/>
        </w:rPr>
      </w:pPr>
    </w:p>
    <w:p w14:paraId="2061D52C" w14:textId="77777777" w:rsidR="00380DD4" w:rsidRDefault="00380DD4" w:rsidP="00380DD4">
      <w:pPr>
        <w:pStyle w:val="ListParagraph"/>
        <w:numPr>
          <w:ilvl w:val="0"/>
          <w:numId w:val="17"/>
        </w:numPr>
        <w:spacing w:after="200" w:line="276" w:lineRule="auto"/>
        <w:jc w:val="both"/>
        <w:rPr>
          <w:rFonts w:cs="Times New Roman"/>
          <w:b/>
          <w:szCs w:val="24"/>
        </w:rPr>
      </w:pPr>
      <w:r>
        <w:rPr>
          <w:rFonts w:cs="Times New Roman"/>
          <w:szCs w:val="24"/>
          <w:u w:val="single"/>
        </w:rPr>
        <w:t>Medicare covers physician-administered drugs but does not cover self-injectable medications</w:t>
      </w:r>
      <w:r>
        <w:rPr>
          <w:rFonts w:cs="Times New Roman"/>
          <w:szCs w:val="24"/>
        </w:rPr>
        <w:t>, nor does it cover routine retail prescriptions.</w:t>
      </w:r>
    </w:p>
    <w:p w14:paraId="643BCEB3" w14:textId="77777777" w:rsidR="00380DD4" w:rsidRDefault="00380DD4" w:rsidP="00DF77E4">
      <w:pPr>
        <w:ind w:firstLine="720"/>
        <w:jc w:val="both"/>
        <w:rPr>
          <w:rFonts w:cs="Times New Roman"/>
          <w:b/>
          <w:szCs w:val="24"/>
        </w:rPr>
      </w:pPr>
      <w:r>
        <w:rPr>
          <w:rFonts w:cs="Times New Roman"/>
          <w:b/>
          <w:szCs w:val="24"/>
        </w:rPr>
        <w:lastRenderedPageBreak/>
        <w:t>Medicaid Coverage of Injectables</w:t>
      </w:r>
    </w:p>
    <w:p w14:paraId="13582D23" w14:textId="77777777" w:rsidR="00DF77E4" w:rsidRDefault="00DF77E4" w:rsidP="00DF77E4">
      <w:pPr>
        <w:ind w:firstLine="360"/>
        <w:jc w:val="both"/>
        <w:rPr>
          <w:rFonts w:cs="Times New Roman"/>
          <w:b/>
          <w:szCs w:val="24"/>
        </w:rPr>
      </w:pPr>
    </w:p>
    <w:p w14:paraId="6575A16F" w14:textId="77777777" w:rsidR="00380DD4" w:rsidRDefault="00380DD4" w:rsidP="00DF77E4">
      <w:pPr>
        <w:ind w:left="720"/>
        <w:jc w:val="both"/>
        <w:rPr>
          <w:rFonts w:cs="Times New Roman"/>
          <w:szCs w:val="24"/>
        </w:rPr>
      </w:pPr>
      <w:r>
        <w:rPr>
          <w:rFonts w:cs="Times New Roman"/>
          <w:szCs w:val="24"/>
        </w:rPr>
        <w:t xml:space="preserve">MCOs know that asthma is a controllable disease and that proper patient education can significantly reduce unnecessary physician office visits. Therefore, MCOs serving Medicaid populations have made asthma care a top priority. Ninety percent of Medicaid managed care plans provide an asthma disease management program in their benefits, according to a survey conducted by the </w:t>
      </w:r>
      <w:r>
        <w:rPr>
          <w:rFonts w:cs="Times New Roman"/>
          <w:b/>
          <w:szCs w:val="24"/>
        </w:rPr>
        <w:t>American Association of Health Plans (AAHP)</w:t>
      </w:r>
      <w:r>
        <w:rPr>
          <w:rFonts w:cs="Times New Roman"/>
          <w:szCs w:val="24"/>
        </w:rPr>
        <w:t xml:space="preserve"> during 2001. The AAHP is the main trade association for managed care organizations. Medicaid MCOs have invested significant time and money to educate patients, improve their home environments, decrease exposure and eliminate allergens.</w:t>
      </w:r>
    </w:p>
    <w:p w14:paraId="38C85ADA" w14:textId="77777777" w:rsidR="00DF77E4" w:rsidRDefault="00DF77E4" w:rsidP="00380DD4">
      <w:pPr>
        <w:jc w:val="both"/>
        <w:rPr>
          <w:rFonts w:cs="Times New Roman"/>
          <w:szCs w:val="24"/>
        </w:rPr>
      </w:pPr>
    </w:p>
    <w:p w14:paraId="6CBF1B8E" w14:textId="4BF74303" w:rsidR="00380DD4" w:rsidRDefault="00380DD4" w:rsidP="00DF77E4">
      <w:pPr>
        <w:ind w:left="720"/>
        <w:jc w:val="both"/>
        <w:rPr>
          <w:rFonts w:cs="Times New Roman"/>
          <w:szCs w:val="24"/>
        </w:rPr>
      </w:pPr>
      <w:r>
        <w:rPr>
          <w:rFonts w:cs="Times New Roman"/>
          <w:szCs w:val="24"/>
        </w:rPr>
        <w:t>Medicaid MCOs have also worked extensively with physicians to promote ongoing monitoring and effective treatment of asthma patients. For example, Anthem Blue Cross Blue Shield of Con</w:t>
      </w:r>
      <w:r w:rsidR="007D47D4">
        <w:rPr>
          <w:rFonts w:cs="Times New Roman"/>
          <w:szCs w:val="24"/>
        </w:rPr>
        <w:t>necticut discovered an increase</w:t>
      </w:r>
      <w:r>
        <w:rPr>
          <w:rFonts w:cs="Times New Roman"/>
          <w:szCs w:val="24"/>
        </w:rPr>
        <w:t xml:space="preserve"> in asthma-related emergency room visits and inpatient hospitalizations during the winter of 1999. In response, they implemented a disease management program focused on the subset of asthma patients most at risk for hospitalization. In a one-year period, total inpatient days for Medicaid beneficiaries participating in the program decreased by 80%.</w:t>
      </w:r>
    </w:p>
    <w:p w14:paraId="79522D71" w14:textId="77777777" w:rsidR="00DF77E4" w:rsidRDefault="00DF77E4" w:rsidP="00380DD4">
      <w:pPr>
        <w:jc w:val="both"/>
        <w:rPr>
          <w:rFonts w:cs="Times New Roman"/>
          <w:b/>
          <w:szCs w:val="24"/>
        </w:rPr>
      </w:pPr>
    </w:p>
    <w:p w14:paraId="7A90F691" w14:textId="77777777" w:rsidR="00380DD4" w:rsidRDefault="00380DD4" w:rsidP="00DF77E4">
      <w:pPr>
        <w:ind w:firstLine="720"/>
        <w:jc w:val="both"/>
        <w:rPr>
          <w:rFonts w:cs="Times New Roman"/>
          <w:szCs w:val="24"/>
        </w:rPr>
      </w:pPr>
      <w:r>
        <w:rPr>
          <w:rFonts w:cs="Times New Roman"/>
          <w:b/>
          <w:szCs w:val="24"/>
        </w:rPr>
        <w:t>Medicaid and Xolair</w:t>
      </w:r>
      <w:r>
        <w:rPr>
          <w:rFonts w:cs="Times New Roman"/>
          <w:szCs w:val="24"/>
        </w:rPr>
        <w:t xml:space="preserve"> </w:t>
      </w:r>
    </w:p>
    <w:p w14:paraId="60A6367E" w14:textId="77777777" w:rsidR="00DF77E4" w:rsidRDefault="00DF77E4" w:rsidP="00380DD4">
      <w:pPr>
        <w:jc w:val="both"/>
        <w:rPr>
          <w:rFonts w:cs="Times New Roman"/>
          <w:szCs w:val="24"/>
        </w:rPr>
      </w:pPr>
    </w:p>
    <w:p w14:paraId="26500CBE" w14:textId="77777777" w:rsidR="00380DD4" w:rsidRDefault="00380DD4" w:rsidP="00DF77E4">
      <w:pPr>
        <w:ind w:left="720"/>
        <w:jc w:val="both"/>
        <w:rPr>
          <w:rFonts w:cs="Times New Roman"/>
          <w:szCs w:val="24"/>
        </w:rPr>
      </w:pPr>
      <w:r>
        <w:rPr>
          <w:rFonts w:cs="Times New Roman"/>
          <w:szCs w:val="24"/>
        </w:rPr>
        <w:t>Each state government designs, administers, and runs its own program, and each state determines individually if it will cover new products. Federal Medicaid does not allow formularies. Instead, it has a preferred drug list (PDL). Xolair is first-in-class and will not be approved without prior authorization.</w:t>
      </w:r>
    </w:p>
    <w:p w14:paraId="63857615" w14:textId="77777777" w:rsidR="00DF77E4" w:rsidRDefault="00DF77E4" w:rsidP="00DF77E4">
      <w:pPr>
        <w:ind w:left="720"/>
        <w:jc w:val="both"/>
        <w:rPr>
          <w:rFonts w:cs="Times New Roman"/>
          <w:szCs w:val="24"/>
        </w:rPr>
      </w:pPr>
    </w:p>
    <w:p w14:paraId="6805966F" w14:textId="77777777" w:rsidR="00380DD4" w:rsidRDefault="00380DD4" w:rsidP="00380DD4">
      <w:pPr>
        <w:jc w:val="center"/>
        <w:rPr>
          <w:rFonts w:cs="Times New Roman"/>
          <w:szCs w:val="24"/>
        </w:rPr>
      </w:pPr>
      <w:r>
        <w:rPr>
          <w:rFonts w:cs="Times New Roman"/>
          <w:szCs w:val="24"/>
        </w:rPr>
        <w:t>*  *  *</w:t>
      </w:r>
    </w:p>
    <w:p w14:paraId="120FFC91" w14:textId="77777777" w:rsidR="00DF77E4" w:rsidRDefault="00DF77E4" w:rsidP="00380DD4">
      <w:pPr>
        <w:jc w:val="center"/>
        <w:rPr>
          <w:rFonts w:cs="Times New Roman"/>
          <w:szCs w:val="24"/>
        </w:rPr>
      </w:pPr>
    </w:p>
    <w:p w14:paraId="3969101E" w14:textId="77777777" w:rsidR="00380DD4" w:rsidRDefault="00380DD4" w:rsidP="00DF77E4">
      <w:pPr>
        <w:ind w:firstLine="720"/>
        <w:jc w:val="both"/>
        <w:rPr>
          <w:rFonts w:cs="Times New Roman"/>
          <w:b/>
          <w:szCs w:val="24"/>
        </w:rPr>
      </w:pPr>
      <w:r>
        <w:rPr>
          <w:rFonts w:cs="Times New Roman"/>
          <w:b/>
          <w:szCs w:val="24"/>
        </w:rPr>
        <w:t>Chapter 4: Injectable Drug Coding and Reimbursement</w:t>
      </w:r>
    </w:p>
    <w:p w14:paraId="0E9C290A" w14:textId="77777777" w:rsidR="00380DD4" w:rsidRDefault="00380DD4" w:rsidP="00380DD4">
      <w:pPr>
        <w:jc w:val="center"/>
        <w:rPr>
          <w:rFonts w:cs="Times New Roman"/>
          <w:szCs w:val="24"/>
        </w:rPr>
      </w:pPr>
      <w:r>
        <w:rPr>
          <w:rFonts w:cs="Times New Roman"/>
          <w:szCs w:val="24"/>
        </w:rPr>
        <w:t>*  *  *</w:t>
      </w:r>
    </w:p>
    <w:p w14:paraId="17DF2BD1" w14:textId="77777777" w:rsidR="00380DD4" w:rsidRDefault="00380DD4" w:rsidP="00DF77E4">
      <w:pPr>
        <w:ind w:left="720"/>
        <w:jc w:val="both"/>
        <w:rPr>
          <w:rFonts w:cs="Times New Roman"/>
          <w:szCs w:val="24"/>
        </w:rPr>
      </w:pPr>
      <w:r>
        <w:rPr>
          <w:rFonts w:cs="Times New Roman"/>
          <w:szCs w:val="24"/>
        </w:rPr>
        <w:t>This chapter takes a look at some of the important details that accompany health plan’s drug benefit design by addressing:</w:t>
      </w:r>
    </w:p>
    <w:p w14:paraId="0A590099" w14:textId="77777777" w:rsidR="00DF77E4" w:rsidRDefault="00DF77E4" w:rsidP="00DF77E4">
      <w:pPr>
        <w:ind w:left="720"/>
        <w:jc w:val="both"/>
        <w:rPr>
          <w:rFonts w:cs="Times New Roman"/>
          <w:szCs w:val="24"/>
        </w:rPr>
      </w:pPr>
    </w:p>
    <w:p w14:paraId="67A0B9D4"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b/>
          <w:szCs w:val="24"/>
        </w:rPr>
        <w:t>Coding—</w:t>
      </w:r>
      <w:r>
        <w:rPr>
          <w:rFonts w:cs="Times New Roman"/>
          <w:szCs w:val="24"/>
        </w:rPr>
        <w:t>the alphanumeric and numeric systems that payers require for the identification of healthcare services and products, including pharmaceuticals, on insurance claim forms.</w:t>
      </w:r>
    </w:p>
    <w:p w14:paraId="1C05F01B"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b/>
          <w:szCs w:val="24"/>
        </w:rPr>
        <w:t>Payment—</w:t>
      </w:r>
      <w:r>
        <w:rPr>
          <w:rFonts w:cs="Times New Roman"/>
          <w:szCs w:val="24"/>
        </w:rPr>
        <w:t>the systems payers use to ensure that pharmacy facilities receive accurate and appropriate payment.</w:t>
      </w:r>
    </w:p>
    <w:p w14:paraId="2AD8F97A" w14:textId="77777777" w:rsidR="00380DD4" w:rsidRDefault="00380DD4" w:rsidP="00DF77E4">
      <w:pPr>
        <w:ind w:firstLine="720"/>
        <w:jc w:val="both"/>
        <w:rPr>
          <w:rFonts w:cs="Times New Roman"/>
          <w:b/>
          <w:szCs w:val="24"/>
          <w:u w:val="single"/>
        </w:rPr>
      </w:pPr>
      <w:r>
        <w:rPr>
          <w:rFonts w:cs="Times New Roman"/>
          <w:b/>
          <w:szCs w:val="24"/>
          <w:u w:val="single"/>
        </w:rPr>
        <w:t>What does this mean for you?</w:t>
      </w:r>
    </w:p>
    <w:p w14:paraId="1378B0B9" w14:textId="77777777" w:rsidR="00DF77E4" w:rsidRDefault="00DF77E4" w:rsidP="00380DD4">
      <w:pPr>
        <w:jc w:val="both"/>
        <w:rPr>
          <w:rFonts w:cs="Times New Roman"/>
          <w:b/>
          <w:szCs w:val="24"/>
          <w:u w:val="single"/>
        </w:rPr>
      </w:pPr>
    </w:p>
    <w:p w14:paraId="60E7839A" w14:textId="77777777" w:rsidR="00380DD4" w:rsidRDefault="00380DD4" w:rsidP="00DF77E4">
      <w:pPr>
        <w:ind w:left="720"/>
        <w:jc w:val="both"/>
        <w:rPr>
          <w:rFonts w:cs="Times New Roman"/>
          <w:b/>
          <w:szCs w:val="24"/>
          <w:u w:val="single"/>
        </w:rPr>
      </w:pPr>
      <w:r>
        <w:rPr>
          <w:rFonts w:cs="Times New Roman"/>
          <w:b/>
          <w:szCs w:val="24"/>
          <w:u w:val="single"/>
        </w:rPr>
        <w:t>It is important to remember that you cannot discuss reimbursement or coding in an effort to gain better reimbursement advantage from payers.</w:t>
      </w:r>
    </w:p>
    <w:p w14:paraId="18205318" w14:textId="77777777" w:rsidR="00DF77E4" w:rsidRDefault="00DF77E4" w:rsidP="00DF77E4">
      <w:pPr>
        <w:ind w:left="720"/>
        <w:jc w:val="both"/>
        <w:rPr>
          <w:rFonts w:cs="Times New Roman"/>
          <w:b/>
          <w:szCs w:val="24"/>
          <w:u w:val="single"/>
        </w:rPr>
      </w:pPr>
    </w:p>
    <w:p w14:paraId="2CB09352" w14:textId="77777777" w:rsidR="00380DD4" w:rsidRDefault="00380DD4" w:rsidP="00380DD4">
      <w:pPr>
        <w:jc w:val="center"/>
        <w:rPr>
          <w:rFonts w:cs="Times New Roman"/>
          <w:szCs w:val="24"/>
        </w:rPr>
      </w:pPr>
      <w:r>
        <w:rPr>
          <w:rFonts w:cs="Times New Roman"/>
          <w:szCs w:val="24"/>
        </w:rPr>
        <w:t>*  *  *</w:t>
      </w:r>
    </w:p>
    <w:p w14:paraId="2B2087CD" w14:textId="77777777" w:rsidR="00DF77E4" w:rsidRDefault="00DF77E4" w:rsidP="00380DD4">
      <w:pPr>
        <w:jc w:val="center"/>
        <w:rPr>
          <w:rFonts w:cs="Times New Roman"/>
          <w:szCs w:val="24"/>
        </w:rPr>
      </w:pPr>
    </w:p>
    <w:p w14:paraId="0D108B9B" w14:textId="77777777" w:rsidR="00380DD4" w:rsidRDefault="00380DD4" w:rsidP="00DF77E4">
      <w:pPr>
        <w:ind w:firstLine="720"/>
        <w:jc w:val="both"/>
        <w:rPr>
          <w:rFonts w:cs="Times New Roman"/>
          <w:b/>
          <w:szCs w:val="24"/>
        </w:rPr>
      </w:pPr>
      <w:r>
        <w:rPr>
          <w:rFonts w:cs="Times New Roman"/>
          <w:b/>
          <w:szCs w:val="24"/>
        </w:rPr>
        <w:t>Coding Systems Relevant to Injectable Drugs</w:t>
      </w:r>
    </w:p>
    <w:p w14:paraId="1A069346" w14:textId="77777777" w:rsidR="00DF77E4" w:rsidRDefault="00DF77E4" w:rsidP="00380DD4">
      <w:pPr>
        <w:jc w:val="both"/>
        <w:rPr>
          <w:rFonts w:cs="Times New Roman"/>
          <w:szCs w:val="24"/>
        </w:rPr>
      </w:pPr>
    </w:p>
    <w:p w14:paraId="4EC8727A" w14:textId="77777777" w:rsidR="00380DD4" w:rsidRDefault="00380DD4" w:rsidP="00DF77E4">
      <w:pPr>
        <w:ind w:left="720"/>
        <w:jc w:val="both"/>
        <w:rPr>
          <w:rFonts w:cs="Times New Roman"/>
          <w:szCs w:val="24"/>
        </w:rPr>
      </w:pPr>
      <w:r>
        <w:rPr>
          <w:rFonts w:cs="Times New Roman"/>
          <w:szCs w:val="24"/>
        </w:rPr>
        <w:t>The following coding systems are used to bill for injectable drugs, like Xolair, and the services related to the patient’s disease:</w:t>
      </w:r>
    </w:p>
    <w:p w14:paraId="094CA911" w14:textId="77777777" w:rsidR="00DF77E4" w:rsidRDefault="00DF77E4" w:rsidP="00DF77E4">
      <w:pPr>
        <w:ind w:left="720"/>
        <w:jc w:val="both"/>
        <w:rPr>
          <w:rFonts w:cs="Times New Roman"/>
          <w:szCs w:val="24"/>
        </w:rPr>
      </w:pPr>
    </w:p>
    <w:p w14:paraId="7ADCA2DC"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Current Procedural Terminology (CPT) Codes</w:t>
      </w:r>
    </w:p>
    <w:p w14:paraId="7D60CB61"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Healthcare Current Procedural Coding System (HCPCS) Codes</w:t>
      </w:r>
    </w:p>
    <w:p w14:paraId="05673304"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International Classification of Diseases, 9</w:t>
      </w:r>
      <w:r>
        <w:rPr>
          <w:rFonts w:cs="Times New Roman"/>
          <w:szCs w:val="24"/>
          <w:vertAlign w:val="superscript"/>
        </w:rPr>
        <w:t>th</w:t>
      </w:r>
      <w:r>
        <w:rPr>
          <w:rFonts w:cs="Times New Roman"/>
          <w:szCs w:val="24"/>
        </w:rPr>
        <w:t xml:space="preserve"> Edition, Clinical Modification (ICD-9-CM) Diagnosis Codes</w:t>
      </w:r>
    </w:p>
    <w:p w14:paraId="631CCDC8"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National Drug Codes (NDCs)</w:t>
      </w:r>
    </w:p>
    <w:p w14:paraId="630F6DBC" w14:textId="77777777" w:rsidR="00380DD4" w:rsidRDefault="00380DD4" w:rsidP="00DF77E4">
      <w:pPr>
        <w:ind w:firstLine="720"/>
        <w:jc w:val="both"/>
        <w:rPr>
          <w:rFonts w:cs="Times New Roman"/>
          <w:szCs w:val="24"/>
        </w:rPr>
      </w:pPr>
      <w:r>
        <w:rPr>
          <w:rFonts w:cs="Times New Roman"/>
          <w:szCs w:val="24"/>
        </w:rPr>
        <w:t>We discuss each of these coding systems below.</w:t>
      </w:r>
    </w:p>
    <w:p w14:paraId="5CFEB356" w14:textId="77777777" w:rsidR="00DF77E4" w:rsidRDefault="00DF77E4" w:rsidP="00380DD4">
      <w:pPr>
        <w:jc w:val="both"/>
        <w:rPr>
          <w:rFonts w:cs="Times New Roman"/>
          <w:b/>
          <w:i/>
          <w:szCs w:val="24"/>
        </w:rPr>
      </w:pPr>
    </w:p>
    <w:p w14:paraId="61F1BDB4" w14:textId="77777777" w:rsidR="00380DD4" w:rsidRDefault="00380DD4" w:rsidP="00DF77E4">
      <w:pPr>
        <w:ind w:left="720"/>
        <w:jc w:val="both"/>
        <w:rPr>
          <w:rFonts w:cs="Times New Roman"/>
          <w:szCs w:val="24"/>
        </w:rPr>
      </w:pPr>
      <w:r>
        <w:rPr>
          <w:rFonts w:cs="Times New Roman"/>
          <w:b/>
          <w:i/>
          <w:szCs w:val="24"/>
        </w:rPr>
        <w:t>CPT Codes</w:t>
      </w:r>
      <w:r>
        <w:rPr>
          <w:rFonts w:cs="Times New Roman"/>
          <w:szCs w:val="24"/>
        </w:rPr>
        <w:t>. The American Medical Association (AMA) develops and maintains CPT codes. CPT codes are five-digit codes with descriptive terms for reporting services performed by healthcare providers. The primary purpose of COPT codes is for physicians to bill for their professional services for procedures performed, regardless of the care setting.</w:t>
      </w:r>
    </w:p>
    <w:p w14:paraId="3232D2FE" w14:textId="77777777" w:rsidR="00DF77E4" w:rsidRDefault="00DF77E4" w:rsidP="00DF77E4">
      <w:pPr>
        <w:ind w:left="360"/>
        <w:jc w:val="both"/>
        <w:rPr>
          <w:rFonts w:cs="Times New Roman"/>
          <w:szCs w:val="24"/>
        </w:rPr>
      </w:pPr>
    </w:p>
    <w:p w14:paraId="12079EA0" w14:textId="77777777" w:rsidR="00380DD4" w:rsidRDefault="00380DD4" w:rsidP="00DF77E4">
      <w:pPr>
        <w:ind w:left="720"/>
        <w:jc w:val="both"/>
        <w:rPr>
          <w:rFonts w:cs="Times New Roman"/>
          <w:szCs w:val="24"/>
        </w:rPr>
      </w:pPr>
      <w:proofErr w:type="gramStart"/>
      <w:r>
        <w:rPr>
          <w:rFonts w:cs="Times New Roman"/>
          <w:b/>
          <w:i/>
          <w:szCs w:val="24"/>
        </w:rPr>
        <w:t>HCPCS Codes.</w:t>
      </w:r>
      <w:proofErr w:type="gramEnd"/>
      <w:r>
        <w:rPr>
          <w:rFonts w:cs="Times New Roman"/>
          <w:szCs w:val="24"/>
        </w:rPr>
        <w:t xml:space="preserve">  HCPCS (pronounced </w:t>
      </w:r>
      <w:r>
        <w:rPr>
          <w:rFonts w:cs="Times New Roman"/>
          <w:i/>
          <w:szCs w:val="24"/>
        </w:rPr>
        <w:t>Hic-picks</w:t>
      </w:r>
      <w:r>
        <w:rPr>
          <w:rFonts w:cs="Times New Roman"/>
          <w:szCs w:val="24"/>
        </w:rPr>
        <w:t>) codes generally are used to bill for drugs and supplies. HCPCS codes are alphanumeric, with a single letter followed by four digits. HCPCS codes representing injectable drugs begin with the letter “J.”</w:t>
      </w:r>
    </w:p>
    <w:p w14:paraId="495D19BF" w14:textId="27DB529B" w:rsidR="00380DD4" w:rsidRDefault="00380DD4" w:rsidP="00DF77E4">
      <w:pPr>
        <w:ind w:left="720"/>
        <w:jc w:val="both"/>
        <w:rPr>
          <w:rFonts w:cs="Times New Roman"/>
          <w:szCs w:val="24"/>
        </w:rPr>
      </w:pPr>
      <w:r>
        <w:rPr>
          <w:rFonts w:cs="Times New Roman"/>
          <w:szCs w:val="24"/>
        </w:rPr>
        <w:t>HCPCS codes for new products are assigned once a year (deadline for coding application is April 1</w:t>
      </w:r>
      <w:r w:rsidR="00DF77E4">
        <w:rPr>
          <w:rFonts w:cs="Times New Roman"/>
          <w:szCs w:val="24"/>
        </w:rPr>
        <w:t xml:space="preserve"> </w:t>
      </w:r>
      <w:r>
        <w:rPr>
          <w:rFonts w:cs="Times New Roman"/>
          <w:szCs w:val="24"/>
        </w:rPr>
        <w:t>with new codes becoming effective the following January 1). With very few exceptions, new therapies do not have unique HCPCS codes at launch. It often takes a year or longer for manufacturers to obtain a unique HCPCS code for new drugs. This is due, in large part, to the requirement that a new product be on the market for at least six months before a HCPCS application can be made.</w:t>
      </w:r>
    </w:p>
    <w:p w14:paraId="23FCD05D" w14:textId="77777777" w:rsidR="00DF77E4" w:rsidRDefault="00DF77E4" w:rsidP="00DF77E4">
      <w:pPr>
        <w:ind w:left="720"/>
        <w:jc w:val="both"/>
        <w:rPr>
          <w:rFonts w:cs="Times New Roman"/>
          <w:szCs w:val="24"/>
        </w:rPr>
      </w:pPr>
    </w:p>
    <w:p w14:paraId="13B18204" w14:textId="77777777" w:rsidR="00380DD4" w:rsidRDefault="00380DD4" w:rsidP="00380DD4">
      <w:pPr>
        <w:jc w:val="center"/>
        <w:rPr>
          <w:rFonts w:cs="Times New Roman"/>
          <w:szCs w:val="24"/>
        </w:rPr>
      </w:pPr>
      <w:r>
        <w:rPr>
          <w:rFonts w:cs="Times New Roman"/>
          <w:szCs w:val="24"/>
        </w:rPr>
        <w:t>*  *  *</w:t>
      </w:r>
    </w:p>
    <w:p w14:paraId="34D24146" w14:textId="77777777" w:rsidR="00DF77E4" w:rsidRDefault="00DF77E4" w:rsidP="00380DD4">
      <w:pPr>
        <w:jc w:val="center"/>
        <w:rPr>
          <w:rFonts w:cs="Times New Roman"/>
          <w:szCs w:val="24"/>
        </w:rPr>
      </w:pPr>
    </w:p>
    <w:p w14:paraId="6AAE9E3C" w14:textId="1A239D09" w:rsidR="00380DD4" w:rsidRDefault="00380DD4" w:rsidP="00DF77E4">
      <w:pPr>
        <w:ind w:left="720"/>
        <w:jc w:val="both"/>
        <w:rPr>
          <w:rFonts w:cs="Times New Roman"/>
          <w:szCs w:val="24"/>
        </w:rPr>
      </w:pPr>
      <w:proofErr w:type="gramStart"/>
      <w:r>
        <w:rPr>
          <w:rFonts w:cs="Times New Roman"/>
          <w:b/>
          <w:i/>
          <w:szCs w:val="24"/>
        </w:rPr>
        <w:t>ICD-9-CM Codes.</w:t>
      </w:r>
      <w:proofErr w:type="gramEnd"/>
      <w:r>
        <w:rPr>
          <w:rFonts w:cs="Times New Roman"/>
          <w:b/>
          <w:i/>
          <w:szCs w:val="24"/>
        </w:rPr>
        <w:t xml:space="preserve"> </w:t>
      </w:r>
      <w:r>
        <w:rPr>
          <w:rFonts w:cs="Times New Roman"/>
          <w:szCs w:val="24"/>
        </w:rPr>
        <w:t>ICD-9-CM diagnosis codes are used to document patient diagnoses in all care settings. ICD-9-CM diagnosis codes are required for virtually all physician and hospital claims, to communicate the condition of the patient and to justify the medical necessity for the reimbursement of medical and surgical procedures.</w:t>
      </w:r>
      <w:r w:rsidR="00DF77E4">
        <w:rPr>
          <w:rFonts w:cs="Times New Roman"/>
          <w:szCs w:val="24"/>
        </w:rPr>
        <w:t xml:space="preserve"> </w:t>
      </w:r>
      <w:r>
        <w:rPr>
          <w:rFonts w:cs="Times New Roman"/>
          <w:szCs w:val="24"/>
        </w:rPr>
        <w:t>ICD-9-CM diagnosis codes are organized by disease type and include three to five digits. The first three digits specify a disease and are followed by a decimal point. The next two digits provide additional detail about the patient’s specific condition.</w:t>
      </w:r>
    </w:p>
    <w:p w14:paraId="634C29D3" w14:textId="77777777" w:rsidR="00DF77E4" w:rsidRDefault="00DF77E4" w:rsidP="00DF77E4">
      <w:pPr>
        <w:ind w:left="720"/>
        <w:jc w:val="both"/>
        <w:rPr>
          <w:rFonts w:cs="Times New Roman"/>
          <w:szCs w:val="24"/>
        </w:rPr>
      </w:pPr>
    </w:p>
    <w:p w14:paraId="47F941AF" w14:textId="77777777" w:rsidR="00380DD4" w:rsidRDefault="00380DD4" w:rsidP="00380DD4">
      <w:pPr>
        <w:jc w:val="center"/>
        <w:rPr>
          <w:rFonts w:cs="Times New Roman"/>
          <w:szCs w:val="24"/>
        </w:rPr>
      </w:pPr>
      <w:r>
        <w:rPr>
          <w:rFonts w:cs="Times New Roman"/>
          <w:szCs w:val="24"/>
        </w:rPr>
        <w:t>*  *  *</w:t>
      </w:r>
    </w:p>
    <w:p w14:paraId="7BED7AE6" w14:textId="77777777" w:rsidR="00DF77E4" w:rsidRDefault="00DF77E4" w:rsidP="00380DD4">
      <w:pPr>
        <w:jc w:val="center"/>
        <w:rPr>
          <w:rFonts w:cs="Times New Roman"/>
          <w:szCs w:val="24"/>
        </w:rPr>
      </w:pPr>
    </w:p>
    <w:p w14:paraId="4059A0E7" w14:textId="77777777" w:rsidR="00380DD4" w:rsidRDefault="00380DD4" w:rsidP="00DF77E4">
      <w:pPr>
        <w:jc w:val="both"/>
        <w:rPr>
          <w:rFonts w:cs="Times New Roman"/>
          <w:b/>
          <w:szCs w:val="24"/>
        </w:rPr>
      </w:pPr>
      <w:r>
        <w:rPr>
          <w:rFonts w:cs="Times New Roman"/>
          <w:b/>
          <w:szCs w:val="24"/>
        </w:rPr>
        <w:t>Table 4-1: Reimbursement Coding in the Physician’s Office</w:t>
      </w:r>
    </w:p>
    <w:tbl>
      <w:tblPr>
        <w:tblStyle w:val="TableGrid"/>
        <w:tblW w:w="0" w:type="auto"/>
        <w:tblLook w:val="04A0" w:firstRow="1" w:lastRow="0" w:firstColumn="1" w:lastColumn="0" w:noHBand="0" w:noVBand="1"/>
      </w:tblPr>
      <w:tblGrid>
        <w:gridCol w:w="2394"/>
        <w:gridCol w:w="2394"/>
        <w:gridCol w:w="2394"/>
        <w:gridCol w:w="2394"/>
      </w:tblGrid>
      <w:tr w:rsidR="00380DD4" w14:paraId="154E0582" w14:textId="77777777" w:rsidTr="00380DD4">
        <w:tc>
          <w:tcPr>
            <w:tcW w:w="2394" w:type="dxa"/>
            <w:tcBorders>
              <w:top w:val="single" w:sz="4" w:space="0" w:color="auto"/>
              <w:left w:val="single" w:sz="4" w:space="0" w:color="auto"/>
              <w:bottom w:val="single" w:sz="4" w:space="0" w:color="auto"/>
              <w:right w:val="single" w:sz="4" w:space="0" w:color="auto"/>
            </w:tcBorders>
            <w:hideMark/>
          </w:tcPr>
          <w:p w14:paraId="497E9EF3" w14:textId="77777777" w:rsidR="00380DD4" w:rsidRDefault="00380DD4">
            <w:pPr>
              <w:jc w:val="both"/>
              <w:rPr>
                <w:rFonts w:cs="Times New Roman"/>
                <w:b/>
                <w:sz w:val="24"/>
                <w:szCs w:val="24"/>
              </w:rPr>
            </w:pPr>
            <w:r>
              <w:rPr>
                <w:rFonts w:cs="Times New Roman"/>
                <w:b/>
                <w:sz w:val="24"/>
                <w:szCs w:val="24"/>
              </w:rPr>
              <w:t>Service or Product Billed</w:t>
            </w:r>
          </w:p>
        </w:tc>
        <w:tc>
          <w:tcPr>
            <w:tcW w:w="2394" w:type="dxa"/>
            <w:tcBorders>
              <w:top w:val="single" w:sz="4" w:space="0" w:color="auto"/>
              <w:left w:val="single" w:sz="4" w:space="0" w:color="auto"/>
              <w:bottom w:val="single" w:sz="4" w:space="0" w:color="auto"/>
              <w:right w:val="single" w:sz="4" w:space="0" w:color="auto"/>
            </w:tcBorders>
            <w:hideMark/>
          </w:tcPr>
          <w:p w14:paraId="19A4B2BC" w14:textId="77777777" w:rsidR="00380DD4" w:rsidRDefault="00380DD4">
            <w:pPr>
              <w:jc w:val="both"/>
              <w:rPr>
                <w:rFonts w:cs="Times New Roman"/>
                <w:b/>
                <w:sz w:val="24"/>
                <w:szCs w:val="24"/>
              </w:rPr>
            </w:pPr>
            <w:r>
              <w:rPr>
                <w:rFonts w:cs="Times New Roman"/>
                <w:b/>
                <w:sz w:val="24"/>
                <w:szCs w:val="24"/>
              </w:rPr>
              <w:t>Coding System</w:t>
            </w:r>
          </w:p>
        </w:tc>
        <w:tc>
          <w:tcPr>
            <w:tcW w:w="2394" w:type="dxa"/>
            <w:tcBorders>
              <w:top w:val="single" w:sz="4" w:space="0" w:color="auto"/>
              <w:left w:val="single" w:sz="4" w:space="0" w:color="auto"/>
              <w:bottom w:val="single" w:sz="4" w:space="0" w:color="auto"/>
              <w:right w:val="single" w:sz="4" w:space="0" w:color="auto"/>
            </w:tcBorders>
            <w:hideMark/>
          </w:tcPr>
          <w:p w14:paraId="5E69A3B2" w14:textId="77777777" w:rsidR="00380DD4" w:rsidRDefault="00380DD4">
            <w:pPr>
              <w:jc w:val="both"/>
              <w:rPr>
                <w:rFonts w:cs="Times New Roman"/>
                <w:b/>
                <w:sz w:val="24"/>
                <w:szCs w:val="24"/>
              </w:rPr>
            </w:pPr>
            <w:r>
              <w:rPr>
                <w:rFonts w:cs="Times New Roman"/>
                <w:b/>
                <w:sz w:val="24"/>
                <w:szCs w:val="24"/>
              </w:rPr>
              <w:t>Actual Code</w:t>
            </w:r>
          </w:p>
        </w:tc>
        <w:tc>
          <w:tcPr>
            <w:tcW w:w="2394" w:type="dxa"/>
            <w:tcBorders>
              <w:top w:val="single" w:sz="4" w:space="0" w:color="auto"/>
              <w:left w:val="single" w:sz="4" w:space="0" w:color="auto"/>
              <w:bottom w:val="single" w:sz="4" w:space="0" w:color="auto"/>
              <w:right w:val="single" w:sz="4" w:space="0" w:color="auto"/>
            </w:tcBorders>
            <w:hideMark/>
          </w:tcPr>
          <w:p w14:paraId="15B9D5DC" w14:textId="77777777" w:rsidR="00380DD4" w:rsidRDefault="00380DD4">
            <w:pPr>
              <w:jc w:val="both"/>
              <w:rPr>
                <w:rFonts w:cs="Times New Roman"/>
                <w:b/>
                <w:sz w:val="24"/>
                <w:szCs w:val="24"/>
              </w:rPr>
            </w:pPr>
            <w:r>
              <w:rPr>
                <w:rFonts w:cs="Times New Roman"/>
                <w:b/>
                <w:sz w:val="24"/>
                <w:szCs w:val="24"/>
              </w:rPr>
              <w:t>Code Title or Description</w:t>
            </w:r>
          </w:p>
        </w:tc>
      </w:tr>
      <w:tr w:rsidR="00380DD4" w14:paraId="2492B5EF" w14:textId="77777777" w:rsidTr="00380DD4">
        <w:tc>
          <w:tcPr>
            <w:tcW w:w="2394" w:type="dxa"/>
            <w:tcBorders>
              <w:top w:val="single" w:sz="4" w:space="0" w:color="auto"/>
              <w:left w:val="single" w:sz="4" w:space="0" w:color="auto"/>
              <w:bottom w:val="single" w:sz="4" w:space="0" w:color="auto"/>
              <w:right w:val="single" w:sz="4" w:space="0" w:color="auto"/>
            </w:tcBorders>
            <w:hideMark/>
          </w:tcPr>
          <w:p w14:paraId="6D36029F" w14:textId="77777777" w:rsidR="00380DD4" w:rsidRDefault="00380DD4">
            <w:pPr>
              <w:jc w:val="both"/>
              <w:rPr>
                <w:rFonts w:cs="Times New Roman"/>
                <w:sz w:val="24"/>
                <w:szCs w:val="24"/>
              </w:rPr>
            </w:pPr>
            <w:r>
              <w:rPr>
                <w:rFonts w:cs="Times New Roman"/>
                <w:sz w:val="24"/>
                <w:szCs w:val="24"/>
              </w:rPr>
              <w:t>Physician procedures</w:t>
            </w:r>
          </w:p>
        </w:tc>
        <w:tc>
          <w:tcPr>
            <w:tcW w:w="2394" w:type="dxa"/>
            <w:tcBorders>
              <w:top w:val="single" w:sz="4" w:space="0" w:color="auto"/>
              <w:left w:val="single" w:sz="4" w:space="0" w:color="auto"/>
              <w:bottom w:val="single" w:sz="4" w:space="0" w:color="auto"/>
              <w:right w:val="single" w:sz="4" w:space="0" w:color="auto"/>
            </w:tcBorders>
            <w:hideMark/>
          </w:tcPr>
          <w:p w14:paraId="4C0F8905" w14:textId="77777777" w:rsidR="00380DD4" w:rsidRDefault="00380DD4">
            <w:pPr>
              <w:jc w:val="both"/>
              <w:rPr>
                <w:rFonts w:cs="Times New Roman"/>
                <w:sz w:val="24"/>
                <w:szCs w:val="24"/>
              </w:rPr>
            </w:pPr>
            <w:r>
              <w:rPr>
                <w:rFonts w:cs="Times New Roman"/>
                <w:sz w:val="24"/>
                <w:szCs w:val="24"/>
              </w:rPr>
              <w:t>CPT</w:t>
            </w:r>
          </w:p>
        </w:tc>
        <w:tc>
          <w:tcPr>
            <w:tcW w:w="2394" w:type="dxa"/>
            <w:tcBorders>
              <w:top w:val="single" w:sz="4" w:space="0" w:color="auto"/>
              <w:left w:val="single" w:sz="4" w:space="0" w:color="auto"/>
              <w:bottom w:val="single" w:sz="4" w:space="0" w:color="auto"/>
              <w:right w:val="single" w:sz="4" w:space="0" w:color="auto"/>
            </w:tcBorders>
            <w:hideMark/>
          </w:tcPr>
          <w:p w14:paraId="0B085704" w14:textId="77777777" w:rsidR="00380DD4" w:rsidRDefault="00380DD4">
            <w:pPr>
              <w:jc w:val="both"/>
              <w:rPr>
                <w:rFonts w:cs="Times New Roman"/>
                <w:sz w:val="24"/>
                <w:szCs w:val="24"/>
              </w:rPr>
            </w:pPr>
            <w:r>
              <w:rPr>
                <w:rFonts w:cs="Times New Roman"/>
                <w:sz w:val="24"/>
                <w:szCs w:val="24"/>
              </w:rPr>
              <w:t>90782</w:t>
            </w:r>
          </w:p>
        </w:tc>
        <w:tc>
          <w:tcPr>
            <w:tcW w:w="2394" w:type="dxa"/>
            <w:tcBorders>
              <w:top w:val="single" w:sz="4" w:space="0" w:color="auto"/>
              <w:left w:val="single" w:sz="4" w:space="0" w:color="auto"/>
              <w:bottom w:val="single" w:sz="4" w:space="0" w:color="auto"/>
              <w:right w:val="single" w:sz="4" w:space="0" w:color="auto"/>
            </w:tcBorders>
            <w:hideMark/>
          </w:tcPr>
          <w:p w14:paraId="59FEF1E5" w14:textId="77777777" w:rsidR="00380DD4" w:rsidRDefault="00380DD4">
            <w:pPr>
              <w:jc w:val="both"/>
              <w:rPr>
                <w:rFonts w:cs="Times New Roman"/>
                <w:sz w:val="24"/>
                <w:szCs w:val="24"/>
              </w:rPr>
            </w:pPr>
            <w:r>
              <w:rPr>
                <w:rFonts w:cs="Times New Roman"/>
                <w:sz w:val="24"/>
                <w:szCs w:val="24"/>
              </w:rPr>
              <w:t xml:space="preserve">Therapeutic, prophylactic or diagnostic injection </w:t>
            </w:r>
            <w:r>
              <w:rPr>
                <w:rFonts w:cs="Times New Roman"/>
                <w:sz w:val="24"/>
                <w:szCs w:val="24"/>
              </w:rPr>
              <w:lastRenderedPageBreak/>
              <w:t>(specify material injected), subcutaneous or intramuscular</w:t>
            </w:r>
          </w:p>
        </w:tc>
      </w:tr>
      <w:tr w:rsidR="00380DD4" w14:paraId="2A96E308" w14:textId="77777777" w:rsidTr="00380DD4">
        <w:tc>
          <w:tcPr>
            <w:tcW w:w="2394" w:type="dxa"/>
            <w:tcBorders>
              <w:top w:val="single" w:sz="4" w:space="0" w:color="auto"/>
              <w:left w:val="single" w:sz="4" w:space="0" w:color="auto"/>
              <w:bottom w:val="single" w:sz="4" w:space="0" w:color="auto"/>
              <w:right w:val="single" w:sz="4" w:space="0" w:color="auto"/>
            </w:tcBorders>
            <w:hideMark/>
          </w:tcPr>
          <w:p w14:paraId="2B5A6033" w14:textId="77777777" w:rsidR="00380DD4" w:rsidRDefault="00380DD4">
            <w:pPr>
              <w:jc w:val="both"/>
              <w:rPr>
                <w:rFonts w:cs="Times New Roman"/>
                <w:sz w:val="24"/>
                <w:szCs w:val="24"/>
              </w:rPr>
            </w:pPr>
            <w:r>
              <w:rPr>
                <w:rFonts w:cs="Times New Roman"/>
                <w:sz w:val="24"/>
                <w:szCs w:val="24"/>
              </w:rPr>
              <w:lastRenderedPageBreak/>
              <w:t>Drugs and supplies</w:t>
            </w:r>
          </w:p>
        </w:tc>
        <w:tc>
          <w:tcPr>
            <w:tcW w:w="2394" w:type="dxa"/>
            <w:tcBorders>
              <w:top w:val="single" w:sz="4" w:space="0" w:color="auto"/>
              <w:left w:val="single" w:sz="4" w:space="0" w:color="auto"/>
              <w:bottom w:val="single" w:sz="4" w:space="0" w:color="auto"/>
              <w:right w:val="single" w:sz="4" w:space="0" w:color="auto"/>
            </w:tcBorders>
            <w:hideMark/>
          </w:tcPr>
          <w:p w14:paraId="45295E37" w14:textId="77777777" w:rsidR="00380DD4" w:rsidRDefault="00380DD4">
            <w:pPr>
              <w:jc w:val="both"/>
              <w:rPr>
                <w:rFonts w:cs="Times New Roman"/>
                <w:sz w:val="24"/>
                <w:szCs w:val="24"/>
              </w:rPr>
            </w:pPr>
            <w:r>
              <w:rPr>
                <w:rFonts w:cs="Times New Roman"/>
                <w:sz w:val="24"/>
                <w:szCs w:val="24"/>
              </w:rPr>
              <w:t>HCPCS</w:t>
            </w:r>
          </w:p>
        </w:tc>
        <w:tc>
          <w:tcPr>
            <w:tcW w:w="2394" w:type="dxa"/>
            <w:tcBorders>
              <w:top w:val="single" w:sz="4" w:space="0" w:color="auto"/>
              <w:left w:val="single" w:sz="4" w:space="0" w:color="auto"/>
              <w:bottom w:val="single" w:sz="4" w:space="0" w:color="auto"/>
              <w:right w:val="single" w:sz="4" w:space="0" w:color="auto"/>
            </w:tcBorders>
            <w:hideMark/>
          </w:tcPr>
          <w:p w14:paraId="5F104E14" w14:textId="77777777" w:rsidR="00380DD4" w:rsidRDefault="00380DD4">
            <w:pPr>
              <w:jc w:val="both"/>
              <w:rPr>
                <w:rFonts w:cs="Times New Roman"/>
                <w:sz w:val="24"/>
                <w:szCs w:val="24"/>
              </w:rPr>
            </w:pPr>
            <w:r>
              <w:rPr>
                <w:rFonts w:cs="Times New Roman"/>
                <w:sz w:val="24"/>
                <w:szCs w:val="24"/>
              </w:rPr>
              <w:t>J3490</w:t>
            </w:r>
          </w:p>
        </w:tc>
        <w:tc>
          <w:tcPr>
            <w:tcW w:w="2394" w:type="dxa"/>
            <w:tcBorders>
              <w:top w:val="single" w:sz="4" w:space="0" w:color="auto"/>
              <w:left w:val="single" w:sz="4" w:space="0" w:color="auto"/>
              <w:bottom w:val="single" w:sz="4" w:space="0" w:color="auto"/>
              <w:right w:val="single" w:sz="4" w:space="0" w:color="auto"/>
            </w:tcBorders>
            <w:hideMark/>
          </w:tcPr>
          <w:p w14:paraId="0F9036E7" w14:textId="77777777" w:rsidR="00380DD4" w:rsidRDefault="00380DD4">
            <w:pPr>
              <w:jc w:val="both"/>
              <w:rPr>
                <w:rFonts w:cs="Times New Roman"/>
                <w:sz w:val="24"/>
                <w:szCs w:val="24"/>
              </w:rPr>
            </w:pPr>
            <w:r>
              <w:rPr>
                <w:rFonts w:cs="Times New Roman"/>
                <w:sz w:val="24"/>
                <w:szCs w:val="24"/>
              </w:rPr>
              <w:t>Unlisted drug (administered other than by oral method; required only when the physician bills for the drug, purchases the drug, or is required to the prior authorization)</w:t>
            </w:r>
          </w:p>
        </w:tc>
      </w:tr>
      <w:tr w:rsidR="00380DD4" w14:paraId="54A2A1F2" w14:textId="77777777" w:rsidTr="00380DD4">
        <w:tc>
          <w:tcPr>
            <w:tcW w:w="2394" w:type="dxa"/>
            <w:tcBorders>
              <w:top w:val="single" w:sz="4" w:space="0" w:color="auto"/>
              <w:left w:val="single" w:sz="4" w:space="0" w:color="auto"/>
              <w:bottom w:val="single" w:sz="4" w:space="0" w:color="auto"/>
              <w:right w:val="single" w:sz="4" w:space="0" w:color="auto"/>
            </w:tcBorders>
            <w:hideMark/>
          </w:tcPr>
          <w:p w14:paraId="79907CB3" w14:textId="77777777" w:rsidR="00380DD4" w:rsidRDefault="00380DD4">
            <w:pPr>
              <w:jc w:val="both"/>
              <w:rPr>
                <w:rFonts w:cs="Times New Roman"/>
                <w:sz w:val="24"/>
                <w:szCs w:val="24"/>
              </w:rPr>
            </w:pPr>
            <w:r>
              <w:rPr>
                <w:rFonts w:cs="Times New Roman"/>
                <w:sz w:val="24"/>
                <w:szCs w:val="24"/>
              </w:rPr>
              <w:t>Patient Diagnosis</w:t>
            </w:r>
          </w:p>
        </w:tc>
        <w:tc>
          <w:tcPr>
            <w:tcW w:w="2394" w:type="dxa"/>
            <w:tcBorders>
              <w:top w:val="single" w:sz="4" w:space="0" w:color="auto"/>
              <w:left w:val="single" w:sz="4" w:space="0" w:color="auto"/>
              <w:bottom w:val="single" w:sz="4" w:space="0" w:color="auto"/>
              <w:right w:val="single" w:sz="4" w:space="0" w:color="auto"/>
            </w:tcBorders>
            <w:hideMark/>
          </w:tcPr>
          <w:p w14:paraId="370CD437" w14:textId="77777777" w:rsidR="00380DD4" w:rsidRDefault="00380DD4">
            <w:pPr>
              <w:jc w:val="both"/>
              <w:rPr>
                <w:rFonts w:cs="Times New Roman"/>
                <w:sz w:val="24"/>
                <w:szCs w:val="24"/>
              </w:rPr>
            </w:pPr>
            <w:r>
              <w:rPr>
                <w:rFonts w:cs="Times New Roman"/>
                <w:sz w:val="24"/>
                <w:szCs w:val="24"/>
              </w:rPr>
              <w:t>ICD-9-CM</w:t>
            </w:r>
          </w:p>
        </w:tc>
        <w:tc>
          <w:tcPr>
            <w:tcW w:w="2394" w:type="dxa"/>
            <w:tcBorders>
              <w:top w:val="single" w:sz="4" w:space="0" w:color="auto"/>
              <w:left w:val="single" w:sz="4" w:space="0" w:color="auto"/>
              <w:bottom w:val="single" w:sz="4" w:space="0" w:color="auto"/>
              <w:right w:val="single" w:sz="4" w:space="0" w:color="auto"/>
            </w:tcBorders>
            <w:hideMark/>
          </w:tcPr>
          <w:p w14:paraId="02361F1F" w14:textId="77777777" w:rsidR="00380DD4" w:rsidRDefault="00380DD4">
            <w:pPr>
              <w:jc w:val="both"/>
              <w:rPr>
                <w:rFonts w:cs="Times New Roman"/>
                <w:sz w:val="24"/>
                <w:szCs w:val="24"/>
              </w:rPr>
            </w:pPr>
            <w:r>
              <w:rPr>
                <w:rFonts w:cs="Times New Roman"/>
                <w:sz w:val="24"/>
                <w:szCs w:val="24"/>
              </w:rPr>
              <w:t>493.0</w:t>
            </w:r>
          </w:p>
        </w:tc>
        <w:tc>
          <w:tcPr>
            <w:tcW w:w="2394" w:type="dxa"/>
            <w:tcBorders>
              <w:top w:val="single" w:sz="4" w:space="0" w:color="auto"/>
              <w:left w:val="single" w:sz="4" w:space="0" w:color="auto"/>
              <w:bottom w:val="single" w:sz="4" w:space="0" w:color="auto"/>
              <w:right w:val="single" w:sz="4" w:space="0" w:color="auto"/>
            </w:tcBorders>
            <w:hideMark/>
          </w:tcPr>
          <w:p w14:paraId="71549345" w14:textId="77777777" w:rsidR="00380DD4" w:rsidRDefault="00380DD4">
            <w:pPr>
              <w:jc w:val="both"/>
              <w:rPr>
                <w:rFonts w:cs="Times New Roman"/>
                <w:sz w:val="24"/>
                <w:szCs w:val="24"/>
              </w:rPr>
            </w:pPr>
            <w:r>
              <w:rPr>
                <w:rFonts w:cs="Times New Roman"/>
                <w:sz w:val="24"/>
                <w:szCs w:val="24"/>
              </w:rPr>
              <w:t>Asthma</w:t>
            </w:r>
          </w:p>
        </w:tc>
      </w:tr>
    </w:tbl>
    <w:p w14:paraId="7E2BB69F" w14:textId="77777777" w:rsidR="00380DD4" w:rsidRDefault="00380DD4" w:rsidP="00380DD4">
      <w:pPr>
        <w:jc w:val="both"/>
        <w:rPr>
          <w:rFonts w:cs="Times New Roman"/>
          <w:b/>
          <w:szCs w:val="24"/>
        </w:rPr>
      </w:pPr>
    </w:p>
    <w:p w14:paraId="6E09FFAC" w14:textId="77777777" w:rsidR="00380DD4" w:rsidRDefault="00380DD4" w:rsidP="00380DD4">
      <w:pPr>
        <w:jc w:val="center"/>
        <w:rPr>
          <w:rFonts w:cs="Times New Roman"/>
          <w:szCs w:val="24"/>
        </w:rPr>
      </w:pPr>
      <w:r>
        <w:rPr>
          <w:rFonts w:cs="Times New Roman"/>
          <w:szCs w:val="24"/>
        </w:rPr>
        <w:t>*  *  *</w:t>
      </w:r>
    </w:p>
    <w:p w14:paraId="6090B9A5" w14:textId="77777777" w:rsidR="00DF77E4" w:rsidRDefault="00DF77E4" w:rsidP="00380DD4">
      <w:pPr>
        <w:jc w:val="center"/>
        <w:rPr>
          <w:rFonts w:cs="Times New Roman"/>
          <w:szCs w:val="24"/>
        </w:rPr>
      </w:pPr>
    </w:p>
    <w:p w14:paraId="10A26AE4" w14:textId="77777777" w:rsidR="00380DD4" w:rsidRDefault="00380DD4" w:rsidP="00DF77E4">
      <w:pPr>
        <w:ind w:firstLine="720"/>
        <w:jc w:val="both"/>
        <w:rPr>
          <w:rFonts w:cs="Times New Roman"/>
          <w:b/>
          <w:szCs w:val="24"/>
        </w:rPr>
      </w:pPr>
      <w:r>
        <w:rPr>
          <w:rFonts w:cs="Times New Roman"/>
          <w:b/>
          <w:szCs w:val="24"/>
        </w:rPr>
        <w:t>Payment in the Physician’s Office</w:t>
      </w:r>
    </w:p>
    <w:p w14:paraId="2B2EE4F4" w14:textId="77777777" w:rsidR="00DF77E4" w:rsidRDefault="00DF77E4" w:rsidP="00380DD4">
      <w:pPr>
        <w:jc w:val="both"/>
        <w:rPr>
          <w:rFonts w:cs="Times New Roman"/>
          <w:szCs w:val="24"/>
        </w:rPr>
      </w:pPr>
    </w:p>
    <w:p w14:paraId="41EB549E" w14:textId="77777777" w:rsidR="00380DD4" w:rsidRDefault="00380DD4" w:rsidP="00DF77E4">
      <w:pPr>
        <w:ind w:left="720"/>
        <w:jc w:val="both"/>
        <w:rPr>
          <w:rFonts w:cs="Times New Roman"/>
          <w:szCs w:val="24"/>
          <w:u w:val="single"/>
        </w:rPr>
      </w:pPr>
      <w:r>
        <w:rPr>
          <w:rFonts w:cs="Times New Roman"/>
          <w:szCs w:val="24"/>
        </w:rPr>
        <w:t xml:space="preserve">In most plans that do not capitate their physicians, payers use a fee schedule in which each CPT code corresponds to a predetermined payment amount that the payer will reimburse the physician. </w:t>
      </w:r>
      <w:r>
        <w:rPr>
          <w:rFonts w:cs="Times New Roman"/>
          <w:szCs w:val="24"/>
          <w:u w:val="single"/>
        </w:rPr>
        <w:t xml:space="preserve">When a patient receives an injection or infusion at the physician’s office, the physician can bill for the drug </w:t>
      </w:r>
      <w:r>
        <w:rPr>
          <w:rFonts w:cs="Times New Roman"/>
          <w:i/>
          <w:szCs w:val="24"/>
          <w:u w:val="single"/>
        </w:rPr>
        <w:t xml:space="preserve">and </w:t>
      </w:r>
      <w:r>
        <w:rPr>
          <w:rFonts w:cs="Times New Roman"/>
          <w:szCs w:val="24"/>
          <w:u w:val="single"/>
        </w:rPr>
        <w:t xml:space="preserve">for the service during which the drug is administered. The CPT code for a subcutaneous injection is 90782, </w:t>
      </w:r>
      <w:r>
        <w:rPr>
          <w:rFonts w:cs="Times New Roman"/>
          <w:i/>
          <w:szCs w:val="24"/>
          <w:u w:val="single"/>
        </w:rPr>
        <w:t xml:space="preserve">therapeutic, prophylactic, or diagnostic injection (specify material injected), subcutaneous or intramuscular. </w:t>
      </w:r>
      <w:r>
        <w:rPr>
          <w:rFonts w:cs="Times New Roman"/>
          <w:szCs w:val="24"/>
          <w:u w:val="single"/>
        </w:rPr>
        <w:t>Physicians can bill for an office visit in accordance with evaluation and management (E/M) guidelines</w:t>
      </w:r>
      <w:r>
        <w:rPr>
          <w:rFonts w:cs="Times New Roman"/>
          <w:szCs w:val="24"/>
        </w:rPr>
        <w:t xml:space="preserve"> (See </w:t>
      </w:r>
      <w:r>
        <w:rPr>
          <w:rFonts w:cs="Times New Roman"/>
          <w:b/>
          <w:szCs w:val="24"/>
        </w:rPr>
        <w:t xml:space="preserve">Did You Know? </w:t>
      </w:r>
      <w:r>
        <w:rPr>
          <w:rFonts w:cs="Times New Roman"/>
          <w:szCs w:val="24"/>
        </w:rPr>
        <w:t xml:space="preserve">box) </w:t>
      </w:r>
      <w:r>
        <w:rPr>
          <w:rFonts w:cs="Times New Roman"/>
          <w:szCs w:val="24"/>
          <w:u w:val="single"/>
        </w:rPr>
        <w:t>but may not bill if the reason for the office visit is solely to administer the injection.</w:t>
      </w:r>
      <w:r>
        <w:rPr>
          <w:rFonts w:cs="Times New Roman"/>
          <w:szCs w:val="24"/>
        </w:rPr>
        <w:t xml:space="preserve"> </w:t>
      </w:r>
      <w:r>
        <w:rPr>
          <w:rFonts w:cs="Times New Roman"/>
          <w:szCs w:val="24"/>
          <w:u w:val="single"/>
        </w:rPr>
        <w:t>Most payers will not pay an additional amount for an injection if the physician bills for an office visit on the same day.</w:t>
      </w:r>
    </w:p>
    <w:p w14:paraId="37F214B3" w14:textId="77777777" w:rsidR="00D8027E" w:rsidRDefault="00D8027E" w:rsidP="00DF77E4">
      <w:pPr>
        <w:ind w:left="720"/>
        <w:jc w:val="both"/>
        <w:rPr>
          <w:rFonts w:cs="Times New Roman"/>
          <w:szCs w:val="24"/>
        </w:rPr>
      </w:pPr>
    </w:p>
    <w:p w14:paraId="7C19F62E" w14:textId="77777777" w:rsidR="00380DD4" w:rsidRDefault="00380DD4" w:rsidP="00380DD4">
      <w:pPr>
        <w:jc w:val="center"/>
        <w:rPr>
          <w:rFonts w:cs="Times New Roman"/>
          <w:b/>
          <w:szCs w:val="24"/>
        </w:rPr>
      </w:pPr>
      <w:r>
        <w:rPr>
          <w:rFonts w:cs="Times New Roman"/>
          <w:b/>
          <w:szCs w:val="24"/>
        </w:rPr>
        <w:t>Did You Know?</w:t>
      </w:r>
    </w:p>
    <w:p w14:paraId="5D10F895" w14:textId="77777777" w:rsidR="00D8027E" w:rsidRDefault="00D8027E" w:rsidP="00380DD4">
      <w:pPr>
        <w:jc w:val="center"/>
        <w:rPr>
          <w:rFonts w:cs="Times New Roman"/>
          <w:b/>
          <w:szCs w:val="24"/>
        </w:rPr>
      </w:pPr>
    </w:p>
    <w:p w14:paraId="0B06392D" w14:textId="77777777" w:rsidR="00380DD4" w:rsidRDefault="00380DD4" w:rsidP="00D8027E">
      <w:pPr>
        <w:ind w:firstLine="720"/>
        <w:jc w:val="both"/>
        <w:rPr>
          <w:rFonts w:cs="Times New Roman"/>
          <w:b/>
          <w:szCs w:val="24"/>
        </w:rPr>
      </w:pPr>
      <w:r>
        <w:rPr>
          <w:rFonts w:cs="Times New Roman"/>
          <w:b/>
          <w:szCs w:val="24"/>
        </w:rPr>
        <w:t>Evaluation and management codes</w:t>
      </w:r>
    </w:p>
    <w:p w14:paraId="6F1D58FF" w14:textId="77777777" w:rsidR="00D8027E" w:rsidRDefault="00D8027E" w:rsidP="00380DD4">
      <w:pPr>
        <w:jc w:val="both"/>
        <w:rPr>
          <w:rFonts w:cs="Times New Roman"/>
          <w:szCs w:val="24"/>
        </w:rPr>
      </w:pPr>
    </w:p>
    <w:p w14:paraId="1BFCF2B0" w14:textId="265DA4D3" w:rsidR="00380DD4" w:rsidRDefault="00380DD4" w:rsidP="00D8027E">
      <w:pPr>
        <w:ind w:left="720"/>
        <w:jc w:val="both"/>
        <w:rPr>
          <w:rFonts w:cs="Times New Roman"/>
          <w:szCs w:val="24"/>
        </w:rPr>
      </w:pPr>
      <w:r>
        <w:rPr>
          <w:rFonts w:cs="Times New Roman"/>
          <w:szCs w:val="24"/>
        </w:rPr>
        <w:t xml:space="preserve">CPT codes used to describe general office visits for new or existing patients are known as </w:t>
      </w:r>
      <w:r>
        <w:rPr>
          <w:rFonts w:cs="Times New Roman"/>
          <w:b/>
          <w:szCs w:val="24"/>
        </w:rPr>
        <w:t>evaluation and management (E/M) codes.</w:t>
      </w:r>
      <w:r w:rsidR="00D8027E">
        <w:rPr>
          <w:rFonts w:cs="Times New Roman"/>
          <w:szCs w:val="24"/>
        </w:rPr>
        <w:t xml:space="preserve"> </w:t>
      </w:r>
      <w:r>
        <w:rPr>
          <w:rFonts w:cs="Times New Roman"/>
          <w:szCs w:val="24"/>
          <w:u w:val="single"/>
        </w:rPr>
        <w:t>The level of E/M code billed depends on the complexity of the visit and the resources used.</w:t>
      </w:r>
      <w:r>
        <w:rPr>
          <w:rFonts w:cs="Times New Roman"/>
          <w:szCs w:val="24"/>
        </w:rPr>
        <w:t xml:space="preserve"> </w:t>
      </w:r>
      <w:r>
        <w:rPr>
          <w:rFonts w:cs="Times New Roman"/>
          <w:szCs w:val="24"/>
          <w:u w:val="single"/>
        </w:rPr>
        <w:t>Different payers have different guidelines for what each level comprises, and it is fraudulent to use a more complex code than appropriate.</w:t>
      </w:r>
      <w:r>
        <w:rPr>
          <w:rFonts w:cs="Times New Roman"/>
          <w:szCs w:val="24"/>
        </w:rPr>
        <w:t xml:space="preserve"> The decision of when to bill an E/M code, and at what level, is made at the provider’s discretion.</w:t>
      </w:r>
    </w:p>
    <w:p w14:paraId="7188ECF2" w14:textId="77777777" w:rsidR="00D8027E" w:rsidRDefault="00D8027E" w:rsidP="00D8027E">
      <w:pPr>
        <w:ind w:left="720"/>
        <w:jc w:val="both"/>
        <w:rPr>
          <w:rFonts w:cs="Times New Roman"/>
          <w:szCs w:val="24"/>
        </w:rPr>
      </w:pPr>
    </w:p>
    <w:p w14:paraId="51F709B3" w14:textId="77777777" w:rsidR="00380DD4" w:rsidRDefault="00380DD4" w:rsidP="00380DD4">
      <w:pPr>
        <w:jc w:val="center"/>
        <w:rPr>
          <w:rFonts w:cs="Times New Roman"/>
          <w:szCs w:val="24"/>
        </w:rPr>
      </w:pPr>
      <w:r>
        <w:rPr>
          <w:rFonts w:cs="Times New Roman"/>
          <w:szCs w:val="24"/>
        </w:rPr>
        <w:t>*  *  *</w:t>
      </w:r>
    </w:p>
    <w:p w14:paraId="2CF6E5E5" w14:textId="77777777" w:rsidR="00D8027E" w:rsidRDefault="00D8027E" w:rsidP="00380DD4">
      <w:pPr>
        <w:jc w:val="center"/>
        <w:rPr>
          <w:rFonts w:cs="Times New Roman"/>
          <w:szCs w:val="24"/>
        </w:rPr>
      </w:pPr>
    </w:p>
    <w:p w14:paraId="0D3C07F9" w14:textId="77777777" w:rsidR="00380DD4" w:rsidRDefault="00380DD4" w:rsidP="00D8027E">
      <w:pPr>
        <w:ind w:firstLine="720"/>
        <w:jc w:val="both"/>
        <w:rPr>
          <w:rFonts w:cs="Times New Roman"/>
          <w:b/>
          <w:szCs w:val="24"/>
        </w:rPr>
      </w:pPr>
      <w:r>
        <w:rPr>
          <w:rFonts w:cs="Times New Roman"/>
          <w:b/>
          <w:szCs w:val="24"/>
        </w:rPr>
        <w:t>THE BOTTOM LINE</w:t>
      </w:r>
    </w:p>
    <w:p w14:paraId="16DE3DE9" w14:textId="77777777" w:rsidR="00D8027E" w:rsidRDefault="00D8027E" w:rsidP="00D8027E">
      <w:pPr>
        <w:ind w:firstLine="720"/>
        <w:jc w:val="both"/>
        <w:rPr>
          <w:rFonts w:cs="Times New Roman"/>
          <w:b/>
          <w:szCs w:val="24"/>
        </w:rPr>
      </w:pPr>
    </w:p>
    <w:p w14:paraId="530A9D2B"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lastRenderedPageBreak/>
        <w:t xml:space="preserve">The ultimate decision for coding on the claim submitted for payment is left to the physician, who must code in accordance with the definitions in the CPT manual. Typically, a physician will make a notation on the patient chart as to the services provided to </w:t>
      </w:r>
      <w:proofErr w:type="gramStart"/>
      <w:r>
        <w:rPr>
          <w:rFonts w:cs="Times New Roman"/>
          <w:szCs w:val="24"/>
        </w:rPr>
        <w:t>a  patient</w:t>
      </w:r>
      <w:proofErr w:type="gramEnd"/>
      <w:r>
        <w:rPr>
          <w:rFonts w:cs="Times New Roman"/>
          <w:szCs w:val="24"/>
        </w:rPr>
        <w:t xml:space="preserve"> during the appointment, and the billing or coding department will then submit the claim form with the appropriate code to the payer.</w:t>
      </w:r>
    </w:p>
    <w:p w14:paraId="593C5FEC" w14:textId="77777777" w:rsidR="00380DD4" w:rsidRDefault="00380DD4" w:rsidP="00380DD4">
      <w:pPr>
        <w:pStyle w:val="ListParagraph"/>
        <w:numPr>
          <w:ilvl w:val="0"/>
          <w:numId w:val="17"/>
        </w:numPr>
        <w:spacing w:after="200" w:line="276" w:lineRule="auto"/>
        <w:jc w:val="both"/>
        <w:rPr>
          <w:rFonts w:cs="Times New Roman"/>
          <w:szCs w:val="24"/>
          <w:u w:val="single"/>
        </w:rPr>
      </w:pPr>
      <w:r>
        <w:rPr>
          <w:rFonts w:cs="Times New Roman"/>
          <w:szCs w:val="24"/>
          <w:u w:val="single"/>
        </w:rPr>
        <w:t>A claim may be denied, and in some situations, the physician may be held accountable for fraud if claims fail to include the appropriate codes or to observe correct coding practices.</w:t>
      </w:r>
    </w:p>
    <w:p w14:paraId="7C38D0C0" w14:textId="77777777" w:rsidR="00380DD4" w:rsidRDefault="00380DD4" w:rsidP="00380DD4">
      <w:pPr>
        <w:jc w:val="center"/>
        <w:rPr>
          <w:rFonts w:cs="Times New Roman"/>
          <w:szCs w:val="24"/>
        </w:rPr>
      </w:pPr>
      <w:r>
        <w:rPr>
          <w:rFonts w:cs="Times New Roman"/>
          <w:szCs w:val="24"/>
        </w:rPr>
        <w:t>*  *  *</w:t>
      </w:r>
    </w:p>
    <w:p w14:paraId="66F9E491" w14:textId="77777777" w:rsidR="00D8027E" w:rsidRDefault="00D8027E" w:rsidP="00380DD4">
      <w:pPr>
        <w:jc w:val="center"/>
        <w:rPr>
          <w:rFonts w:cs="Times New Roman"/>
          <w:szCs w:val="24"/>
        </w:rPr>
      </w:pPr>
    </w:p>
    <w:p w14:paraId="2AAD44CC" w14:textId="77777777" w:rsidR="00380DD4" w:rsidRDefault="00380DD4" w:rsidP="00D8027E">
      <w:pPr>
        <w:ind w:firstLine="720"/>
        <w:jc w:val="both"/>
        <w:rPr>
          <w:rFonts w:cs="Times New Roman"/>
          <w:b/>
          <w:szCs w:val="24"/>
        </w:rPr>
      </w:pPr>
      <w:r>
        <w:rPr>
          <w:rFonts w:cs="Times New Roman"/>
          <w:b/>
          <w:szCs w:val="24"/>
        </w:rPr>
        <w:t>What does this mean for you?</w:t>
      </w:r>
    </w:p>
    <w:p w14:paraId="1BC26F1C" w14:textId="77777777" w:rsidR="00D8027E" w:rsidRDefault="00D8027E" w:rsidP="00D8027E">
      <w:pPr>
        <w:ind w:firstLine="720"/>
        <w:jc w:val="both"/>
        <w:rPr>
          <w:rFonts w:cs="Times New Roman"/>
          <w:b/>
          <w:szCs w:val="24"/>
        </w:rPr>
      </w:pPr>
    </w:p>
    <w:p w14:paraId="54350114" w14:textId="77777777" w:rsidR="00380DD4" w:rsidRDefault="00380DD4" w:rsidP="00D8027E">
      <w:pPr>
        <w:ind w:left="720"/>
        <w:jc w:val="both"/>
        <w:rPr>
          <w:rFonts w:cs="Times New Roman"/>
          <w:szCs w:val="24"/>
        </w:rPr>
      </w:pPr>
      <w:r>
        <w:rPr>
          <w:rFonts w:cs="Times New Roman"/>
          <w:szCs w:val="24"/>
          <w:u w:val="single"/>
        </w:rPr>
        <w:t>In interactions with Xolair customers, you will need to demonstrate that you are familiar with the specific codes with the administration of Xolair.</w:t>
      </w:r>
      <w:r>
        <w:rPr>
          <w:rFonts w:cs="Times New Roman"/>
          <w:szCs w:val="24"/>
        </w:rPr>
        <w:t xml:space="preserve"> Here are the key points to remember:</w:t>
      </w:r>
    </w:p>
    <w:p w14:paraId="0D2D563F" w14:textId="77777777" w:rsidR="00D8027E" w:rsidRDefault="00D8027E" w:rsidP="00D8027E">
      <w:pPr>
        <w:ind w:left="720"/>
        <w:jc w:val="both"/>
        <w:rPr>
          <w:rFonts w:cs="Times New Roman"/>
          <w:szCs w:val="24"/>
        </w:rPr>
      </w:pPr>
    </w:p>
    <w:p w14:paraId="1077343C" w14:textId="77777777" w:rsidR="00380DD4" w:rsidRDefault="00380DD4" w:rsidP="00D8027E">
      <w:pPr>
        <w:ind w:left="720"/>
        <w:jc w:val="both"/>
        <w:rPr>
          <w:rFonts w:cs="Times New Roman"/>
          <w:szCs w:val="24"/>
        </w:rPr>
      </w:pPr>
      <w:r>
        <w:rPr>
          <w:rFonts w:cs="Times New Roman"/>
          <w:szCs w:val="24"/>
        </w:rPr>
        <w:t xml:space="preserve">If physicians </w:t>
      </w:r>
      <w:r>
        <w:rPr>
          <w:rFonts w:cs="Times New Roman"/>
          <w:i/>
          <w:szCs w:val="24"/>
        </w:rPr>
        <w:t xml:space="preserve">purchase </w:t>
      </w:r>
      <w:r>
        <w:rPr>
          <w:rFonts w:cs="Times New Roman"/>
          <w:szCs w:val="24"/>
        </w:rPr>
        <w:t>Xolair and administer the product in the office, they will need to use the following codes:</w:t>
      </w:r>
    </w:p>
    <w:p w14:paraId="1F5276E5" w14:textId="77777777" w:rsidR="00D8027E" w:rsidRDefault="00D8027E" w:rsidP="00D8027E">
      <w:pPr>
        <w:ind w:left="720"/>
        <w:jc w:val="both"/>
        <w:rPr>
          <w:rFonts w:cs="Times New Roman"/>
          <w:szCs w:val="24"/>
        </w:rPr>
      </w:pPr>
    </w:p>
    <w:p w14:paraId="481B9EB7"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CPT codes to bill for the injection procedure or other service provided</w:t>
      </w:r>
    </w:p>
    <w:p w14:paraId="66A49FCE"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HCPCS “J” code to bill for the drug</w:t>
      </w:r>
    </w:p>
    <w:p w14:paraId="54938D0F"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ICD-9-CM diagnosis codes to identify the patient’s condition</w:t>
      </w:r>
    </w:p>
    <w:p w14:paraId="3B974F84" w14:textId="77777777" w:rsidR="00380DD4" w:rsidRDefault="00380DD4" w:rsidP="00D8027E">
      <w:pPr>
        <w:ind w:left="720"/>
        <w:jc w:val="both"/>
        <w:rPr>
          <w:rFonts w:cs="Times New Roman"/>
          <w:szCs w:val="24"/>
        </w:rPr>
      </w:pPr>
      <w:r>
        <w:rPr>
          <w:rFonts w:cs="Times New Roman"/>
          <w:szCs w:val="24"/>
        </w:rPr>
        <w:t xml:space="preserve">If the drug is supplied and billed for through one of the Xolair Preferred Specialty Pharmacies or the patient brings the product into the office for administration and physicians are </w:t>
      </w:r>
      <w:r>
        <w:rPr>
          <w:rFonts w:cs="Times New Roman"/>
          <w:i/>
          <w:szCs w:val="24"/>
        </w:rPr>
        <w:t xml:space="preserve">not </w:t>
      </w:r>
      <w:r>
        <w:rPr>
          <w:rFonts w:cs="Times New Roman"/>
          <w:szCs w:val="24"/>
        </w:rPr>
        <w:t>purchasing the drug, they will need to use the following codes:</w:t>
      </w:r>
    </w:p>
    <w:p w14:paraId="39A7F806" w14:textId="77777777" w:rsidR="00D8027E" w:rsidRDefault="00D8027E" w:rsidP="00D8027E">
      <w:pPr>
        <w:ind w:left="720"/>
        <w:jc w:val="both"/>
        <w:rPr>
          <w:rFonts w:cs="Times New Roman"/>
          <w:szCs w:val="24"/>
        </w:rPr>
      </w:pPr>
    </w:p>
    <w:p w14:paraId="36D25757"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CPT codes to bill for the injection procedure or other service provided</w:t>
      </w:r>
    </w:p>
    <w:p w14:paraId="3E6D7D05"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ICD-9-CM diagnosis codes to identify the patient’s condition</w:t>
      </w:r>
    </w:p>
    <w:p w14:paraId="09620F8C" w14:textId="77777777" w:rsidR="00380DD4" w:rsidRDefault="00380DD4" w:rsidP="00D8027E">
      <w:pPr>
        <w:ind w:left="720"/>
        <w:jc w:val="both"/>
        <w:rPr>
          <w:rFonts w:cs="Times New Roman"/>
          <w:szCs w:val="24"/>
        </w:rPr>
      </w:pPr>
      <w:r>
        <w:rPr>
          <w:rFonts w:cs="Times New Roman"/>
          <w:szCs w:val="24"/>
        </w:rPr>
        <w:t>In this case, they do not need to bill for the product using a J code; however, the payer may require that the product administered be identified on the claim to justify the billing of the injection CPT code.</w:t>
      </w:r>
    </w:p>
    <w:p w14:paraId="7BE2C6EF" w14:textId="77777777" w:rsidR="00D8027E" w:rsidRDefault="00D8027E" w:rsidP="00D8027E">
      <w:pPr>
        <w:ind w:left="360"/>
        <w:jc w:val="both"/>
        <w:rPr>
          <w:rFonts w:cs="Times New Roman"/>
          <w:szCs w:val="24"/>
        </w:rPr>
      </w:pPr>
    </w:p>
    <w:p w14:paraId="5EE86BC1" w14:textId="2379BEEE" w:rsidR="00380DD4" w:rsidRDefault="00380DD4" w:rsidP="00D8027E">
      <w:pPr>
        <w:ind w:left="720"/>
        <w:jc w:val="both"/>
        <w:rPr>
          <w:rFonts w:cs="Times New Roman"/>
          <w:szCs w:val="24"/>
          <w:u w:val="single"/>
        </w:rPr>
      </w:pPr>
      <w:r>
        <w:rPr>
          <w:rFonts w:cs="Times New Roman"/>
          <w:szCs w:val="24"/>
        </w:rPr>
        <w:t>If a pharmacy is billing for Xolair, it will use the product’s NDC code on an electronic claim.</w:t>
      </w:r>
      <w:r w:rsidR="00232E21">
        <w:rPr>
          <w:rFonts w:cs="Times New Roman"/>
          <w:szCs w:val="24"/>
        </w:rPr>
        <w:t xml:space="preserve"> </w:t>
      </w:r>
      <w:r>
        <w:rPr>
          <w:rFonts w:cs="Times New Roman"/>
          <w:szCs w:val="24"/>
          <w:u w:val="single"/>
        </w:rPr>
        <w:t>Remember, if you were selling a traditional oral medication (eg, antibiotic) coverage, coding, and payment issues would be so routine that the Xolair Sales Representative might not ever become involved with them. However, with an injectable procedure like Xolair, these issues can become complex.</w:t>
      </w:r>
      <w:r w:rsidR="00D8027E">
        <w:rPr>
          <w:rFonts w:cs="Times New Roman"/>
          <w:szCs w:val="24"/>
        </w:rPr>
        <w:t xml:space="preserve"> </w:t>
      </w:r>
      <w:r>
        <w:rPr>
          <w:rFonts w:cs="Times New Roman"/>
          <w:szCs w:val="24"/>
        </w:rPr>
        <w:t xml:space="preserve">Policies and procedures are likely to be unique with each plan that operates in your territory. </w:t>
      </w:r>
      <w:r>
        <w:rPr>
          <w:rFonts w:cs="Times New Roman"/>
          <w:szCs w:val="24"/>
          <w:u w:val="single"/>
        </w:rPr>
        <w:t>Regardless of Xolair’s clinical advantages, which are significant, it often will be necessary for you to be knowledgeable about Xolair coverage, coding and payment issues that are relevant to the customer’s practice in order to ensure widespread acceptance of the product at launch.</w:t>
      </w:r>
    </w:p>
    <w:p w14:paraId="0A8BF42A" w14:textId="77777777" w:rsidR="00D8027E" w:rsidRPr="00D8027E" w:rsidRDefault="00D8027E" w:rsidP="00D8027E">
      <w:pPr>
        <w:ind w:left="720"/>
        <w:jc w:val="both"/>
        <w:rPr>
          <w:rFonts w:cs="Times New Roman"/>
          <w:szCs w:val="24"/>
          <w:u w:val="single"/>
        </w:rPr>
      </w:pPr>
    </w:p>
    <w:p w14:paraId="157AC553" w14:textId="77777777" w:rsidR="00380DD4" w:rsidRDefault="00380DD4" w:rsidP="00380DD4">
      <w:pPr>
        <w:jc w:val="center"/>
        <w:rPr>
          <w:rFonts w:cs="Times New Roman"/>
          <w:szCs w:val="24"/>
        </w:rPr>
      </w:pPr>
      <w:r>
        <w:rPr>
          <w:rFonts w:cs="Times New Roman"/>
          <w:szCs w:val="24"/>
        </w:rPr>
        <w:lastRenderedPageBreak/>
        <w:t>*  *  *</w:t>
      </w:r>
    </w:p>
    <w:p w14:paraId="3622ADF9" w14:textId="77777777" w:rsidR="00D8027E" w:rsidRDefault="00D8027E" w:rsidP="00380DD4">
      <w:pPr>
        <w:jc w:val="center"/>
        <w:rPr>
          <w:rFonts w:cs="Times New Roman"/>
          <w:szCs w:val="24"/>
        </w:rPr>
      </w:pPr>
    </w:p>
    <w:p w14:paraId="21F0BE72" w14:textId="77777777" w:rsidR="00380DD4" w:rsidRDefault="00380DD4" w:rsidP="00380DD4">
      <w:pPr>
        <w:jc w:val="center"/>
        <w:rPr>
          <w:rFonts w:cs="Times New Roman"/>
          <w:b/>
          <w:szCs w:val="24"/>
        </w:rPr>
      </w:pPr>
      <w:r>
        <w:rPr>
          <w:rFonts w:cs="Times New Roman"/>
          <w:b/>
          <w:szCs w:val="24"/>
        </w:rPr>
        <w:t>Did You Know?</w:t>
      </w:r>
    </w:p>
    <w:p w14:paraId="6B790491" w14:textId="77777777" w:rsidR="00D8027E" w:rsidRDefault="00D8027E" w:rsidP="00380DD4">
      <w:pPr>
        <w:jc w:val="center"/>
        <w:rPr>
          <w:rFonts w:cs="Times New Roman"/>
          <w:b/>
          <w:szCs w:val="24"/>
        </w:rPr>
      </w:pPr>
    </w:p>
    <w:p w14:paraId="2BC6E538" w14:textId="77777777" w:rsidR="00380DD4" w:rsidRDefault="00380DD4" w:rsidP="00D8027E">
      <w:pPr>
        <w:ind w:firstLine="720"/>
        <w:jc w:val="both"/>
        <w:rPr>
          <w:rFonts w:cs="Times New Roman"/>
          <w:b/>
          <w:szCs w:val="24"/>
        </w:rPr>
      </w:pPr>
      <w:r>
        <w:rPr>
          <w:rFonts w:cs="Times New Roman"/>
          <w:b/>
          <w:szCs w:val="24"/>
        </w:rPr>
        <w:t>Xolair and Distribution</w:t>
      </w:r>
    </w:p>
    <w:p w14:paraId="490DC2AC" w14:textId="77777777" w:rsidR="00EA0759" w:rsidRDefault="00EA0759" w:rsidP="00D8027E">
      <w:pPr>
        <w:ind w:firstLine="720"/>
        <w:jc w:val="both"/>
        <w:rPr>
          <w:rFonts w:cs="Times New Roman"/>
          <w:b/>
          <w:szCs w:val="24"/>
        </w:rPr>
      </w:pPr>
    </w:p>
    <w:p w14:paraId="08546BF7" w14:textId="77777777" w:rsidR="00380DD4" w:rsidRDefault="00380DD4" w:rsidP="00380DD4">
      <w:pPr>
        <w:pStyle w:val="ListParagraph"/>
        <w:numPr>
          <w:ilvl w:val="0"/>
          <w:numId w:val="17"/>
        </w:numPr>
        <w:spacing w:after="200" w:line="276" w:lineRule="auto"/>
        <w:jc w:val="both"/>
        <w:rPr>
          <w:rFonts w:cs="Times New Roman"/>
          <w:szCs w:val="24"/>
          <w:u w:val="single"/>
        </w:rPr>
      </w:pPr>
      <w:r>
        <w:rPr>
          <w:rFonts w:cs="Times New Roman"/>
          <w:szCs w:val="24"/>
          <w:u w:val="single"/>
        </w:rPr>
        <w:t>As you will learn in the next program, Xolair will be distributed through a preferred specialty pharmacy network that Genentech/Novartis has selected specifically to support this important new product.</w:t>
      </w:r>
    </w:p>
    <w:p w14:paraId="29BE954F" w14:textId="77777777" w:rsidR="00380DD4" w:rsidRDefault="00380DD4" w:rsidP="00380DD4">
      <w:pPr>
        <w:pStyle w:val="ListParagraph"/>
        <w:numPr>
          <w:ilvl w:val="0"/>
          <w:numId w:val="17"/>
        </w:numPr>
        <w:spacing w:after="200" w:line="276" w:lineRule="auto"/>
        <w:jc w:val="both"/>
        <w:rPr>
          <w:rFonts w:cs="Times New Roman"/>
          <w:szCs w:val="24"/>
        </w:rPr>
      </w:pPr>
      <w:r>
        <w:rPr>
          <w:rFonts w:cs="Times New Roman"/>
          <w:szCs w:val="24"/>
        </w:rPr>
        <w:t xml:space="preserve">This network features companies that are among the leaders in the specialty drug pharmacies industry. </w:t>
      </w:r>
      <w:r>
        <w:rPr>
          <w:rFonts w:cs="Times New Roman"/>
          <w:szCs w:val="24"/>
          <w:u w:val="single"/>
        </w:rPr>
        <w:t>As you will see, these specialty pharmacies offer a variety of patient and provider support services that will prove very important in supporting promotional efforts for Xolair.</w:t>
      </w:r>
      <w:r>
        <w:rPr>
          <w:rFonts w:cs="Times New Roman"/>
          <w:szCs w:val="24"/>
        </w:rPr>
        <w:t xml:space="preserve"> As part of this network, Genentech and Novartis selected five well-qualified specialty pharmacies </w:t>
      </w:r>
      <w:proofErr w:type="gramStart"/>
      <w:r>
        <w:rPr>
          <w:rFonts w:cs="Times New Roman"/>
          <w:szCs w:val="24"/>
        </w:rPr>
        <w:t>who</w:t>
      </w:r>
      <w:proofErr w:type="gramEnd"/>
      <w:r>
        <w:rPr>
          <w:rFonts w:cs="Times New Roman"/>
          <w:szCs w:val="24"/>
        </w:rPr>
        <w:t xml:space="preserve"> operate across the country. </w:t>
      </w:r>
      <w:r>
        <w:rPr>
          <w:rFonts w:cs="Times New Roman"/>
          <w:szCs w:val="24"/>
          <w:u w:val="single"/>
        </w:rPr>
        <w:t>It will be essential for you to become familiar with each specialty pharmacy’s sales representative in your area, as well as their reimbursement team, who will be involved in managing patient case reimbursement submissions in their home and/or regional offices.</w:t>
      </w:r>
    </w:p>
    <w:p w14:paraId="0F72C27B" w14:textId="77777777" w:rsidR="00380DD4" w:rsidRDefault="00380DD4" w:rsidP="00380DD4">
      <w:pPr>
        <w:jc w:val="center"/>
        <w:rPr>
          <w:rFonts w:cs="Times New Roman"/>
          <w:szCs w:val="24"/>
        </w:rPr>
      </w:pPr>
      <w:r>
        <w:rPr>
          <w:rFonts w:cs="Times New Roman"/>
          <w:szCs w:val="24"/>
        </w:rPr>
        <w:t>*  *  *</w:t>
      </w:r>
    </w:p>
    <w:p w14:paraId="1CB12A16" w14:textId="77777777" w:rsidR="00D8027E" w:rsidRDefault="00D8027E" w:rsidP="00380DD4">
      <w:pPr>
        <w:jc w:val="both"/>
        <w:rPr>
          <w:rFonts w:cs="Times New Roman"/>
          <w:b/>
          <w:szCs w:val="24"/>
        </w:rPr>
      </w:pPr>
    </w:p>
    <w:p w14:paraId="409BA6CD" w14:textId="77777777" w:rsidR="00380DD4" w:rsidRDefault="00380DD4" w:rsidP="00D8027E">
      <w:pPr>
        <w:ind w:firstLine="720"/>
        <w:jc w:val="both"/>
        <w:rPr>
          <w:rFonts w:cs="Times New Roman"/>
          <w:b/>
          <w:szCs w:val="24"/>
        </w:rPr>
      </w:pPr>
      <w:r>
        <w:rPr>
          <w:rFonts w:cs="Times New Roman"/>
          <w:b/>
          <w:szCs w:val="24"/>
        </w:rPr>
        <w:t>Summary</w:t>
      </w:r>
    </w:p>
    <w:p w14:paraId="53A847C3" w14:textId="77777777" w:rsidR="00D8027E" w:rsidRDefault="00D8027E" w:rsidP="00380DD4">
      <w:pPr>
        <w:jc w:val="both"/>
        <w:rPr>
          <w:rFonts w:cs="Times New Roman"/>
          <w:szCs w:val="24"/>
          <w:u w:val="single"/>
        </w:rPr>
      </w:pPr>
    </w:p>
    <w:p w14:paraId="2E5AD034" w14:textId="77777777" w:rsidR="00380DD4" w:rsidRDefault="00380DD4" w:rsidP="00D8027E">
      <w:pPr>
        <w:ind w:left="720"/>
        <w:jc w:val="both"/>
        <w:rPr>
          <w:rFonts w:cs="Times New Roman"/>
          <w:szCs w:val="24"/>
        </w:rPr>
      </w:pPr>
      <w:r>
        <w:rPr>
          <w:rFonts w:cs="Times New Roman"/>
          <w:szCs w:val="24"/>
          <w:u w:val="single"/>
        </w:rPr>
        <w:t>Managed care will have a great influence on the reimbursement of Xolair.</w:t>
      </w:r>
      <w:r>
        <w:rPr>
          <w:rFonts w:cs="Times New Roman"/>
          <w:szCs w:val="24"/>
        </w:rPr>
        <w:t xml:space="preserve"> This program should have helped you to understand how coverage issues and controls may influence how Xolair is reimbursed. </w:t>
      </w:r>
      <w:r>
        <w:rPr>
          <w:rFonts w:cs="Times New Roman"/>
          <w:szCs w:val="24"/>
          <w:u w:val="single"/>
        </w:rPr>
        <w:t>In the next program, you will earn about the specific processes and extensive support services provided by Genentech and Novartis to ensure Xolair’s successful distribution and reimbursement.</w:t>
      </w:r>
      <w:r>
        <w:rPr>
          <w:rFonts w:cs="Times New Roman"/>
          <w:szCs w:val="24"/>
        </w:rPr>
        <w:t xml:space="preserve"> </w:t>
      </w:r>
    </w:p>
    <w:p w14:paraId="79D5DF66" w14:textId="77777777" w:rsidR="00D8027E" w:rsidRDefault="00D8027E" w:rsidP="00D8027E">
      <w:pPr>
        <w:ind w:left="720"/>
        <w:jc w:val="both"/>
        <w:rPr>
          <w:rFonts w:cs="Times New Roman"/>
          <w:szCs w:val="24"/>
        </w:rPr>
      </w:pPr>
    </w:p>
    <w:p w14:paraId="6CF22A89" w14:textId="77777777" w:rsidR="00380DD4" w:rsidRDefault="00380DD4" w:rsidP="00380DD4">
      <w:pPr>
        <w:jc w:val="center"/>
        <w:rPr>
          <w:rFonts w:cs="Times New Roman"/>
          <w:szCs w:val="24"/>
        </w:rPr>
      </w:pPr>
      <w:r>
        <w:rPr>
          <w:rFonts w:cs="Times New Roman"/>
          <w:szCs w:val="24"/>
        </w:rPr>
        <w:t>*  *  *</w:t>
      </w:r>
    </w:p>
    <w:p w14:paraId="1CE84AE9" w14:textId="77777777" w:rsidR="00D8027E" w:rsidRDefault="00D8027E" w:rsidP="00380DD4">
      <w:pPr>
        <w:jc w:val="center"/>
        <w:rPr>
          <w:rFonts w:cs="Times New Roman"/>
          <w:szCs w:val="24"/>
        </w:rPr>
      </w:pPr>
    </w:p>
    <w:p w14:paraId="2156CD32" w14:textId="77777777" w:rsidR="00380DD4" w:rsidRDefault="00380DD4" w:rsidP="00D8027E">
      <w:pPr>
        <w:ind w:firstLine="720"/>
        <w:jc w:val="both"/>
        <w:rPr>
          <w:rFonts w:cs="Times New Roman"/>
          <w:b/>
          <w:szCs w:val="24"/>
        </w:rPr>
      </w:pPr>
      <w:r>
        <w:rPr>
          <w:rFonts w:cs="Times New Roman"/>
          <w:b/>
          <w:szCs w:val="24"/>
        </w:rPr>
        <w:t>Appendix A: Medicare and Medicaid Coverage</w:t>
      </w:r>
    </w:p>
    <w:p w14:paraId="168E940E" w14:textId="77777777" w:rsidR="00D8027E" w:rsidRDefault="00D8027E" w:rsidP="00D8027E">
      <w:pPr>
        <w:ind w:firstLine="720"/>
        <w:jc w:val="both"/>
        <w:rPr>
          <w:rFonts w:cs="Times New Roman"/>
          <w:b/>
          <w:szCs w:val="24"/>
        </w:rPr>
      </w:pPr>
    </w:p>
    <w:p w14:paraId="1A0AC1B8" w14:textId="77777777" w:rsidR="00380DD4" w:rsidRDefault="00380DD4" w:rsidP="00380DD4">
      <w:pPr>
        <w:jc w:val="center"/>
        <w:rPr>
          <w:rFonts w:cs="Times New Roman"/>
          <w:b/>
          <w:szCs w:val="24"/>
        </w:rPr>
      </w:pPr>
      <w:r>
        <w:rPr>
          <w:rFonts w:cs="Times New Roman"/>
          <w:b/>
          <w:szCs w:val="24"/>
        </w:rPr>
        <w:t>*  *  *</w:t>
      </w:r>
    </w:p>
    <w:p w14:paraId="76D29488" w14:textId="77777777" w:rsidR="00D8027E" w:rsidRDefault="00D8027E" w:rsidP="00380DD4">
      <w:pPr>
        <w:jc w:val="center"/>
        <w:rPr>
          <w:rFonts w:cs="Times New Roman"/>
          <w:b/>
          <w:szCs w:val="24"/>
        </w:rPr>
      </w:pPr>
    </w:p>
    <w:p w14:paraId="29B67F6B" w14:textId="77777777" w:rsidR="00380DD4" w:rsidRDefault="00380DD4" w:rsidP="00D8027E">
      <w:pPr>
        <w:ind w:firstLine="720"/>
        <w:jc w:val="both"/>
        <w:rPr>
          <w:rFonts w:cs="Times New Roman"/>
          <w:b/>
          <w:szCs w:val="24"/>
        </w:rPr>
      </w:pPr>
      <w:r>
        <w:rPr>
          <w:rFonts w:cs="Times New Roman"/>
          <w:b/>
          <w:szCs w:val="24"/>
        </w:rPr>
        <w:t xml:space="preserve">Medicare and APCs (for hospital </w:t>
      </w:r>
      <w:r>
        <w:rPr>
          <w:rFonts w:cs="Times New Roman"/>
          <w:b/>
          <w:i/>
          <w:szCs w:val="24"/>
        </w:rPr>
        <w:t xml:space="preserve">outpatient </w:t>
      </w:r>
      <w:r>
        <w:rPr>
          <w:rFonts w:cs="Times New Roman"/>
          <w:b/>
          <w:szCs w:val="24"/>
        </w:rPr>
        <w:t>services)</w:t>
      </w:r>
    </w:p>
    <w:p w14:paraId="07990F22" w14:textId="77777777" w:rsidR="00D8027E" w:rsidRDefault="00D8027E" w:rsidP="00D8027E">
      <w:pPr>
        <w:ind w:firstLine="720"/>
        <w:jc w:val="both"/>
        <w:rPr>
          <w:rFonts w:cs="Times New Roman"/>
          <w:b/>
          <w:szCs w:val="24"/>
        </w:rPr>
      </w:pPr>
    </w:p>
    <w:p w14:paraId="594301F6" w14:textId="77777777" w:rsidR="00380DD4" w:rsidRDefault="00380DD4" w:rsidP="00380DD4">
      <w:pPr>
        <w:jc w:val="center"/>
        <w:rPr>
          <w:rFonts w:cs="Times New Roman"/>
          <w:szCs w:val="24"/>
        </w:rPr>
      </w:pPr>
      <w:r>
        <w:rPr>
          <w:rFonts w:cs="Times New Roman"/>
          <w:szCs w:val="24"/>
        </w:rPr>
        <w:t>*  *  *</w:t>
      </w:r>
    </w:p>
    <w:p w14:paraId="15E64A38" w14:textId="77777777" w:rsidR="00D8027E" w:rsidRDefault="00D8027E" w:rsidP="00380DD4">
      <w:pPr>
        <w:jc w:val="center"/>
        <w:rPr>
          <w:rFonts w:cs="Times New Roman"/>
          <w:szCs w:val="24"/>
        </w:rPr>
      </w:pPr>
    </w:p>
    <w:p w14:paraId="7AAF2F41" w14:textId="77777777" w:rsidR="00380DD4" w:rsidRDefault="00380DD4" w:rsidP="00D8027E">
      <w:pPr>
        <w:ind w:left="720"/>
        <w:jc w:val="both"/>
        <w:rPr>
          <w:rFonts w:cs="Times New Roman"/>
          <w:szCs w:val="24"/>
        </w:rPr>
      </w:pPr>
      <w:r>
        <w:rPr>
          <w:rFonts w:cs="Times New Roman"/>
          <w:szCs w:val="24"/>
        </w:rPr>
        <w:t>Because Medicare does not cover self-administered drugs, it is not likely to cover Xolair in the hospital outpatient setting.</w:t>
      </w:r>
    </w:p>
    <w:p w14:paraId="425D44E9" w14:textId="77777777" w:rsidR="00786508" w:rsidRDefault="00786508" w:rsidP="00380DD4">
      <w:pPr>
        <w:jc w:val="both"/>
        <w:rPr>
          <w:rFonts w:cs="Times New Roman"/>
          <w:szCs w:val="24"/>
        </w:rPr>
      </w:pPr>
    </w:p>
    <w:p w14:paraId="2DB4B83E" w14:textId="77777777" w:rsidR="00380DD4" w:rsidRDefault="00380DD4" w:rsidP="00786508">
      <w:pPr>
        <w:ind w:left="720"/>
        <w:jc w:val="both"/>
        <w:rPr>
          <w:rFonts w:cs="Times New Roman"/>
          <w:szCs w:val="24"/>
        </w:rPr>
      </w:pPr>
      <w:proofErr w:type="gramStart"/>
      <w:r>
        <w:rPr>
          <w:rFonts w:cs="Times New Roman"/>
          <w:szCs w:val="24"/>
        </w:rPr>
        <w:t>Learning Module, “Introduction to Managed Care and Distribution” (emphases added as underlining; other emphases in original).</w:t>
      </w:r>
      <w:proofErr w:type="gramEnd"/>
    </w:p>
    <w:p w14:paraId="3667E784" w14:textId="77777777" w:rsidR="00BD595C" w:rsidRDefault="00BD595C" w:rsidP="00BD595C">
      <w:pPr>
        <w:jc w:val="both"/>
        <w:rPr>
          <w:rFonts w:cs="Times New Roman"/>
          <w:szCs w:val="24"/>
        </w:rPr>
      </w:pPr>
    </w:p>
    <w:p w14:paraId="12506D56" w14:textId="77777777" w:rsidR="00BD595C" w:rsidRDefault="00BD595C" w:rsidP="00BD595C">
      <w:pPr>
        <w:pStyle w:val="Heading1"/>
        <w:numPr>
          <w:ilvl w:val="0"/>
          <w:numId w:val="0"/>
        </w:numPr>
        <w:spacing w:line="240" w:lineRule="auto"/>
        <w:contextualSpacing/>
        <w:rPr>
          <w:u w:val="none"/>
        </w:rPr>
      </w:pPr>
      <w:r>
        <w:rPr>
          <w:u w:val="none"/>
        </w:rPr>
        <w:t xml:space="preserve">_.  </w:t>
      </w:r>
      <w:r w:rsidRPr="008A6926">
        <w:rPr>
          <w:u w:val="none"/>
        </w:rPr>
        <w:t>DEFENDANTS HAVE CAUSED THE MASS SUBMISS</w:t>
      </w:r>
      <w:r>
        <w:rPr>
          <w:u w:val="none"/>
        </w:rPr>
        <w:t>ION</w:t>
      </w:r>
    </w:p>
    <w:p w14:paraId="327F4419" w14:textId="6FA6D69F" w:rsidR="00BD595C" w:rsidRPr="008A6926" w:rsidRDefault="00BD595C" w:rsidP="00BD595C">
      <w:pPr>
        <w:pStyle w:val="Heading1"/>
        <w:numPr>
          <w:ilvl w:val="0"/>
          <w:numId w:val="0"/>
        </w:numPr>
        <w:spacing w:line="240" w:lineRule="auto"/>
        <w:contextualSpacing/>
        <w:rPr>
          <w:u w:val="none"/>
        </w:rPr>
      </w:pPr>
      <w:proofErr w:type="gramStart"/>
      <w:r w:rsidRPr="008A6926">
        <w:rPr>
          <w:u w:val="none"/>
        </w:rPr>
        <w:lastRenderedPageBreak/>
        <w:t xml:space="preserve">OF FALSE CLAIMS AND </w:t>
      </w:r>
      <w:r>
        <w:rPr>
          <w:u w:val="none"/>
        </w:rPr>
        <w:t xml:space="preserve">THE CREATION OF FALSE </w:t>
      </w:r>
      <w:r w:rsidRPr="008A6926">
        <w:rPr>
          <w:u w:val="none"/>
        </w:rPr>
        <w:t>RECORDS</w:t>
      </w:r>
      <w:r>
        <w:rPr>
          <w:u w:val="none"/>
        </w:rPr>
        <w:t>.</w:t>
      </w:r>
      <w:proofErr w:type="gramEnd"/>
    </w:p>
    <w:p w14:paraId="57645456" w14:textId="77777777" w:rsidR="00BD595C" w:rsidRDefault="00BD595C" w:rsidP="00BD595C">
      <w:pPr>
        <w:pStyle w:val="Heading1"/>
        <w:numPr>
          <w:ilvl w:val="0"/>
          <w:numId w:val="0"/>
        </w:numPr>
        <w:spacing w:line="240" w:lineRule="auto"/>
        <w:jc w:val="left"/>
      </w:pPr>
    </w:p>
    <w:p w14:paraId="3F045E9A" w14:textId="3D15F23D" w:rsidR="00BD595C" w:rsidRDefault="00EA0759" w:rsidP="00BD595C">
      <w:pPr>
        <w:pStyle w:val="Heading3"/>
        <w:numPr>
          <w:ilvl w:val="0"/>
          <w:numId w:val="0"/>
        </w:numPr>
        <w:ind w:left="90" w:firstLine="630"/>
        <w:jc w:val="both"/>
      </w:pPr>
      <w:r>
        <w:t>642</w:t>
      </w:r>
      <w:r w:rsidR="00BD595C">
        <w:t>.</w:t>
      </w:r>
      <w:r w:rsidR="00BD595C">
        <w:tab/>
        <w:t xml:space="preserve">Defendants have embarked upon this course of unlawful conduct knowing it would lead directly to the submission of myriad false claims for Xolair, and related physician services, to government healthcare programs, when by law these claims </w:t>
      </w:r>
      <w:r w:rsidR="000030A3">
        <w:t>a</w:t>
      </w:r>
      <w:r w:rsidR="00BD595C">
        <w:t>re not reimbursable and would not have been legally reimbursed by such programs had the truth about Defendants’ illegal marketing practices been known.</w:t>
      </w:r>
    </w:p>
    <w:p w14:paraId="25AE2159" w14:textId="40F450D6" w:rsidR="00BD595C" w:rsidRDefault="000030A3" w:rsidP="00BD595C">
      <w:pPr>
        <w:pStyle w:val="Heading3"/>
        <w:numPr>
          <w:ilvl w:val="0"/>
          <w:numId w:val="0"/>
        </w:numPr>
        <w:ind w:left="90" w:firstLine="630"/>
        <w:jc w:val="both"/>
      </w:pPr>
      <w:r>
        <w:t>643</w:t>
      </w:r>
      <w:r w:rsidR="00BD595C">
        <w:t>.</w:t>
      </w:r>
      <w:r w:rsidR="00BD595C">
        <w:tab/>
        <w:t xml:space="preserve">Hence, the participation of doctors, hospitals, </w:t>
      </w:r>
      <w:r>
        <w:t xml:space="preserve">pharmacies, </w:t>
      </w:r>
      <w:r w:rsidR="00BD595C">
        <w:t xml:space="preserve">and pharmacists in the submission of the false claims was not only foreseeable; it was an intended consequence of Defendants’ schemes.  </w:t>
      </w:r>
    </w:p>
    <w:p w14:paraId="045E81D0" w14:textId="4D013517" w:rsidR="00C54530" w:rsidRPr="00C27F29" w:rsidRDefault="000030A3" w:rsidP="00C27F29">
      <w:pPr>
        <w:pStyle w:val="Heading3"/>
        <w:numPr>
          <w:ilvl w:val="0"/>
          <w:numId w:val="0"/>
        </w:numPr>
        <w:ind w:left="90" w:firstLine="630"/>
        <w:jc w:val="both"/>
      </w:pPr>
      <w:r>
        <w:t>644</w:t>
      </w:r>
      <w:r w:rsidR="00BD595C">
        <w:t>.</w:t>
      </w:r>
      <w:r w:rsidR="00BD595C">
        <w:tab/>
        <w:t xml:space="preserve">When pharmaceutical companies misbrand drugs, encourage off-label uses for their drugs, and provide kickbacks for purchasing their drugs, the number of prescriptions rises, thereby causing government healthcare programs to pay out more for prescriptions that are not eligible for payment.  Defendants have intended for their </w:t>
      </w:r>
      <w:r>
        <w:t xml:space="preserve">off-labeling marketing scheme, kickbacks </w:t>
      </w:r>
      <w:r w:rsidR="00BD595C">
        <w:t>scheme</w:t>
      </w:r>
      <w:r>
        <w:t>, and other schemes,</w:t>
      </w:r>
      <w:r w:rsidR="00BD595C">
        <w:t xml:space="preserve"> to improperly increase the submissions of Xolair prescriptions</w:t>
      </w:r>
      <w:r>
        <w:t>, and submission of claims for reimbursement for admisntering Xolair</w:t>
      </w:r>
      <w:r w:rsidR="00BD595C">
        <w:t>,</w:t>
      </w:r>
      <w:r>
        <w:t xml:space="preserve"> including those reimbursed by the government healthcare programs</w:t>
      </w:r>
      <w:r w:rsidR="00BD595C">
        <w:t>.</w:t>
      </w:r>
    </w:p>
    <w:p w14:paraId="7154889C" w14:textId="005B744A" w:rsidR="00C54530" w:rsidRPr="00C54530" w:rsidRDefault="00C27F29" w:rsidP="00C54530">
      <w:pPr>
        <w:pStyle w:val="Heading3"/>
        <w:numPr>
          <w:ilvl w:val="0"/>
          <w:numId w:val="0"/>
        </w:numPr>
        <w:jc w:val="both"/>
        <w:rPr>
          <w:b/>
        </w:rPr>
      </w:pPr>
      <w:r>
        <w:rPr>
          <w:b/>
        </w:rPr>
        <w:t>A</w:t>
      </w:r>
      <w:r w:rsidR="00C54530" w:rsidRPr="00C54530">
        <w:rPr>
          <w:b/>
        </w:rPr>
        <w:t>.</w:t>
      </w:r>
      <w:r w:rsidR="00C54530" w:rsidRPr="00C54530">
        <w:rPr>
          <w:b/>
        </w:rPr>
        <w:tab/>
        <w:t>SPECIALTY PHARMACIES</w:t>
      </w:r>
    </w:p>
    <w:p w14:paraId="6A8B7C4F" w14:textId="46A91EA7" w:rsidR="00C27F29" w:rsidRDefault="00C27F29" w:rsidP="00C27F29">
      <w:pPr>
        <w:spacing w:line="480" w:lineRule="auto"/>
        <w:ind w:firstLine="720"/>
        <w:rPr>
          <w:rFonts w:cs="Times New Roman"/>
          <w:szCs w:val="24"/>
        </w:rPr>
      </w:pPr>
      <w:r>
        <w:t>645</w:t>
      </w:r>
      <w:r>
        <w:rPr>
          <w:rFonts w:cs="Times New Roman"/>
          <w:b/>
          <w:szCs w:val="24"/>
        </w:rPr>
        <w:t>.</w:t>
      </w:r>
      <w:r>
        <w:rPr>
          <w:rFonts w:cs="Times New Roman"/>
          <w:b/>
          <w:szCs w:val="24"/>
        </w:rPr>
        <w:tab/>
      </w:r>
      <w:r>
        <w:rPr>
          <w:rFonts w:cs="Times New Roman"/>
          <w:szCs w:val="24"/>
        </w:rPr>
        <w:t xml:space="preserve">Defendants </w:t>
      </w:r>
      <w:r w:rsidR="00585644">
        <w:rPr>
          <w:rFonts w:cs="Times New Roman"/>
          <w:szCs w:val="24"/>
        </w:rPr>
        <w:t xml:space="preserve">have </w:t>
      </w:r>
      <w:r>
        <w:rPr>
          <w:rFonts w:cs="Times New Roman"/>
          <w:szCs w:val="24"/>
        </w:rPr>
        <w:t>sold Xolair in two ways:  via “buy and bill” and without “buy and bill.”</w:t>
      </w:r>
    </w:p>
    <w:p w14:paraId="042CDC03" w14:textId="58E16E6E" w:rsidR="00C27F29" w:rsidRDefault="00C27F29" w:rsidP="00C27F29">
      <w:pPr>
        <w:spacing w:line="480" w:lineRule="auto"/>
        <w:ind w:firstLine="720"/>
        <w:rPr>
          <w:rFonts w:cs="Times New Roman"/>
          <w:szCs w:val="24"/>
        </w:rPr>
      </w:pPr>
      <w:r>
        <w:rPr>
          <w:rFonts w:cs="Times New Roman"/>
          <w:szCs w:val="24"/>
        </w:rPr>
        <w:t>646.</w:t>
      </w:r>
      <w:r>
        <w:rPr>
          <w:rFonts w:cs="Times New Roman"/>
          <w:szCs w:val="24"/>
        </w:rPr>
        <w:tab/>
        <w:t>Under the “buy and bill” method, the HCP purchases the drug from a specialty pharmacy</w:t>
      </w:r>
      <w:r w:rsidR="00585644">
        <w:rPr>
          <w:rFonts w:cs="Times New Roman"/>
          <w:szCs w:val="24"/>
        </w:rPr>
        <w:t xml:space="preserve"> (“SP”)</w:t>
      </w:r>
      <w:r>
        <w:rPr>
          <w:rFonts w:cs="Times New Roman"/>
          <w:szCs w:val="24"/>
        </w:rPr>
        <w:t xml:space="preserve">, and submits the claim for reimbursement of the drug to private health insurance and/or a government healthcare program (e.g., Medicare or Medicaid). </w:t>
      </w:r>
      <w:r w:rsidR="00585644">
        <w:rPr>
          <w:rFonts w:cs="Times New Roman"/>
          <w:szCs w:val="24"/>
        </w:rPr>
        <w:t xml:space="preserve"> </w:t>
      </w:r>
      <w:r>
        <w:rPr>
          <w:rFonts w:cs="Times New Roman"/>
          <w:szCs w:val="24"/>
        </w:rPr>
        <w:t xml:space="preserve">Under this method, the HCP is normally a physician—most commonly, an allergist/immunologist, </w:t>
      </w:r>
      <w:r>
        <w:rPr>
          <w:rFonts w:cs="Times New Roman"/>
          <w:szCs w:val="24"/>
        </w:rPr>
        <w:lastRenderedPageBreak/>
        <w:t xml:space="preserve">pulmonologist, or internist (internal medicine). </w:t>
      </w:r>
      <w:r w:rsidR="00585644">
        <w:rPr>
          <w:rFonts w:cs="Times New Roman"/>
          <w:szCs w:val="24"/>
        </w:rPr>
        <w:t xml:space="preserve"> </w:t>
      </w:r>
      <w:r>
        <w:rPr>
          <w:rFonts w:cs="Times New Roman"/>
          <w:szCs w:val="24"/>
        </w:rPr>
        <w:t xml:space="preserve">He or she also submits a claim for reimbursement of professional services—for administration of the drug and possibly other related services—to private health insurance and/or government healthcare programs.  </w:t>
      </w:r>
    </w:p>
    <w:p w14:paraId="4801157D" w14:textId="593C9277" w:rsidR="00C27F29" w:rsidRDefault="00585644" w:rsidP="00C27F29">
      <w:pPr>
        <w:spacing w:line="480" w:lineRule="auto"/>
        <w:ind w:firstLine="720"/>
        <w:rPr>
          <w:rFonts w:cs="Times New Roman"/>
          <w:szCs w:val="24"/>
        </w:rPr>
      </w:pPr>
      <w:r>
        <w:rPr>
          <w:rFonts w:cs="Times New Roman"/>
          <w:szCs w:val="24"/>
        </w:rPr>
        <w:t>647</w:t>
      </w:r>
      <w:r w:rsidR="00C27F29">
        <w:rPr>
          <w:rFonts w:cs="Times New Roman"/>
          <w:szCs w:val="24"/>
        </w:rPr>
        <w:t>.</w:t>
      </w:r>
      <w:r w:rsidR="00C27F29">
        <w:rPr>
          <w:rFonts w:cs="Times New Roman"/>
          <w:szCs w:val="24"/>
        </w:rPr>
        <w:tab/>
        <w:t xml:space="preserve">A </w:t>
      </w:r>
      <w:r>
        <w:rPr>
          <w:rFonts w:cs="Times New Roman"/>
          <w:szCs w:val="24"/>
        </w:rPr>
        <w:t xml:space="preserve">SP </w:t>
      </w:r>
      <w:r w:rsidR="00C27F29">
        <w:rPr>
          <w:rFonts w:cs="Times New Roman"/>
          <w:szCs w:val="24"/>
        </w:rPr>
        <w:t xml:space="preserve">is a supplier of specialty drugs. </w:t>
      </w:r>
      <w:r>
        <w:rPr>
          <w:rFonts w:cs="Times New Roman"/>
          <w:szCs w:val="24"/>
        </w:rPr>
        <w:t xml:space="preserve"> Xolair is a specialty drug.  </w:t>
      </w:r>
      <w:r w:rsidR="00C27F29">
        <w:rPr>
          <w:rFonts w:cs="Times New Roman"/>
          <w:szCs w:val="24"/>
        </w:rPr>
        <w:t xml:space="preserve">As Genentech’s own website currently explains, at </w:t>
      </w:r>
      <w:hyperlink r:id="rId12" w:history="1">
        <w:r w:rsidR="00C27F29">
          <w:rPr>
            <w:rStyle w:val="Hyperlink"/>
            <w:szCs w:val="24"/>
          </w:rPr>
          <w:t>www.genentech-access.com</w:t>
        </w:r>
      </w:hyperlink>
      <w:r w:rsidR="00C27F29">
        <w:rPr>
          <w:rFonts w:cs="Times New Roman"/>
          <w:szCs w:val="24"/>
        </w:rPr>
        <w:t xml:space="preserve">, a “specialty pharmacy sends Xolair (omalizumab) for subcutaneous use to your doctor’s office. </w:t>
      </w:r>
      <w:r>
        <w:rPr>
          <w:rFonts w:cs="Times New Roman"/>
          <w:szCs w:val="24"/>
        </w:rPr>
        <w:t xml:space="preserve"> </w:t>
      </w:r>
      <w:r w:rsidR="00C27F29">
        <w:rPr>
          <w:rFonts w:cs="Times New Roman"/>
          <w:szCs w:val="24"/>
        </w:rPr>
        <w:t xml:space="preserve">All Xolair is supplied through a specialty pharmacy. </w:t>
      </w:r>
      <w:r>
        <w:rPr>
          <w:rFonts w:cs="Times New Roman"/>
          <w:szCs w:val="24"/>
        </w:rPr>
        <w:t xml:space="preserve"> </w:t>
      </w:r>
      <w:r w:rsidR="00C27F29">
        <w:rPr>
          <w:rFonts w:cs="Times New Roman"/>
          <w:szCs w:val="24"/>
        </w:rPr>
        <w:t xml:space="preserve">You can’t have your prescription filled at your local drugstore.”  </w:t>
      </w:r>
    </w:p>
    <w:p w14:paraId="6CA2314D" w14:textId="4EE3D4DD" w:rsidR="00C27F29" w:rsidRDefault="00585644" w:rsidP="00C27F29">
      <w:pPr>
        <w:spacing w:line="480" w:lineRule="auto"/>
        <w:ind w:firstLine="720"/>
        <w:rPr>
          <w:rFonts w:cs="Times New Roman"/>
          <w:szCs w:val="24"/>
        </w:rPr>
      </w:pPr>
      <w:r>
        <w:rPr>
          <w:rFonts w:cs="Times New Roman"/>
          <w:szCs w:val="24"/>
        </w:rPr>
        <w:t>648</w:t>
      </w:r>
      <w:r w:rsidR="00C27F29">
        <w:rPr>
          <w:rFonts w:cs="Times New Roman"/>
          <w:szCs w:val="24"/>
        </w:rPr>
        <w:t>.</w:t>
      </w:r>
      <w:r w:rsidR="00C27F29">
        <w:rPr>
          <w:rFonts w:cs="Times New Roman"/>
          <w:szCs w:val="24"/>
        </w:rPr>
        <w:tab/>
        <w:t xml:space="preserve">When a physician chooses </w:t>
      </w:r>
      <w:r w:rsidR="00C27F29" w:rsidRPr="00585644">
        <w:rPr>
          <w:rFonts w:cs="Times New Roman"/>
          <w:szCs w:val="24"/>
          <w:u w:val="single"/>
        </w:rPr>
        <w:t>not</w:t>
      </w:r>
      <w:r w:rsidR="00C27F29">
        <w:rPr>
          <w:rFonts w:cs="Times New Roman"/>
          <w:szCs w:val="24"/>
        </w:rPr>
        <w:t xml:space="preserve"> to “buy and bill” for Xolair, a </w:t>
      </w:r>
      <w:r>
        <w:rPr>
          <w:rFonts w:cs="Times New Roman"/>
          <w:szCs w:val="24"/>
        </w:rPr>
        <w:t>SP buys the drug.  In or about 2003, Defendants contracted with five</w:t>
      </w:r>
      <w:r w:rsidR="00C27F29">
        <w:rPr>
          <w:rFonts w:cs="Times New Roman"/>
          <w:szCs w:val="24"/>
        </w:rPr>
        <w:t xml:space="preserve"> </w:t>
      </w:r>
      <w:r>
        <w:rPr>
          <w:rFonts w:cs="Times New Roman"/>
          <w:szCs w:val="24"/>
        </w:rPr>
        <w:t>(</w:t>
      </w:r>
      <w:r w:rsidR="00C27F29">
        <w:rPr>
          <w:rFonts w:cs="Times New Roman"/>
          <w:szCs w:val="24"/>
        </w:rPr>
        <w:t>5</w:t>
      </w:r>
      <w:r>
        <w:rPr>
          <w:rFonts w:cs="Times New Roman"/>
          <w:szCs w:val="24"/>
        </w:rPr>
        <w:t>)</w:t>
      </w:r>
      <w:r w:rsidR="00C27F29">
        <w:rPr>
          <w:rFonts w:cs="Times New Roman"/>
          <w:szCs w:val="24"/>
        </w:rPr>
        <w:t xml:space="preserve"> </w:t>
      </w:r>
      <w:r>
        <w:rPr>
          <w:rFonts w:cs="Times New Roman"/>
          <w:szCs w:val="24"/>
        </w:rPr>
        <w:t xml:space="preserve">SPs for the </w:t>
      </w:r>
      <w:r w:rsidR="00C27F29">
        <w:rPr>
          <w:rFonts w:cs="Times New Roman"/>
          <w:szCs w:val="24"/>
        </w:rPr>
        <w:t>specific</w:t>
      </w:r>
      <w:r>
        <w:rPr>
          <w:rFonts w:cs="Times New Roman"/>
          <w:szCs w:val="24"/>
        </w:rPr>
        <w:t xml:space="preserve"> purpose of</w:t>
      </w:r>
      <w:r w:rsidR="00C27F29">
        <w:rPr>
          <w:rFonts w:cs="Times New Roman"/>
          <w:szCs w:val="24"/>
        </w:rPr>
        <w:t xml:space="preserve"> process</w:t>
      </w:r>
      <w:r>
        <w:rPr>
          <w:rFonts w:cs="Times New Roman"/>
          <w:szCs w:val="24"/>
        </w:rPr>
        <w:t>ing</w:t>
      </w:r>
      <w:r w:rsidR="00C27F29">
        <w:rPr>
          <w:rFonts w:cs="Times New Roman"/>
          <w:szCs w:val="24"/>
        </w:rPr>
        <w:t xml:space="preserve"> claims for Xolair</w:t>
      </w:r>
      <w:r w:rsidR="00CE6812">
        <w:rPr>
          <w:rFonts w:cs="Times New Roman"/>
          <w:szCs w:val="24"/>
        </w:rPr>
        <w:t>,</w:t>
      </w:r>
      <w:r w:rsidR="00C27F29">
        <w:rPr>
          <w:rFonts w:cs="Times New Roman"/>
          <w:szCs w:val="24"/>
        </w:rPr>
        <w:t xml:space="preserve"> buy</w:t>
      </w:r>
      <w:r w:rsidR="00CE6812">
        <w:rPr>
          <w:rFonts w:cs="Times New Roman"/>
          <w:szCs w:val="24"/>
        </w:rPr>
        <w:t>ing</w:t>
      </w:r>
      <w:r w:rsidR="00C27F29">
        <w:rPr>
          <w:rFonts w:cs="Times New Roman"/>
          <w:szCs w:val="24"/>
        </w:rPr>
        <w:t xml:space="preserve"> Xolair</w:t>
      </w:r>
      <w:r w:rsidR="00CE6812">
        <w:rPr>
          <w:rFonts w:cs="Times New Roman"/>
          <w:szCs w:val="24"/>
        </w:rPr>
        <w:t>,</w:t>
      </w:r>
      <w:r>
        <w:rPr>
          <w:rFonts w:cs="Times New Roman"/>
          <w:szCs w:val="24"/>
        </w:rPr>
        <w:t xml:space="preserve"> and submit</w:t>
      </w:r>
      <w:r w:rsidR="00CE6812">
        <w:rPr>
          <w:rFonts w:cs="Times New Roman"/>
          <w:szCs w:val="24"/>
        </w:rPr>
        <w:t>ting</w:t>
      </w:r>
      <w:r>
        <w:rPr>
          <w:rFonts w:cs="Times New Roman"/>
          <w:szCs w:val="24"/>
        </w:rPr>
        <w:t xml:space="preserve"> claim</w:t>
      </w:r>
      <w:r w:rsidR="00CE6812">
        <w:rPr>
          <w:rFonts w:cs="Times New Roman"/>
          <w:szCs w:val="24"/>
        </w:rPr>
        <w:t>s</w:t>
      </w:r>
      <w:r>
        <w:rPr>
          <w:rFonts w:cs="Times New Roman"/>
          <w:szCs w:val="24"/>
        </w:rPr>
        <w:t xml:space="preserve"> to government healthcare programs</w:t>
      </w:r>
      <w:r w:rsidR="00C27F29">
        <w:rPr>
          <w:rFonts w:cs="Times New Roman"/>
          <w:szCs w:val="24"/>
        </w:rPr>
        <w:t xml:space="preserve">:  namely Priority Healthcare Corporation, Option Care, Inc., Nova Factor, Inc., CuraScript Pharmacy, Inc., and Caremark Rx, Inc.  </w:t>
      </w:r>
    </w:p>
    <w:p w14:paraId="73E1AFF9" w14:textId="77777777" w:rsidR="00CE6812" w:rsidRDefault="00585644" w:rsidP="00C27F29">
      <w:pPr>
        <w:spacing w:line="480" w:lineRule="auto"/>
        <w:ind w:firstLine="720"/>
        <w:rPr>
          <w:rFonts w:cs="Times New Roman"/>
          <w:szCs w:val="24"/>
        </w:rPr>
      </w:pPr>
      <w:r>
        <w:rPr>
          <w:rFonts w:cs="Times New Roman"/>
          <w:szCs w:val="24"/>
        </w:rPr>
        <w:t>649</w:t>
      </w:r>
      <w:r w:rsidR="00C27F29">
        <w:rPr>
          <w:rFonts w:cs="Times New Roman"/>
          <w:szCs w:val="24"/>
        </w:rPr>
        <w:t>.</w:t>
      </w:r>
      <w:r w:rsidR="00C27F29">
        <w:rPr>
          <w:rFonts w:cs="Times New Roman"/>
          <w:szCs w:val="24"/>
        </w:rPr>
        <w:tab/>
        <w:t xml:space="preserve">In all non-“buy and bill” scenarios, Defendants </w:t>
      </w:r>
      <w:r>
        <w:rPr>
          <w:rFonts w:cs="Times New Roman"/>
          <w:szCs w:val="24"/>
        </w:rPr>
        <w:t xml:space="preserve">have </w:t>
      </w:r>
      <w:r w:rsidR="00C27F29">
        <w:rPr>
          <w:rFonts w:cs="Times New Roman"/>
          <w:szCs w:val="24"/>
        </w:rPr>
        <w:t>caused these 5 specialty pharmacies, through the above-detailed actions, to submit—at the very least—tens of millions of dollars of false claims for reimbursement to the Medicare and Medicaid Programs from June 2003 forward.</w:t>
      </w:r>
    </w:p>
    <w:p w14:paraId="254A4F76" w14:textId="026B02A5" w:rsidR="00C27F29" w:rsidRDefault="00CE6812" w:rsidP="00C27F29">
      <w:pPr>
        <w:spacing w:line="480" w:lineRule="auto"/>
        <w:ind w:firstLine="720"/>
        <w:rPr>
          <w:rFonts w:cs="Times New Roman"/>
          <w:szCs w:val="24"/>
        </w:rPr>
      </w:pPr>
      <w:r>
        <w:rPr>
          <w:rFonts w:cs="Times New Roman"/>
          <w:szCs w:val="24"/>
        </w:rPr>
        <w:t>650.</w:t>
      </w:r>
      <w:r>
        <w:rPr>
          <w:rFonts w:cs="Times New Roman"/>
          <w:szCs w:val="24"/>
        </w:rPr>
        <w:tab/>
        <w:t>At some point in the last six (6) years, Defendants began using a sixth SP for Xolair.</w:t>
      </w:r>
      <w:r w:rsidR="00585644">
        <w:rPr>
          <w:rFonts w:cs="Times New Roman"/>
          <w:szCs w:val="24"/>
        </w:rPr>
        <w:t xml:space="preserve">  </w:t>
      </w:r>
    </w:p>
    <w:p w14:paraId="2ED71857" w14:textId="6B05DE2C" w:rsidR="00C27F29" w:rsidRDefault="00585644" w:rsidP="00C27F29">
      <w:pPr>
        <w:spacing w:line="480" w:lineRule="auto"/>
        <w:ind w:firstLine="720"/>
        <w:rPr>
          <w:rFonts w:cs="Times New Roman"/>
          <w:szCs w:val="24"/>
        </w:rPr>
      </w:pPr>
      <w:r>
        <w:rPr>
          <w:rFonts w:cs="Times New Roman"/>
          <w:szCs w:val="24"/>
        </w:rPr>
        <w:t>65</w:t>
      </w:r>
      <w:r w:rsidR="00CE6812">
        <w:rPr>
          <w:rFonts w:cs="Times New Roman"/>
          <w:szCs w:val="24"/>
        </w:rPr>
        <w:t>1</w:t>
      </w:r>
      <w:r>
        <w:rPr>
          <w:rFonts w:cs="Times New Roman"/>
          <w:szCs w:val="24"/>
        </w:rPr>
        <w:t>.</w:t>
      </w:r>
      <w:r>
        <w:rPr>
          <w:rFonts w:cs="Times New Roman"/>
          <w:szCs w:val="24"/>
        </w:rPr>
        <w:tab/>
      </w:r>
      <w:r w:rsidR="00CE6812">
        <w:rPr>
          <w:rFonts w:cs="Times New Roman"/>
          <w:szCs w:val="24"/>
        </w:rPr>
        <w:t>T</w:t>
      </w:r>
      <w:r w:rsidR="00C27F29">
        <w:rPr>
          <w:rFonts w:cs="Times New Roman"/>
          <w:szCs w:val="24"/>
        </w:rPr>
        <w:t xml:space="preserve">hese </w:t>
      </w:r>
      <w:r w:rsidR="00CE6812">
        <w:rPr>
          <w:rFonts w:cs="Times New Roman"/>
          <w:szCs w:val="24"/>
        </w:rPr>
        <w:t>6</w:t>
      </w:r>
      <w:r w:rsidR="00C27F29">
        <w:rPr>
          <w:rFonts w:cs="Times New Roman"/>
          <w:szCs w:val="24"/>
        </w:rPr>
        <w:t xml:space="preserve"> specialty pharmacies have the following principal addresses, etc.:  </w:t>
      </w:r>
    </w:p>
    <w:p w14:paraId="0CCD9D79" w14:textId="77777777" w:rsidR="00C27F29" w:rsidRDefault="00C27F29" w:rsidP="00C27F29">
      <w:pPr>
        <w:spacing w:line="480" w:lineRule="auto"/>
        <w:ind w:firstLine="720"/>
        <w:rPr>
          <w:rFonts w:cs="Times New Roman"/>
          <w:szCs w:val="24"/>
        </w:rPr>
      </w:pPr>
      <w:r>
        <w:rPr>
          <w:rFonts w:cs="Times New Roman"/>
          <w:szCs w:val="24"/>
        </w:rPr>
        <w:t xml:space="preserve">• </w:t>
      </w:r>
      <w:r>
        <w:rPr>
          <w:rFonts w:cs="Times New Roman"/>
          <w:b/>
          <w:szCs w:val="24"/>
        </w:rPr>
        <w:t>Priority Healthcare Corporation</w:t>
      </w:r>
      <w:r>
        <w:rPr>
          <w:rFonts w:cs="Times New Roman"/>
          <w:szCs w:val="24"/>
        </w:rPr>
        <w:t>, 250 Technology Park, Lake Mary, Florida 32746; tel. 866-757-3929; fax 866: 269-3113, www.priorityheathcare.com.</w:t>
      </w:r>
    </w:p>
    <w:p w14:paraId="471ED298" w14:textId="77777777" w:rsidR="00C27F29" w:rsidRDefault="00C27F29" w:rsidP="00C27F29">
      <w:pPr>
        <w:spacing w:line="480" w:lineRule="auto"/>
        <w:ind w:firstLine="720"/>
        <w:rPr>
          <w:rFonts w:cs="Times New Roman"/>
          <w:szCs w:val="24"/>
        </w:rPr>
      </w:pPr>
      <w:r>
        <w:rPr>
          <w:rFonts w:cs="Times New Roman"/>
          <w:szCs w:val="24"/>
        </w:rPr>
        <w:t xml:space="preserve">• </w:t>
      </w:r>
      <w:r>
        <w:rPr>
          <w:rFonts w:cs="Times New Roman"/>
          <w:b/>
          <w:szCs w:val="24"/>
        </w:rPr>
        <w:t>Option Care, Inc.</w:t>
      </w:r>
      <w:r>
        <w:rPr>
          <w:rFonts w:cs="Times New Roman"/>
          <w:szCs w:val="24"/>
        </w:rPr>
        <w:t xml:space="preserve">, 485 East Half Day Road, Suite 300, Buffalo Grove, Illinois 60089; tel. 888-282-5166, fax: 888-570-4700, </w:t>
      </w:r>
      <w:hyperlink r:id="rId13" w:history="1">
        <w:r>
          <w:rPr>
            <w:rStyle w:val="Hyperlink"/>
            <w:szCs w:val="24"/>
          </w:rPr>
          <w:t>www.optioncare.com</w:t>
        </w:r>
      </w:hyperlink>
      <w:r>
        <w:rPr>
          <w:rFonts w:cs="Times New Roman"/>
          <w:szCs w:val="24"/>
        </w:rPr>
        <w:t xml:space="preserve">; in July 2007, Walgreen Company </w:t>
      </w:r>
      <w:r>
        <w:rPr>
          <w:rFonts w:cs="Times New Roman"/>
          <w:szCs w:val="24"/>
        </w:rPr>
        <w:lastRenderedPageBreak/>
        <w:t>acquired Option Care, and the website has since changed to WalgreensHealth.com.  Genentech’s own website, genentech–access.com, lists the following, updated information for “Option Care”:</w:t>
      </w:r>
    </w:p>
    <w:p w14:paraId="0481EE6F" w14:textId="3A229E69" w:rsidR="00C27F29" w:rsidRDefault="00585644" w:rsidP="00C27F29">
      <w:pPr>
        <w:spacing w:line="480" w:lineRule="auto"/>
        <w:ind w:firstLine="720"/>
        <w:rPr>
          <w:rFonts w:cs="Times New Roman"/>
          <w:b/>
          <w:szCs w:val="24"/>
        </w:rPr>
      </w:pPr>
      <w:r>
        <w:rPr>
          <w:rFonts w:cs="Times New Roman"/>
          <w:b/>
          <w:szCs w:val="24"/>
        </w:rPr>
        <w:t xml:space="preserve">• </w:t>
      </w:r>
      <w:r w:rsidR="00C27F29">
        <w:rPr>
          <w:rFonts w:cs="Times New Roman"/>
          <w:b/>
          <w:szCs w:val="24"/>
        </w:rPr>
        <w:t>Walgreens Specialty Pharmacy</w:t>
      </w:r>
    </w:p>
    <w:p w14:paraId="07A4CA4E" w14:textId="77777777" w:rsidR="00C27F29" w:rsidRDefault="00C27F29" w:rsidP="00C27F29">
      <w:pPr>
        <w:spacing w:line="480" w:lineRule="auto"/>
        <w:ind w:firstLine="720"/>
        <w:rPr>
          <w:rFonts w:cs="Times New Roman"/>
          <w:szCs w:val="24"/>
        </w:rPr>
      </w:pPr>
      <w:r>
        <w:rPr>
          <w:rFonts w:cs="Times New Roman"/>
          <w:szCs w:val="24"/>
        </w:rPr>
        <w:t>1143 Highlands Drive</w:t>
      </w:r>
    </w:p>
    <w:p w14:paraId="57F1CBBB" w14:textId="77777777" w:rsidR="00C27F29" w:rsidRDefault="00C27F29" w:rsidP="00C27F29">
      <w:pPr>
        <w:spacing w:line="480" w:lineRule="auto"/>
        <w:ind w:firstLine="720"/>
        <w:rPr>
          <w:rFonts w:cs="Times New Roman"/>
          <w:szCs w:val="24"/>
        </w:rPr>
      </w:pPr>
      <w:r>
        <w:rPr>
          <w:rFonts w:cs="Times New Roman"/>
          <w:szCs w:val="24"/>
        </w:rPr>
        <w:t>Ann Arbor, MI 48108-2237</w:t>
      </w:r>
    </w:p>
    <w:p w14:paraId="7221A404" w14:textId="77777777" w:rsidR="00C27F29" w:rsidRDefault="00C27F29" w:rsidP="00C27F29">
      <w:pPr>
        <w:spacing w:line="480" w:lineRule="auto"/>
        <w:ind w:firstLine="720"/>
        <w:rPr>
          <w:rFonts w:cs="Times New Roman"/>
          <w:szCs w:val="24"/>
        </w:rPr>
      </w:pPr>
      <w:r>
        <w:rPr>
          <w:rFonts w:cs="Times New Roman"/>
          <w:szCs w:val="24"/>
        </w:rPr>
        <w:t>Physician and patient inquiries: (888) 347-3416</w:t>
      </w:r>
    </w:p>
    <w:p w14:paraId="0F9E1A8D" w14:textId="77777777" w:rsidR="00C27F29" w:rsidRDefault="00C27F29" w:rsidP="00C27F29">
      <w:pPr>
        <w:spacing w:line="480" w:lineRule="auto"/>
        <w:ind w:firstLine="720"/>
        <w:rPr>
          <w:rFonts w:cs="Times New Roman"/>
          <w:szCs w:val="24"/>
        </w:rPr>
      </w:pPr>
      <w:r>
        <w:rPr>
          <w:rFonts w:cs="Times New Roman"/>
          <w:szCs w:val="24"/>
        </w:rPr>
        <w:t>Physican fax line for direct referrals: (877) 231-8302</w:t>
      </w:r>
    </w:p>
    <w:p w14:paraId="3F6D58AE" w14:textId="77777777" w:rsidR="00C27F29" w:rsidRDefault="00C27F29" w:rsidP="00C27F29">
      <w:pPr>
        <w:spacing w:line="480" w:lineRule="auto"/>
        <w:ind w:firstLine="720"/>
        <w:rPr>
          <w:rFonts w:cs="Times New Roman"/>
          <w:szCs w:val="24"/>
        </w:rPr>
      </w:pPr>
      <w:r>
        <w:rPr>
          <w:rFonts w:cs="Times New Roman"/>
          <w:szCs w:val="24"/>
        </w:rPr>
        <w:t>Website: www.walgreenshealth.com</w:t>
      </w:r>
    </w:p>
    <w:p w14:paraId="60EFF3A9" w14:textId="5D23EA39" w:rsidR="00C27F29" w:rsidRDefault="00C27F29" w:rsidP="00C27F29">
      <w:pPr>
        <w:spacing w:line="480" w:lineRule="auto"/>
        <w:ind w:firstLine="720"/>
        <w:rPr>
          <w:rFonts w:cs="Times New Roman"/>
          <w:szCs w:val="24"/>
        </w:rPr>
      </w:pPr>
      <w:r>
        <w:rPr>
          <w:rFonts w:cs="Times New Roman"/>
          <w:szCs w:val="24"/>
        </w:rPr>
        <w:t xml:space="preserve">• </w:t>
      </w:r>
      <w:r>
        <w:rPr>
          <w:rFonts w:cs="Times New Roman"/>
          <w:b/>
          <w:szCs w:val="24"/>
        </w:rPr>
        <w:t>Nova Factor, Inc.</w:t>
      </w:r>
      <w:r>
        <w:rPr>
          <w:rFonts w:cs="Times New Roman"/>
          <w:szCs w:val="24"/>
        </w:rPr>
        <w:t xml:space="preserve">: </w:t>
      </w:r>
      <w:r w:rsidR="00585644">
        <w:rPr>
          <w:rFonts w:cs="Times New Roman"/>
          <w:szCs w:val="24"/>
        </w:rPr>
        <w:t xml:space="preserve"> </w:t>
      </w:r>
      <w:r>
        <w:rPr>
          <w:rFonts w:cs="Times New Roman"/>
          <w:szCs w:val="24"/>
        </w:rPr>
        <w:t xml:space="preserve">In existence since 1990, Nova Factor, Inc. was acquired by Accredo Health, Inc. in 1997, which is a wholly owned subsidiary of Medco Health Solutions; Nova  Factor/Accredo Health Group, Inc. is located at 1640 Century Center Parkway, Memphis, Tennessee 38134; tel. 866-839-2162, fax 866-531-1025; </w:t>
      </w:r>
      <w:hyperlink r:id="rId14" w:history="1">
        <w:r>
          <w:rPr>
            <w:rStyle w:val="Hyperlink"/>
            <w:szCs w:val="24"/>
          </w:rPr>
          <w:t>www.accredohealth.net/nova</w:t>
        </w:r>
      </w:hyperlink>
      <w:r>
        <w:rPr>
          <w:rFonts w:cs="Times New Roman"/>
          <w:szCs w:val="24"/>
        </w:rPr>
        <w:t>.  Genentech’s own website, genentech–access.com, lists the following, updated but substantially similar information for “Nova Factor”:</w:t>
      </w:r>
    </w:p>
    <w:p w14:paraId="70637C2C" w14:textId="77777777" w:rsidR="00C27F29" w:rsidRDefault="00C27F29" w:rsidP="00C27F29">
      <w:pPr>
        <w:spacing w:line="480" w:lineRule="auto"/>
        <w:ind w:firstLine="720"/>
        <w:rPr>
          <w:rFonts w:cs="Times New Roman"/>
          <w:b/>
          <w:szCs w:val="24"/>
        </w:rPr>
      </w:pPr>
      <w:r>
        <w:rPr>
          <w:rFonts w:cs="Times New Roman"/>
          <w:b/>
          <w:szCs w:val="24"/>
        </w:rPr>
        <w:t>Accredo Nova Factor, Inc.</w:t>
      </w:r>
    </w:p>
    <w:p w14:paraId="339FA5C3" w14:textId="77777777" w:rsidR="00C27F29" w:rsidRDefault="00C27F29" w:rsidP="00C27F29">
      <w:pPr>
        <w:spacing w:line="480" w:lineRule="auto"/>
        <w:ind w:firstLine="720"/>
        <w:rPr>
          <w:rFonts w:cs="Times New Roman"/>
          <w:szCs w:val="24"/>
        </w:rPr>
      </w:pPr>
      <w:r>
        <w:rPr>
          <w:rFonts w:cs="Times New Roman"/>
          <w:szCs w:val="24"/>
        </w:rPr>
        <w:t>1640 Century Center Parkway</w:t>
      </w:r>
    </w:p>
    <w:p w14:paraId="0EA6F466" w14:textId="77777777" w:rsidR="00C27F29" w:rsidRDefault="00C27F29" w:rsidP="00C27F29">
      <w:pPr>
        <w:spacing w:line="480" w:lineRule="auto"/>
        <w:ind w:firstLine="720"/>
        <w:rPr>
          <w:rFonts w:cs="Times New Roman"/>
          <w:szCs w:val="24"/>
        </w:rPr>
      </w:pPr>
      <w:r>
        <w:rPr>
          <w:rFonts w:cs="Times New Roman"/>
          <w:szCs w:val="24"/>
        </w:rPr>
        <w:t>Memphis, TN 38134</w:t>
      </w:r>
    </w:p>
    <w:p w14:paraId="35FA9644" w14:textId="77777777" w:rsidR="00C27F29" w:rsidRDefault="00C27F29" w:rsidP="00C27F29">
      <w:pPr>
        <w:spacing w:line="480" w:lineRule="auto"/>
        <w:ind w:firstLine="720"/>
        <w:rPr>
          <w:rFonts w:cs="Times New Roman"/>
          <w:szCs w:val="24"/>
        </w:rPr>
      </w:pPr>
      <w:r>
        <w:rPr>
          <w:rFonts w:cs="Times New Roman"/>
          <w:szCs w:val="24"/>
        </w:rPr>
        <w:t>Phone: (866) 839-2162</w:t>
      </w:r>
    </w:p>
    <w:p w14:paraId="696384CB" w14:textId="77777777" w:rsidR="00C27F29" w:rsidRDefault="00C27F29" w:rsidP="00C27F29">
      <w:pPr>
        <w:spacing w:line="480" w:lineRule="auto"/>
        <w:ind w:firstLine="720"/>
        <w:rPr>
          <w:rFonts w:cs="Times New Roman"/>
          <w:szCs w:val="24"/>
        </w:rPr>
      </w:pPr>
      <w:r>
        <w:rPr>
          <w:rFonts w:cs="Times New Roman"/>
          <w:szCs w:val="24"/>
        </w:rPr>
        <w:t>Fax: (866) 531-1025</w:t>
      </w:r>
    </w:p>
    <w:p w14:paraId="29EA54A3" w14:textId="77777777" w:rsidR="00C27F29" w:rsidRDefault="00C27F29" w:rsidP="00C27F29">
      <w:pPr>
        <w:spacing w:line="480" w:lineRule="auto"/>
        <w:ind w:firstLine="720"/>
        <w:rPr>
          <w:rFonts w:cs="Times New Roman"/>
          <w:szCs w:val="24"/>
        </w:rPr>
      </w:pPr>
      <w:r>
        <w:rPr>
          <w:rFonts w:cs="Times New Roman"/>
          <w:szCs w:val="24"/>
        </w:rPr>
        <w:t>Hours: 7:30 a.m.-7:00 p.m. CT, Monday through Friday</w:t>
      </w:r>
    </w:p>
    <w:p w14:paraId="1DBDB27B" w14:textId="77777777" w:rsidR="00C27F29" w:rsidRDefault="00C27F29" w:rsidP="00C27F29">
      <w:pPr>
        <w:spacing w:line="480" w:lineRule="auto"/>
        <w:ind w:firstLine="720"/>
        <w:rPr>
          <w:rFonts w:cs="Times New Roman"/>
          <w:szCs w:val="24"/>
        </w:rPr>
      </w:pPr>
      <w:r>
        <w:rPr>
          <w:rFonts w:cs="Times New Roman"/>
          <w:szCs w:val="24"/>
        </w:rPr>
        <w:t>Website: www.novafactor.com</w:t>
      </w:r>
    </w:p>
    <w:p w14:paraId="1174D42E" w14:textId="45DD82DE" w:rsidR="00C27F29" w:rsidRDefault="00C27F29" w:rsidP="00C27F29">
      <w:pPr>
        <w:spacing w:line="480" w:lineRule="auto"/>
        <w:ind w:firstLine="720"/>
        <w:rPr>
          <w:rFonts w:cs="Times New Roman"/>
          <w:szCs w:val="24"/>
        </w:rPr>
      </w:pPr>
      <w:r>
        <w:rPr>
          <w:rFonts w:cs="Times New Roman"/>
          <w:szCs w:val="24"/>
        </w:rPr>
        <w:lastRenderedPageBreak/>
        <w:t xml:space="preserve">• </w:t>
      </w:r>
      <w:r>
        <w:rPr>
          <w:rFonts w:cs="Times New Roman"/>
          <w:b/>
          <w:szCs w:val="24"/>
        </w:rPr>
        <w:t>CuraScript Pharmacy, Inc.</w:t>
      </w:r>
      <w:r>
        <w:rPr>
          <w:rFonts w:cs="Times New Roman"/>
          <w:szCs w:val="24"/>
        </w:rPr>
        <w:t xml:space="preserve">, 6272 Lee Vista Blvd., Orlando, Florida 32822; tel. 888-281-5464, </w:t>
      </w:r>
      <w:proofErr w:type="gramStart"/>
      <w:r>
        <w:rPr>
          <w:rFonts w:cs="Times New Roman"/>
          <w:szCs w:val="24"/>
        </w:rPr>
        <w:t>fax</w:t>
      </w:r>
      <w:proofErr w:type="gramEnd"/>
      <w:r>
        <w:rPr>
          <w:rFonts w:cs="Times New Roman"/>
          <w:szCs w:val="24"/>
        </w:rPr>
        <w:t xml:space="preserve"> 888-773-7386, </w:t>
      </w:r>
      <w:hyperlink r:id="rId15" w:history="1">
        <w:r>
          <w:rPr>
            <w:rStyle w:val="Hyperlink"/>
            <w:szCs w:val="24"/>
          </w:rPr>
          <w:t>www.curascript.com</w:t>
        </w:r>
      </w:hyperlink>
      <w:r>
        <w:rPr>
          <w:rFonts w:cs="Times New Roman"/>
          <w:szCs w:val="24"/>
        </w:rPr>
        <w:t xml:space="preserve">. </w:t>
      </w:r>
      <w:r w:rsidR="00585644">
        <w:rPr>
          <w:rFonts w:cs="Times New Roman"/>
          <w:szCs w:val="24"/>
        </w:rPr>
        <w:t xml:space="preserve"> </w:t>
      </w:r>
      <w:r>
        <w:rPr>
          <w:rFonts w:cs="Times New Roman"/>
          <w:szCs w:val="24"/>
        </w:rPr>
        <w:t>Genentech’s own website, genentech–access.com, lists the following, updated but substantially similar information for CuraScript:</w:t>
      </w:r>
    </w:p>
    <w:p w14:paraId="49FCA4BA" w14:textId="77777777" w:rsidR="00C27F29" w:rsidRDefault="00C27F29" w:rsidP="00C27F29">
      <w:pPr>
        <w:spacing w:line="480" w:lineRule="auto"/>
        <w:ind w:firstLine="720"/>
        <w:rPr>
          <w:rFonts w:cs="Times New Roman"/>
          <w:b/>
          <w:szCs w:val="24"/>
        </w:rPr>
      </w:pPr>
      <w:r>
        <w:rPr>
          <w:rFonts w:cs="Times New Roman"/>
          <w:b/>
          <w:szCs w:val="24"/>
        </w:rPr>
        <w:t>CuraScript SD</w:t>
      </w:r>
    </w:p>
    <w:p w14:paraId="7C48605D" w14:textId="77777777" w:rsidR="00C27F29" w:rsidRDefault="00C27F29" w:rsidP="00C27F29">
      <w:pPr>
        <w:spacing w:line="480" w:lineRule="auto"/>
        <w:ind w:firstLine="720"/>
        <w:rPr>
          <w:rFonts w:cs="Times New Roman"/>
          <w:szCs w:val="24"/>
        </w:rPr>
      </w:pPr>
      <w:r>
        <w:rPr>
          <w:rFonts w:cs="Times New Roman"/>
          <w:szCs w:val="24"/>
        </w:rPr>
        <w:t>6272 Lee Vista Blvd.</w:t>
      </w:r>
    </w:p>
    <w:p w14:paraId="7FA5C618" w14:textId="77777777" w:rsidR="00C27F29" w:rsidRDefault="00C27F29" w:rsidP="00C27F29">
      <w:pPr>
        <w:spacing w:line="480" w:lineRule="auto"/>
        <w:ind w:firstLine="720"/>
        <w:rPr>
          <w:rFonts w:cs="Times New Roman"/>
          <w:szCs w:val="24"/>
        </w:rPr>
      </w:pPr>
      <w:r>
        <w:rPr>
          <w:rFonts w:cs="Times New Roman"/>
          <w:szCs w:val="24"/>
        </w:rPr>
        <w:t>Orlando, FL 32822</w:t>
      </w:r>
    </w:p>
    <w:p w14:paraId="15AD7FBB" w14:textId="77777777" w:rsidR="00C27F29" w:rsidRDefault="00C27F29" w:rsidP="00C27F29">
      <w:pPr>
        <w:spacing w:line="480" w:lineRule="auto"/>
        <w:ind w:firstLine="720"/>
        <w:rPr>
          <w:rFonts w:cs="Times New Roman"/>
          <w:szCs w:val="24"/>
        </w:rPr>
      </w:pPr>
      <w:r>
        <w:rPr>
          <w:rFonts w:cs="Times New Roman"/>
          <w:szCs w:val="24"/>
        </w:rPr>
        <w:t>Phone: 888-281-5464</w:t>
      </w:r>
    </w:p>
    <w:p w14:paraId="3C09E9E6" w14:textId="77777777" w:rsidR="00C27F29" w:rsidRDefault="00C27F29" w:rsidP="00C27F29">
      <w:pPr>
        <w:spacing w:line="480" w:lineRule="auto"/>
        <w:ind w:firstLine="720"/>
        <w:rPr>
          <w:rFonts w:cs="Times New Roman"/>
          <w:szCs w:val="24"/>
        </w:rPr>
      </w:pPr>
      <w:r>
        <w:rPr>
          <w:rFonts w:cs="Times New Roman"/>
          <w:szCs w:val="24"/>
        </w:rPr>
        <w:t>Fax: 888-773-7386</w:t>
      </w:r>
    </w:p>
    <w:p w14:paraId="635EE289" w14:textId="77777777" w:rsidR="00C27F29" w:rsidRDefault="00C27F29" w:rsidP="00C27F29">
      <w:pPr>
        <w:spacing w:line="480" w:lineRule="auto"/>
        <w:ind w:left="720"/>
        <w:contextualSpacing/>
        <w:rPr>
          <w:rFonts w:cs="Times New Roman"/>
          <w:szCs w:val="24"/>
        </w:rPr>
      </w:pPr>
      <w:r>
        <w:rPr>
          <w:rFonts w:cs="Times New Roman"/>
          <w:szCs w:val="24"/>
        </w:rPr>
        <w:t>Hours: 8:00 a.m.-9:00 p.m. ET, Monday through Friday, 9:00 a.m.-1:00 p.m. ET, Saturday</w:t>
      </w:r>
    </w:p>
    <w:p w14:paraId="4A2594A2" w14:textId="77777777" w:rsidR="00C27F29" w:rsidRDefault="00C27F29" w:rsidP="00C27F29">
      <w:pPr>
        <w:spacing w:line="480" w:lineRule="auto"/>
        <w:ind w:firstLine="720"/>
        <w:rPr>
          <w:rFonts w:cs="Times New Roman"/>
          <w:szCs w:val="24"/>
        </w:rPr>
      </w:pPr>
      <w:r>
        <w:rPr>
          <w:rFonts w:cs="Times New Roman"/>
          <w:szCs w:val="24"/>
        </w:rPr>
        <w:t xml:space="preserve">Website: </w:t>
      </w:r>
      <w:hyperlink r:id="rId16" w:history="1">
        <w:r>
          <w:rPr>
            <w:rStyle w:val="Hyperlink"/>
            <w:szCs w:val="24"/>
          </w:rPr>
          <w:t>www.curascript.com</w:t>
        </w:r>
      </w:hyperlink>
      <w:r>
        <w:rPr>
          <w:rFonts w:cs="Times New Roman"/>
          <w:szCs w:val="24"/>
        </w:rPr>
        <w:t>.</w:t>
      </w:r>
    </w:p>
    <w:p w14:paraId="1EC3F627" w14:textId="77777777" w:rsidR="00C27F29" w:rsidRDefault="00C27F29" w:rsidP="00C27F29">
      <w:pPr>
        <w:spacing w:line="480" w:lineRule="auto"/>
        <w:ind w:firstLine="720"/>
        <w:rPr>
          <w:rFonts w:cs="Times New Roman"/>
          <w:szCs w:val="24"/>
        </w:rPr>
      </w:pPr>
      <w:r>
        <w:rPr>
          <w:rFonts w:cs="Times New Roman"/>
          <w:szCs w:val="24"/>
        </w:rPr>
        <w:t xml:space="preserve">• </w:t>
      </w:r>
      <w:r>
        <w:rPr>
          <w:rFonts w:cs="Times New Roman"/>
          <w:b/>
          <w:szCs w:val="24"/>
        </w:rPr>
        <w:t>Caremark Rx, Inc.</w:t>
      </w:r>
      <w:r>
        <w:rPr>
          <w:rFonts w:cs="Times New Roman"/>
          <w:szCs w:val="24"/>
        </w:rPr>
        <w:t xml:space="preserve"> (now “CVS Caremark”), Woonsocket, Rhode Island, tel. 800-237-2767, fax 800-323-2445, </w:t>
      </w:r>
      <w:hyperlink r:id="rId17" w:history="1">
        <w:r>
          <w:rPr>
            <w:rStyle w:val="Hyperlink"/>
            <w:szCs w:val="24"/>
          </w:rPr>
          <w:t>www.caremark.com</w:t>
        </w:r>
      </w:hyperlink>
      <w:r>
        <w:rPr>
          <w:rStyle w:val="Hyperlink"/>
          <w:szCs w:val="24"/>
        </w:rPr>
        <w:t xml:space="preserve">. </w:t>
      </w:r>
      <w:r>
        <w:rPr>
          <w:rFonts w:cs="Times New Roman"/>
          <w:szCs w:val="24"/>
        </w:rPr>
        <w:t>Genentech’s own website, genentech–access.com, lists the following, updated but similar information for Caremark:</w:t>
      </w:r>
    </w:p>
    <w:p w14:paraId="5EC6EDD7" w14:textId="77777777" w:rsidR="00C27F29" w:rsidRDefault="00C27F29" w:rsidP="00C27F29">
      <w:pPr>
        <w:spacing w:line="480" w:lineRule="auto"/>
        <w:ind w:firstLine="720"/>
        <w:rPr>
          <w:rFonts w:cs="Times New Roman"/>
          <w:b/>
          <w:szCs w:val="24"/>
        </w:rPr>
      </w:pPr>
      <w:r>
        <w:rPr>
          <w:rFonts w:cs="Times New Roman"/>
          <w:b/>
          <w:szCs w:val="24"/>
        </w:rPr>
        <w:t>CVS Caremark Specialty Pharmacy Services</w:t>
      </w:r>
    </w:p>
    <w:p w14:paraId="109F2960" w14:textId="77777777" w:rsidR="00C27F29" w:rsidRDefault="00C27F29" w:rsidP="00C27F29">
      <w:pPr>
        <w:spacing w:line="480" w:lineRule="auto"/>
        <w:ind w:firstLine="720"/>
        <w:rPr>
          <w:rFonts w:cs="Times New Roman"/>
          <w:szCs w:val="24"/>
        </w:rPr>
      </w:pPr>
      <w:r>
        <w:rPr>
          <w:rFonts w:cs="Times New Roman"/>
          <w:szCs w:val="24"/>
        </w:rPr>
        <w:t>2211 Sanders Road</w:t>
      </w:r>
    </w:p>
    <w:p w14:paraId="4502FA4D" w14:textId="77777777" w:rsidR="00C27F29" w:rsidRDefault="00C27F29" w:rsidP="00C27F29">
      <w:pPr>
        <w:spacing w:line="480" w:lineRule="auto"/>
        <w:ind w:firstLine="720"/>
        <w:rPr>
          <w:rFonts w:cs="Times New Roman"/>
          <w:szCs w:val="24"/>
        </w:rPr>
      </w:pPr>
      <w:r>
        <w:rPr>
          <w:rFonts w:cs="Times New Roman"/>
          <w:szCs w:val="24"/>
        </w:rPr>
        <w:t>Northbrook, IL 60062</w:t>
      </w:r>
    </w:p>
    <w:p w14:paraId="1E493F2E" w14:textId="77777777" w:rsidR="00C27F29" w:rsidRDefault="00C27F29" w:rsidP="00C27F29">
      <w:pPr>
        <w:spacing w:line="480" w:lineRule="auto"/>
        <w:ind w:firstLine="720"/>
        <w:rPr>
          <w:rFonts w:cs="Times New Roman"/>
          <w:szCs w:val="24"/>
        </w:rPr>
      </w:pPr>
      <w:r>
        <w:rPr>
          <w:rFonts w:cs="Times New Roman"/>
          <w:szCs w:val="24"/>
        </w:rPr>
        <w:t>Phone: (800) 237-2767</w:t>
      </w:r>
    </w:p>
    <w:p w14:paraId="7B098E11" w14:textId="77777777" w:rsidR="00C27F29" w:rsidRDefault="00C27F29" w:rsidP="00C27F29">
      <w:pPr>
        <w:spacing w:line="480" w:lineRule="auto"/>
        <w:ind w:firstLine="720"/>
        <w:rPr>
          <w:rFonts w:cs="Times New Roman"/>
          <w:szCs w:val="24"/>
        </w:rPr>
      </w:pPr>
      <w:r>
        <w:rPr>
          <w:rFonts w:cs="Times New Roman"/>
          <w:szCs w:val="24"/>
        </w:rPr>
        <w:t>Fax: (800) 323-2445</w:t>
      </w:r>
    </w:p>
    <w:p w14:paraId="389C1185" w14:textId="77777777" w:rsidR="00C27F29" w:rsidRDefault="00C27F29" w:rsidP="00C27F29">
      <w:pPr>
        <w:spacing w:line="480" w:lineRule="auto"/>
        <w:ind w:firstLine="720"/>
        <w:rPr>
          <w:rFonts w:cs="Times New Roman"/>
          <w:szCs w:val="24"/>
        </w:rPr>
      </w:pPr>
      <w:r>
        <w:rPr>
          <w:rFonts w:cs="Times New Roman"/>
          <w:szCs w:val="24"/>
        </w:rPr>
        <w:t>Hours: 6:30 a.m.-8:00 p.m. CT, Monday through Friday</w:t>
      </w:r>
    </w:p>
    <w:p w14:paraId="5658F228" w14:textId="77777777" w:rsidR="00C27F29" w:rsidRDefault="00C27F29" w:rsidP="00C27F29">
      <w:pPr>
        <w:spacing w:line="480" w:lineRule="auto"/>
        <w:ind w:firstLine="720"/>
        <w:rPr>
          <w:rFonts w:cs="Times New Roman"/>
          <w:szCs w:val="24"/>
        </w:rPr>
      </w:pPr>
      <w:r>
        <w:rPr>
          <w:rFonts w:cs="Times New Roman"/>
          <w:szCs w:val="24"/>
        </w:rPr>
        <w:t>Website: www.caremark.com</w:t>
      </w:r>
    </w:p>
    <w:p w14:paraId="2D4ED661" w14:textId="3D86097B" w:rsidR="00C27F29" w:rsidRDefault="00C27F29" w:rsidP="00C27F29">
      <w:pPr>
        <w:spacing w:line="480" w:lineRule="auto"/>
        <w:rPr>
          <w:rFonts w:cs="Times New Roman"/>
          <w:szCs w:val="24"/>
        </w:rPr>
      </w:pPr>
      <w:r>
        <w:rPr>
          <w:rFonts w:cs="Times New Roman"/>
          <w:szCs w:val="24"/>
        </w:rPr>
        <w:tab/>
      </w:r>
      <w:r w:rsidR="00585644">
        <w:rPr>
          <w:rFonts w:cs="Times New Roman"/>
          <w:szCs w:val="24"/>
        </w:rPr>
        <w:t>652</w:t>
      </w:r>
      <w:r>
        <w:rPr>
          <w:rFonts w:cs="Times New Roman"/>
          <w:szCs w:val="24"/>
        </w:rPr>
        <w:t>.</w:t>
      </w:r>
      <w:r>
        <w:rPr>
          <w:rFonts w:cs="Times New Roman"/>
          <w:szCs w:val="24"/>
        </w:rPr>
        <w:tab/>
        <w:t xml:space="preserve">Because of </w:t>
      </w:r>
      <w:r w:rsidR="00CE6812">
        <w:rPr>
          <w:rFonts w:cs="Times New Roman"/>
          <w:szCs w:val="24"/>
        </w:rPr>
        <w:t xml:space="preserve">multiple </w:t>
      </w:r>
      <w:r>
        <w:rPr>
          <w:rFonts w:cs="Times New Roman"/>
          <w:szCs w:val="24"/>
        </w:rPr>
        <w:t xml:space="preserve">mergers and acquisitions that these </w:t>
      </w:r>
      <w:r w:rsidR="00CE6812">
        <w:rPr>
          <w:rFonts w:cs="Times New Roman"/>
          <w:szCs w:val="24"/>
        </w:rPr>
        <w:t>SPs</w:t>
      </w:r>
      <w:r>
        <w:rPr>
          <w:rFonts w:cs="Times New Roman"/>
          <w:szCs w:val="24"/>
        </w:rPr>
        <w:t xml:space="preserve"> have undergone since 2003, Genentech’s website </w:t>
      </w:r>
      <w:r w:rsidRPr="00585644">
        <w:rPr>
          <w:rFonts w:cs="Times New Roman"/>
          <w:szCs w:val="24"/>
          <w:u w:val="single"/>
        </w:rPr>
        <w:t>currently</w:t>
      </w:r>
      <w:r>
        <w:rPr>
          <w:rFonts w:cs="Times New Roman"/>
          <w:szCs w:val="24"/>
        </w:rPr>
        <w:t xml:space="preserve"> lists “the Xolair Specialty Pharmacy Network” as “being </w:t>
      </w:r>
      <w:r>
        <w:rPr>
          <w:rFonts w:cs="Times New Roman"/>
          <w:szCs w:val="24"/>
        </w:rPr>
        <w:lastRenderedPageBreak/>
        <w:t xml:space="preserve">made up of these 4 primary suppliers”:  Accredo Nova Factor, Inc.; CVS Caremark Specialty Pharmacy Services, CuraScript SD, and Walgreens Specialty Pharmacy.  </w:t>
      </w:r>
      <w:r>
        <w:rPr>
          <w:rFonts w:cs="Times New Roman"/>
          <w:i/>
          <w:szCs w:val="24"/>
        </w:rPr>
        <w:t>See</w:t>
      </w:r>
      <w:r>
        <w:rPr>
          <w:rFonts w:cs="Times New Roman"/>
          <w:szCs w:val="24"/>
        </w:rPr>
        <w:t xml:space="preserve"> </w:t>
      </w:r>
      <w:hyperlink r:id="rId18" w:history="1">
        <w:r>
          <w:rPr>
            <w:rStyle w:val="Hyperlink"/>
            <w:szCs w:val="24"/>
          </w:rPr>
          <w:t>www.genentech-access.com</w:t>
        </w:r>
      </w:hyperlink>
      <w:r>
        <w:rPr>
          <w:rFonts w:cs="Times New Roman"/>
          <w:szCs w:val="24"/>
        </w:rPr>
        <w:t>.</w:t>
      </w:r>
    </w:p>
    <w:p w14:paraId="448305A7" w14:textId="78E162D7" w:rsidR="00C27F29" w:rsidRDefault="00585644" w:rsidP="00585644">
      <w:pPr>
        <w:spacing w:line="480" w:lineRule="auto"/>
        <w:ind w:firstLine="720"/>
        <w:rPr>
          <w:rFonts w:cs="Times New Roman"/>
          <w:szCs w:val="24"/>
        </w:rPr>
      </w:pPr>
      <w:r>
        <w:rPr>
          <w:rFonts w:cs="Times New Roman"/>
          <w:szCs w:val="24"/>
        </w:rPr>
        <w:t>653</w:t>
      </w:r>
      <w:r w:rsidR="00C27F29">
        <w:rPr>
          <w:rFonts w:cs="Times New Roman"/>
          <w:szCs w:val="24"/>
        </w:rPr>
        <w:t>.</w:t>
      </w:r>
      <w:r w:rsidR="00C27F29">
        <w:rPr>
          <w:rFonts w:cs="Times New Roman"/>
          <w:szCs w:val="24"/>
        </w:rPr>
        <w:tab/>
        <w:t xml:space="preserve">Even when a physician does not choose to “buy and bill” for Xolair, and it is the </w:t>
      </w:r>
    </w:p>
    <w:p w14:paraId="5975E598" w14:textId="47A45BB6" w:rsidR="00C27F29" w:rsidRDefault="00CE6812" w:rsidP="00C27F29">
      <w:pPr>
        <w:spacing w:line="480" w:lineRule="auto"/>
        <w:rPr>
          <w:rFonts w:cs="Times New Roman"/>
          <w:szCs w:val="24"/>
        </w:rPr>
      </w:pPr>
      <w:r>
        <w:rPr>
          <w:rFonts w:cs="Times New Roman"/>
          <w:szCs w:val="24"/>
        </w:rPr>
        <w:t>SP</w:t>
      </w:r>
      <w:r w:rsidR="00C27F29">
        <w:rPr>
          <w:rFonts w:cs="Times New Roman"/>
          <w:szCs w:val="24"/>
        </w:rPr>
        <w:t>—not the physician or his/her group—that is buyi</w:t>
      </w:r>
      <w:r>
        <w:rPr>
          <w:rFonts w:cs="Times New Roman"/>
          <w:szCs w:val="24"/>
        </w:rPr>
        <w:t xml:space="preserve">ng the Xolair, it is still the </w:t>
      </w:r>
      <w:r w:rsidR="00C27F29">
        <w:rPr>
          <w:rFonts w:cs="Times New Roman"/>
          <w:szCs w:val="24"/>
        </w:rPr>
        <w:t>physician who is prescribing the drug, under the influence of the off-label marketing</w:t>
      </w:r>
      <w:r>
        <w:rPr>
          <w:rFonts w:cs="Times New Roman"/>
          <w:szCs w:val="24"/>
        </w:rPr>
        <w:t xml:space="preserve"> scheme</w:t>
      </w:r>
      <w:r w:rsidR="00C27F29">
        <w:rPr>
          <w:rFonts w:cs="Times New Roman"/>
          <w:szCs w:val="24"/>
        </w:rPr>
        <w:t>, kickback</w:t>
      </w:r>
      <w:r>
        <w:rPr>
          <w:rFonts w:cs="Times New Roman"/>
          <w:szCs w:val="24"/>
        </w:rPr>
        <w:t xml:space="preserve"> schemes,</w:t>
      </w:r>
      <w:r w:rsidR="00C27F29">
        <w:rPr>
          <w:rFonts w:cs="Times New Roman"/>
          <w:szCs w:val="24"/>
        </w:rPr>
        <w:t xml:space="preserve"> and other schemes set forth herein.   </w:t>
      </w:r>
    </w:p>
    <w:p w14:paraId="1AF5D6DB" w14:textId="67D8D2D9" w:rsidR="00C27F29" w:rsidRDefault="00CE6812" w:rsidP="00C27F29">
      <w:pPr>
        <w:spacing w:line="480" w:lineRule="auto"/>
        <w:ind w:firstLine="720"/>
        <w:rPr>
          <w:rFonts w:cs="Times New Roman"/>
          <w:szCs w:val="24"/>
        </w:rPr>
      </w:pPr>
      <w:r>
        <w:rPr>
          <w:rFonts w:cs="Times New Roman"/>
          <w:szCs w:val="24"/>
        </w:rPr>
        <w:t>654</w:t>
      </w:r>
      <w:r w:rsidR="00C27F29">
        <w:rPr>
          <w:rFonts w:cs="Times New Roman"/>
          <w:szCs w:val="24"/>
        </w:rPr>
        <w:t>.</w:t>
      </w:r>
      <w:r w:rsidR="00C27F29">
        <w:rPr>
          <w:rFonts w:cs="Times New Roman"/>
          <w:szCs w:val="24"/>
        </w:rPr>
        <w:tab/>
        <w:t xml:space="preserve">When a physician buys and bills, or does not buy and bill, he or she still normally submits a claim for reimbursement of </w:t>
      </w:r>
      <w:r w:rsidR="00C27F29" w:rsidRPr="00CE6812">
        <w:rPr>
          <w:rFonts w:cs="Times New Roman"/>
          <w:szCs w:val="24"/>
          <w:u w:val="single"/>
        </w:rPr>
        <w:t>professional</w:t>
      </w:r>
      <w:r w:rsidR="00C27F29">
        <w:rPr>
          <w:rFonts w:cs="Times New Roman"/>
          <w:szCs w:val="24"/>
        </w:rPr>
        <w:t xml:space="preserve"> services, for administration of the drug and possibly other related services, to private health insurance and/or government healthcare programs.  </w:t>
      </w:r>
    </w:p>
    <w:p w14:paraId="644052D8" w14:textId="188F734A" w:rsidR="00C27F29" w:rsidRDefault="00CE6812" w:rsidP="00C27F29">
      <w:pPr>
        <w:spacing w:line="480" w:lineRule="auto"/>
        <w:ind w:firstLine="720"/>
        <w:rPr>
          <w:rFonts w:cs="Times New Roman"/>
          <w:szCs w:val="24"/>
        </w:rPr>
      </w:pPr>
      <w:r>
        <w:rPr>
          <w:rFonts w:cs="Times New Roman"/>
          <w:szCs w:val="24"/>
        </w:rPr>
        <w:t>655</w:t>
      </w:r>
      <w:r w:rsidR="00C27F29">
        <w:rPr>
          <w:rFonts w:cs="Times New Roman"/>
          <w:szCs w:val="24"/>
        </w:rPr>
        <w:t>.</w:t>
      </w:r>
      <w:r w:rsidR="00C27F29">
        <w:rPr>
          <w:rFonts w:cs="Times New Roman"/>
          <w:szCs w:val="24"/>
        </w:rPr>
        <w:tab/>
        <w:t xml:space="preserve">Through </w:t>
      </w:r>
      <w:r>
        <w:rPr>
          <w:rFonts w:cs="Times New Roman"/>
          <w:szCs w:val="24"/>
        </w:rPr>
        <w:t xml:space="preserve">their numerous </w:t>
      </w:r>
      <w:r w:rsidR="00C27F29">
        <w:rPr>
          <w:rFonts w:cs="Times New Roman"/>
          <w:szCs w:val="24"/>
        </w:rPr>
        <w:t>Xolair sales managers</w:t>
      </w:r>
      <w:r>
        <w:rPr>
          <w:rFonts w:cs="Times New Roman"/>
          <w:szCs w:val="24"/>
        </w:rPr>
        <w:t xml:space="preserve"> listed above</w:t>
      </w:r>
      <w:r w:rsidR="00C27F29">
        <w:rPr>
          <w:rFonts w:cs="Times New Roman"/>
          <w:szCs w:val="24"/>
        </w:rPr>
        <w:t xml:space="preserve">, Defendants advised </w:t>
      </w:r>
      <w:r w:rsidR="003A741A">
        <w:rPr>
          <w:rFonts w:cs="Times New Roman"/>
          <w:szCs w:val="24"/>
        </w:rPr>
        <w:t xml:space="preserve">the </w:t>
      </w:r>
      <w:r w:rsidR="00C27F29">
        <w:rPr>
          <w:rFonts w:cs="Times New Roman"/>
          <w:szCs w:val="24"/>
        </w:rPr>
        <w:t xml:space="preserve">Relators that approximately one-third of all Xolair sales was through the “buy and bill” process, and that “approximately two-thirds,” “between half and two-thirds,” and/or “almost two-thirds” of all Xolair sales, was not through the “buy and bill” process, i.e., involved the purchase of the drug by </w:t>
      </w:r>
      <w:r w:rsidR="003A741A">
        <w:rPr>
          <w:rFonts w:cs="Times New Roman"/>
          <w:szCs w:val="24"/>
        </w:rPr>
        <w:t>these</w:t>
      </w:r>
      <w:r w:rsidR="00C27F29">
        <w:rPr>
          <w:rFonts w:cs="Times New Roman"/>
          <w:szCs w:val="24"/>
        </w:rPr>
        <w:t xml:space="preserve"> </w:t>
      </w:r>
      <w:r w:rsidR="003A741A">
        <w:rPr>
          <w:rFonts w:cs="Times New Roman"/>
          <w:szCs w:val="24"/>
        </w:rPr>
        <w:t>SPs</w:t>
      </w:r>
      <w:r w:rsidR="00C27F29">
        <w:rPr>
          <w:rFonts w:cs="Times New Roman"/>
          <w:szCs w:val="24"/>
        </w:rPr>
        <w:t>.</w:t>
      </w:r>
    </w:p>
    <w:p w14:paraId="33AA5745" w14:textId="77777777" w:rsidR="003A741A" w:rsidRDefault="003A741A" w:rsidP="00C27F29">
      <w:pPr>
        <w:spacing w:line="480" w:lineRule="auto"/>
        <w:ind w:firstLine="720"/>
        <w:rPr>
          <w:rFonts w:cs="Times New Roman"/>
          <w:szCs w:val="24"/>
        </w:rPr>
      </w:pPr>
      <w:r>
        <w:rPr>
          <w:rFonts w:cs="Times New Roman"/>
          <w:szCs w:val="24"/>
        </w:rPr>
        <w:t>656</w:t>
      </w:r>
      <w:r w:rsidR="00C27F29">
        <w:rPr>
          <w:rFonts w:cs="Times New Roman"/>
          <w:szCs w:val="24"/>
        </w:rPr>
        <w:t>.</w:t>
      </w:r>
      <w:r w:rsidR="00C27F29">
        <w:rPr>
          <w:rFonts w:cs="Times New Roman"/>
          <w:szCs w:val="24"/>
        </w:rPr>
        <w:tab/>
        <w:t xml:space="preserve">However, </w:t>
      </w:r>
      <w:r>
        <w:rPr>
          <w:rFonts w:cs="Times New Roman"/>
          <w:szCs w:val="24"/>
        </w:rPr>
        <w:t xml:space="preserve">initially, from 2003 through 2005, much more than </w:t>
      </w:r>
      <w:r w:rsidR="00C27F29">
        <w:rPr>
          <w:rFonts w:cs="Times New Roman"/>
          <w:szCs w:val="24"/>
        </w:rPr>
        <w:t>two-thirds of Xolair sales involved purchases by the</w:t>
      </w:r>
      <w:r>
        <w:rPr>
          <w:rFonts w:cs="Times New Roman"/>
          <w:szCs w:val="24"/>
        </w:rPr>
        <w:t>se</w:t>
      </w:r>
      <w:r w:rsidR="00C27F29">
        <w:rPr>
          <w:rFonts w:cs="Times New Roman"/>
          <w:szCs w:val="24"/>
        </w:rPr>
        <w:t xml:space="preserve"> </w:t>
      </w:r>
      <w:r>
        <w:rPr>
          <w:rFonts w:cs="Times New Roman"/>
          <w:szCs w:val="24"/>
        </w:rPr>
        <w:t>SPs.</w:t>
      </w:r>
    </w:p>
    <w:p w14:paraId="184CBA57" w14:textId="77777777" w:rsidR="003A741A" w:rsidRDefault="003A741A" w:rsidP="003A741A">
      <w:pPr>
        <w:spacing w:line="480" w:lineRule="auto"/>
        <w:ind w:firstLine="720"/>
        <w:rPr>
          <w:rFonts w:cs="Times New Roman"/>
          <w:szCs w:val="24"/>
        </w:rPr>
      </w:pPr>
      <w:r>
        <w:rPr>
          <w:rFonts w:cs="Times New Roman"/>
          <w:szCs w:val="24"/>
        </w:rPr>
        <w:t>657.</w:t>
      </w:r>
      <w:r>
        <w:rPr>
          <w:rFonts w:cs="Times New Roman"/>
          <w:szCs w:val="24"/>
        </w:rPr>
        <w:tab/>
        <w:t xml:space="preserve">That </w:t>
      </w:r>
      <w:proofErr w:type="gramStart"/>
      <w:r>
        <w:rPr>
          <w:rFonts w:cs="Times New Roman"/>
          <w:szCs w:val="24"/>
        </w:rPr>
        <w:t xml:space="preserve">is </w:t>
      </w:r>
      <w:r w:rsidR="00C27F29">
        <w:rPr>
          <w:rFonts w:cs="Times New Roman"/>
          <w:szCs w:val="24"/>
        </w:rPr>
        <w:t xml:space="preserve"> because</w:t>
      </w:r>
      <w:proofErr w:type="gramEnd"/>
      <w:r w:rsidR="00C27F29">
        <w:rPr>
          <w:rFonts w:cs="Times New Roman"/>
          <w:szCs w:val="24"/>
        </w:rPr>
        <w:t xml:space="preserve"> when Xolair was launched in 2003, Defendants did not simultaneously “launch” and achieve </w:t>
      </w:r>
      <w:r>
        <w:rPr>
          <w:rFonts w:cs="Times New Roman"/>
          <w:szCs w:val="24"/>
        </w:rPr>
        <w:t xml:space="preserve">astonishing </w:t>
      </w:r>
      <w:r w:rsidR="00C27F29">
        <w:rPr>
          <w:rFonts w:cs="Times New Roman"/>
          <w:szCs w:val="24"/>
        </w:rPr>
        <w:t xml:space="preserve">results with the “buy and bill” program, which did not go into effect until early 2004, and even then did not achieve a lot of momentum. </w:t>
      </w:r>
      <w:r>
        <w:rPr>
          <w:rFonts w:cs="Times New Roman"/>
          <w:szCs w:val="24"/>
        </w:rPr>
        <w:t xml:space="preserve"> </w:t>
      </w:r>
      <w:r w:rsidR="00C27F29">
        <w:rPr>
          <w:rFonts w:cs="Times New Roman"/>
          <w:szCs w:val="24"/>
        </w:rPr>
        <w:t xml:space="preserve">In short, the “buy and bill” push did not begin until early 2004 and was slow to gain momentum because of numerous HCPs’ hesitation to purchase an inventory of an expensive biologic like </w:t>
      </w:r>
      <w:r w:rsidR="00C27F29">
        <w:rPr>
          <w:rFonts w:cs="Times New Roman"/>
          <w:szCs w:val="24"/>
        </w:rPr>
        <w:lastRenderedPageBreak/>
        <w:t>Xolair and handle more administrative work via the claims submission process</w:t>
      </w:r>
      <w:r>
        <w:rPr>
          <w:rFonts w:cs="Times New Roman"/>
          <w:szCs w:val="24"/>
        </w:rPr>
        <w:t>—</w:t>
      </w:r>
      <w:r w:rsidR="00C27F29">
        <w:rPr>
          <w:rFonts w:cs="Times New Roman"/>
          <w:szCs w:val="24"/>
        </w:rPr>
        <w:t xml:space="preserve">especially considering that the profit margin on the spread between the HCPs price for the Xolair and sales price to the patient was not very significant.  </w:t>
      </w:r>
    </w:p>
    <w:p w14:paraId="2B3367B0" w14:textId="63EA2CDA" w:rsidR="00FA777B" w:rsidRDefault="00FA777B" w:rsidP="003A741A">
      <w:pPr>
        <w:spacing w:line="480" w:lineRule="auto"/>
        <w:ind w:firstLine="720"/>
        <w:rPr>
          <w:rFonts w:cs="Times New Roman"/>
          <w:szCs w:val="24"/>
        </w:rPr>
      </w:pPr>
      <w:r>
        <w:rPr>
          <w:rFonts w:cs="Times New Roman"/>
          <w:szCs w:val="24"/>
        </w:rPr>
        <w:t>658</w:t>
      </w:r>
      <w:r w:rsidR="003A741A">
        <w:rPr>
          <w:rFonts w:cs="Times New Roman"/>
          <w:szCs w:val="24"/>
        </w:rPr>
        <w:t>.</w:t>
      </w:r>
      <w:r w:rsidR="003A741A">
        <w:rPr>
          <w:rFonts w:cs="Times New Roman"/>
          <w:szCs w:val="24"/>
        </w:rPr>
        <w:tab/>
      </w:r>
      <w:r w:rsidR="00C27F29">
        <w:rPr>
          <w:rFonts w:cs="Times New Roman"/>
          <w:szCs w:val="24"/>
        </w:rPr>
        <w:t xml:space="preserve">Thus, in 2003, nearly 100% of Xolair purchases were by the </w:t>
      </w:r>
      <w:r w:rsidR="003A741A">
        <w:rPr>
          <w:rFonts w:cs="Times New Roman"/>
          <w:szCs w:val="24"/>
        </w:rPr>
        <w:t>5 SPs</w:t>
      </w:r>
      <w:r w:rsidR="00C27F29">
        <w:rPr>
          <w:rFonts w:cs="Times New Roman"/>
          <w:szCs w:val="24"/>
        </w:rPr>
        <w:t xml:space="preserve">—not by doctors. </w:t>
      </w:r>
      <w:r w:rsidR="003A741A">
        <w:rPr>
          <w:rFonts w:cs="Times New Roman"/>
          <w:szCs w:val="24"/>
        </w:rPr>
        <w:t xml:space="preserve"> </w:t>
      </w:r>
      <w:r w:rsidR="00C27F29">
        <w:rPr>
          <w:rFonts w:cs="Times New Roman"/>
          <w:szCs w:val="24"/>
        </w:rPr>
        <w:t xml:space="preserve">By the end of 2004, no more than 15% of Xolair prescribers were “buying and billing,” and more than 85% of Xolair purchases were by the </w:t>
      </w:r>
      <w:r>
        <w:rPr>
          <w:rFonts w:cs="Times New Roman"/>
          <w:szCs w:val="24"/>
        </w:rPr>
        <w:t>5 SP</w:t>
      </w:r>
      <w:r w:rsidR="00C27F29">
        <w:rPr>
          <w:rFonts w:cs="Times New Roman"/>
          <w:szCs w:val="24"/>
        </w:rPr>
        <w:t xml:space="preserve">s. </w:t>
      </w:r>
      <w:r>
        <w:rPr>
          <w:rFonts w:cs="Times New Roman"/>
          <w:szCs w:val="24"/>
        </w:rPr>
        <w:t xml:space="preserve"> </w:t>
      </w:r>
      <w:r w:rsidR="00C27F29">
        <w:rPr>
          <w:rFonts w:cs="Times New Roman"/>
          <w:szCs w:val="24"/>
        </w:rPr>
        <w:t xml:space="preserve">By the end of 2005, no more than 25% of Xolair prescribers were “buying and billing,” and more than 75% of Xolair purchases were by the </w:t>
      </w:r>
      <w:r>
        <w:rPr>
          <w:rFonts w:cs="Times New Roman"/>
          <w:szCs w:val="24"/>
        </w:rPr>
        <w:t>5 SPs</w:t>
      </w:r>
      <w:r w:rsidR="00C27F29">
        <w:rPr>
          <w:rFonts w:cs="Times New Roman"/>
          <w:szCs w:val="24"/>
        </w:rPr>
        <w:t xml:space="preserve">. </w:t>
      </w:r>
      <w:r>
        <w:rPr>
          <w:rFonts w:cs="Times New Roman"/>
          <w:szCs w:val="24"/>
        </w:rPr>
        <w:t xml:space="preserve"> </w:t>
      </w:r>
      <w:r w:rsidR="00C27F29">
        <w:rPr>
          <w:rFonts w:cs="Times New Roman"/>
          <w:szCs w:val="24"/>
        </w:rPr>
        <w:t xml:space="preserve">By the end of 2006, no more than 30% of Xolair prescribers were “buying and billing,” and more than 70% of Xolair purchases were by the </w:t>
      </w:r>
      <w:r>
        <w:rPr>
          <w:rFonts w:cs="Times New Roman"/>
          <w:szCs w:val="24"/>
        </w:rPr>
        <w:t>SPs</w:t>
      </w:r>
      <w:r w:rsidR="00C27F29">
        <w:rPr>
          <w:rFonts w:cs="Times New Roman"/>
          <w:szCs w:val="24"/>
        </w:rPr>
        <w:t>.</w:t>
      </w:r>
    </w:p>
    <w:p w14:paraId="12B706A8" w14:textId="786D15B9" w:rsidR="00C27F29" w:rsidRDefault="00FA777B" w:rsidP="003A741A">
      <w:pPr>
        <w:spacing w:line="480" w:lineRule="auto"/>
        <w:ind w:firstLine="720"/>
        <w:rPr>
          <w:rFonts w:cs="Times New Roman"/>
          <w:szCs w:val="24"/>
        </w:rPr>
      </w:pPr>
      <w:r>
        <w:rPr>
          <w:rFonts w:cs="Times New Roman"/>
          <w:szCs w:val="24"/>
        </w:rPr>
        <w:t>659.</w:t>
      </w:r>
      <w:r>
        <w:rPr>
          <w:rFonts w:cs="Times New Roman"/>
          <w:szCs w:val="24"/>
        </w:rPr>
        <w:tab/>
        <w:t xml:space="preserve">In short, from 2003 forward, and through the present, these SPs have been the predominant purchasers of </w:t>
      </w:r>
      <w:proofErr w:type="gramStart"/>
      <w:r>
        <w:rPr>
          <w:rFonts w:cs="Times New Roman"/>
          <w:szCs w:val="24"/>
        </w:rPr>
        <w:t>Xolair, that</w:t>
      </w:r>
      <w:proofErr w:type="gramEnd"/>
      <w:r>
        <w:rPr>
          <w:rFonts w:cs="Times New Roman"/>
          <w:szCs w:val="24"/>
        </w:rPr>
        <w:t xml:space="preserve"> submitted claims for reimbursement to government healthcare programs, including Medicare and Medicaid. </w:t>
      </w:r>
      <w:r w:rsidR="00C27F29">
        <w:rPr>
          <w:rFonts w:cs="Times New Roman"/>
          <w:szCs w:val="24"/>
        </w:rPr>
        <w:t xml:space="preserve">            </w:t>
      </w:r>
    </w:p>
    <w:p w14:paraId="12871AE0" w14:textId="128005CD" w:rsidR="00C27F29" w:rsidRDefault="00FA777B" w:rsidP="00C27F29">
      <w:pPr>
        <w:spacing w:line="480" w:lineRule="auto"/>
        <w:ind w:firstLine="720"/>
        <w:rPr>
          <w:rFonts w:cs="Times New Roman"/>
          <w:szCs w:val="24"/>
        </w:rPr>
      </w:pPr>
      <w:r>
        <w:rPr>
          <w:rFonts w:cs="Times New Roman"/>
          <w:szCs w:val="24"/>
        </w:rPr>
        <w:t>660</w:t>
      </w:r>
      <w:r w:rsidR="00C27F29">
        <w:rPr>
          <w:rFonts w:cs="Times New Roman"/>
          <w:szCs w:val="24"/>
        </w:rPr>
        <w:t>.</w:t>
      </w:r>
      <w:r w:rsidR="00C27F29">
        <w:rPr>
          <w:rFonts w:cs="Times New Roman"/>
          <w:szCs w:val="24"/>
        </w:rPr>
        <w:tab/>
        <w:t>These figures, particularly the figures of “approximately two-</w:t>
      </w:r>
      <w:proofErr w:type="gramStart"/>
      <w:r w:rsidR="00C27F29">
        <w:rPr>
          <w:rFonts w:cs="Times New Roman"/>
          <w:szCs w:val="24"/>
        </w:rPr>
        <w:t>thirds ,</w:t>
      </w:r>
      <w:proofErr w:type="gramEnd"/>
      <w:r w:rsidR="00C27F29">
        <w:rPr>
          <w:rFonts w:cs="Times New Roman"/>
          <w:szCs w:val="24"/>
        </w:rPr>
        <w:t xml:space="preserve">” “between half and two-third,” and/or “almost two-thirds,” </w:t>
      </w:r>
      <w:r>
        <w:rPr>
          <w:rFonts w:cs="Times New Roman"/>
          <w:szCs w:val="24"/>
        </w:rPr>
        <w:t>are</w:t>
      </w:r>
      <w:r w:rsidR="00C27F29">
        <w:rPr>
          <w:rFonts w:cs="Times New Roman"/>
          <w:szCs w:val="24"/>
        </w:rPr>
        <w:t xml:space="preserve"> supported by a recent Xolair Drug Use</w:t>
      </w:r>
      <w:r>
        <w:rPr>
          <w:rFonts w:cs="Times New Roman"/>
          <w:szCs w:val="24"/>
        </w:rPr>
        <w:t xml:space="preserve"> Review by the FDA</w:t>
      </w:r>
      <w:r w:rsidR="00C27F29">
        <w:rPr>
          <w:rFonts w:cs="Times New Roman"/>
          <w:szCs w:val="24"/>
        </w:rPr>
        <w:t>, which observed that “[s]ales data for year 2010 indicated that approximately 62% of Xolair was sold to mail-order/specialty pharmacy settings....” Dept. of Health &amp; Human Services, Public Health Service, FDA, Center for Drug Evaluation &amp; Research, Office of Surveillance &amp; Epidemiology, Drug Use Review (concerning Xolair), Dec. 5, 2011, at 4.</w:t>
      </w:r>
    </w:p>
    <w:p w14:paraId="267D2EEA" w14:textId="77777777" w:rsidR="00FA777B" w:rsidRDefault="00FA777B" w:rsidP="00FA777B">
      <w:pPr>
        <w:spacing w:line="480" w:lineRule="auto"/>
        <w:ind w:firstLine="720"/>
        <w:rPr>
          <w:rFonts w:cs="Times New Roman"/>
          <w:szCs w:val="24"/>
        </w:rPr>
      </w:pPr>
      <w:r>
        <w:rPr>
          <w:rFonts w:cs="Times New Roman"/>
          <w:szCs w:val="24"/>
        </w:rPr>
        <w:t>661</w:t>
      </w:r>
      <w:r w:rsidR="00C27F29">
        <w:rPr>
          <w:rFonts w:cs="Times New Roman"/>
          <w:szCs w:val="24"/>
        </w:rPr>
        <w:t>.</w:t>
      </w:r>
      <w:r w:rsidR="00C27F29">
        <w:rPr>
          <w:rFonts w:cs="Times New Roman"/>
          <w:szCs w:val="24"/>
        </w:rPr>
        <w:tab/>
        <w:t>In other words, 62% is, in fact, “between half and two-thirds” and “almost two-thirds”</w:t>
      </w:r>
      <w:r>
        <w:rPr>
          <w:rFonts w:cs="Times New Roman"/>
          <w:szCs w:val="24"/>
        </w:rPr>
        <w:t>; t</w:t>
      </w:r>
      <w:r w:rsidR="00C27F29">
        <w:rPr>
          <w:rFonts w:cs="Times New Roman"/>
          <w:szCs w:val="24"/>
        </w:rPr>
        <w:t xml:space="preserve">he FDA’s recent Xolair Drug Use Review corroborates Relator’s </w:t>
      </w:r>
      <w:r>
        <w:rPr>
          <w:rFonts w:cs="Times New Roman"/>
          <w:szCs w:val="24"/>
        </w:rPr>
        <w:t xml:space="preserve">knowledge and </w:t>
      </w:r>
      <w:r w:rsidR="00C27F29">
        <w:rPr>
          <w:rFonts w:cs="Times New Roman"/>
          <w:szCs w:val="24"/>
        </w:rPr>
        <w:t>observations</w:t>
      </w:r>
      <w:r>
        <w:rPr>
          <w:rFonts w:cs="Times New Roman"/>
          <w:szCs w:val="24"/>
        </w:rPr>
        <w:t>,</w:t>
      </w:r>
      <w:r w:rsidR="00C27F29">
        <w:rPr>
          <w:rFonts w:cs="Times New Roman"/>
          <w:szCs w:val="24"/>
        </w:rPr>
        <w:t xml:space="preserve"> as Xolair sales representati</w:t>
      </w:r>
      <w:r>
        <w:rPr>
          <w:rFonts w:cs="Times New Roman"/>
          <w:szCs w:val="24"/>
        </w:rPr>
        <w:t>ves, that these SPs have carried out this major role</w:t>
      </w:r>
      <w:r w:rsidR="00C27F29">
        <w:rPr>
          <w:rFonts w:cs="Times New Roman"/>
          <w:szCs w:val="24"/>
        </w:rPr>
        <w:t>.</w:t>
      </w:r>
      <w:r>
        <w:rPr>
          <w:rFonts w:cs="Times New Roman"/>
          <w:szCs w:val="24"/>
        </w:rPr>
        <w:t xml:space="preserve">  As noted above, Genentechs’ website also corroborates their knowledge. </w:t>
      </w:r>
    </w:p>
    <w:p w14:paraId="641EAD8F" w14:textId="100B712B" w:rsidR="00C27F29" w:rsidRPr="00FA777B" w:rsidRDefault="00FA777B" w:rsidP="00FA777B">
      <w:pPr>
        <w:spacing w:line="480" w:lineRule="auto"/>
        <w:rPr>
          <w:rFonts w:cs="Times New Roman"/>
          <w:b/>
          <w:szCs w:val="24"/>
        </w:rPr>
      </w:pPr>
      <w:r>
        <w:rPr>
          <w:rFonts w:cs="Times New Roman"/>
          <w:b/>
          <w:szCs w:val="24"/>
        </w:rPr>
        <w:lastRenderedPageBreak/>
        <w:t>B</w:t>
      </w:r>
      <w:r w:rsidRPr="00FA777B">
        <w:rPr>
          <w:rFonts w:cs="Times New Roman"/>
          <w:b/>
          <w:szCs w:val="24"/>
        </w:rPr>
        <w:t>.</w:t>
      </w:r>
      <w:r w:rsidRPr="00FA777B">
        <w:rPr>
          <w:rFonts w:cs="Times New Roman"/>
          <w:b/>
          <w:szCs w:val="24"/>
        </w:rPr>
        <w:tab/>
        <w:t xml:space="preserve">MEDICARE AND MEDICAID BILLING </w:t>
      </w:r>
    </w:p>
    <w:p w14:paraId="07F52AE8" w14:textId="2512513B" w:rsidR="00C27F29" w:rsidRDefault="00FA777B" w:rsidP="00C27F29">
      <w:pPr>
        <w:spacing w:line="480" w:lineRule="auto"/>
        <w:ind w:firstLine="720"/>
        <w:rPr>
          <w:rFonts w:cs="Times New Roman"/>
          <w:szCs w:val="24"/>
        </w:rPr>
      </w:pPr>
      <w:r>
        <w:rPr>
          <w:rFonts w:cs="Times New Roman"/>
          <w:szCs w:val="24"/>
        </w:rPr>
        <w:t>662</w:t>
      </w:r>
      <w:r w:rsidR="00C27F29">
        <w:rPr>
          <w:rFonts w:cs="Times New Roman"/>
          <w:szCs w:val="24"/>
        </w:rPr>
        <w:t xml:space="preserve">. </w:t>
      </w:r>
      <w:r w:rsidR="00C27F29">
        <w:rPr>
          <w:rFonts w:cs="Times New Roman"/>
          <w:szCs w:val="24"/>
        </w:rPr>
        <w:tab/>
      </w:r>
      <w:r>
        <w:rPr>
          <w:rFonts w:cs="Times New Roman"/>
          <w:szCs w:val="24"/>
        </w:rPr>
        <w:t xml:space="preserve">Relators’ </w:t>
      </w:r>
      <w:r w:rsidR="00C27F29">
        <w:rPr>
          <w:rFonts w:cs="Times New Roman"/>
          <w:szCs w:val="24"/>
        </w:rPr>
        <w:t xml:space="preserve">Xolair sales managers also advised </w:t>
      </w:r>
      <w:r>
        <w:rPr>
          <w:rFonts w:cs="Times New Roman"/>
          <w:szCs w:val="24"/>
        </w:rPr>
        <w:t xml:space="preserve">them </w:t>
      </w:r>
      <w:r w:rsidR="00C27F29">
        <w:rPr>
          <w:rFonts w:cs="Times New Roman"/>
          <w:szCs w:val="24"/>
        </w:rPr>
        <w:t xml:space="preserve">that </w:t>
      </w:r>
      <w:r>
        <w:rPr>
          <w:rFonts w:cs="Times New Roman"/>
          <w:szCs w:val="24"/>
        </w:rPr>
        <w:t xml:space="preserve">about </w:t>
      </w:r>
      <w:r w:rsidR="00C27F29">
        <w:rPr>
          <w:rFonts w:cs="Times New Roman"/>
          <w:szCs w:val="24"/>
        </w:rPr>
        <w:t xml:space="preserve">8% of all Xolair sales </w:t>
      </w:r>
      <w:r>
        <w:rPr>
          <w:rFonts w:cs="Times New Roman"/>
          <w:szCs w:val="24"/>
        </w:rPr>
        <w:t>a</w:t>
      </w:r>
      <w:r w:rsidR="00C27F29">
        <w:rPr>
          <w:rFonts w:cs="Times New Roman"/>
          <w:szCs w:val="24"/>
        </w:rPr>
        <w:t xml:space="preserve">re billed to </w:t>
      </w:r>
      <w:r>
        <w:rPr>
          <w:rFonts w:cs="Times New Roman"/>
          <w:szCs w:val="24"/>
        </w:rPr>
        <w:t xml:space="preserve">the </w:t>
      </w:r>
      <w:r w:rsidR="00C27F29">
        <w:rPr>
          <w:rFonts w:cs="Times New Roman"/>
          <w:szCs w:val="24"/>
        </w:rPr>
        <w:t>Medicaid Program</w:t>
      </w:r>
      <w:r>
        <w:rPr>
          <w:rFonts w:cs="Times New Roman"/>
          <w:szCs w:val="24"/>
        </w:rPr>
        <w:t>,</w:t>
      </w:r>
      <w:r w:rsidR="00C27F29">
        <w:rPr>
          <w:rFonts w:cs="Times New Roman"/>
          <w:szCs w:val="24"/>
        </w:rPr>
        <w:t xml:space="preserve"> and that </w:t>
      </w:r>
      <w:r>
        <w:rPr>
          <w:rFonts w:cs="Times New Roman"/>
          <w:szCs w:val="24"/>
        </w:rPr>
        <w:t xml:space="preserve">about </w:t>
      </w:r>
      <w:r w:rsidR="00C27F29">
        <w:rPr>
          <w:rFonts w:cs="Times New Roman"/>
          <w:szCs w:val="24"/>
        </w:rPr>
        <w:t xml:space="preserve">4% of all Xolair sales </w:t>
      </w:r>
      <w:r>
        <w:rPr>
          <w:rFonts w:cs="Times New Roman"/>
          <w:szCs w:val="24"/>
        </w:rPr>
        <w:t>ar</w:t>
      </w:r>
      <w:r w:rsidR="00C27F29">
        <w:rPr>
          <w:rFonts w:cs="Times New Roman"/>
          <w:szCs w:val="24"/>
        </w:rPr>
        <w:t>e billed to Medicare Program.</w:t>
      </w:r>
    </w:p>
    <w:p w14:paraId="637BC598" w14:textId="4939CEEE" w:rsidR="00C27F29" w:rsidRDefault="00FA777B" w:rsidP="00C27F29">
      <w:pPr>
        <w:spacing w:line="480" w:lineRule="auto"/>
        <w:ind w:firstLine="720"/>
        <w:rPr>
          <w:rFonts w:cs="Times New Roman"/>
          <w:szCs w:val="24"/>
        </w:rPr>
      </w:pPr>
      <w:r>
        <w:rPr>
          <w:rFonts w:cs="Times New Roman"/>
          <w:szCs w:val="24"/>
        </w:rPr>
        <w:t>663</w:t>
      </w:r>
      <w:r w:rsidR="00C27F29">
        <w:rPr>
          <w:rFonts w:cs="Times New Roman"/>
          <w:szCs w:val="24"/>
        </w:rPr>
        <w:t>.</w:t>
      </w:r>
      <w:r w:rsidR="00C27F29">
        <w:rPr>
          <w:rFonts w:cs="Times New Roman"/>
          <w:szCs w:val="24"/>
        </w:rPr>
        <w:tab/>
        <w:t xml:space="preserve">This fact is corroborated by Defendants’ 2003 Xolair Learning Module entitled “Introduction to Managed Care and Distribution.” </w:t>
      </w:r>
      <w:r>
        <w:rPr>
          <w:rFonts w:cs="Times New Roman"/>
          <w:szCs w:val="24"/>
        </w:rPr>
        <w:t xml:space="preserve"> </w:t>
      </w:r>
      <w:r w:rsidR="00C27F29">
        <w:rPr>
          <w:rFonts w:cs="Times New Roman"/>
          <w:szCs w:val="24"/>
        </w:rPr>
        <w:t>That Learning Module states in relevant part:</w:t>
      </w:r>
      <w:r>
        <w:rPr>
          <w:rFonts w:cs="Times New Roman"/>
          <w:szCs w:val="24"/>
        </w:rPr>
        <w:t xml:space="preserve"> </w:t>
      </w:r>
      <w:r w:rsidR="00C27F29">
        <w:rPr>
          <w:rFonts w:cs="Times New Roman"/>
          <w:szCs w:val="24"/>
        </w:rPr>
        <w:t xml:space="preserve"> “Private payers will constitute the majority of the Xolair payer mix. </w:t>
      </w:r>
      <w:r>
        <w:rPr>
          <w:rFonts w:cs="Times New Roman"/>
          <w:szCs w:val="24"/>
        </w:rPr>
        <w:t xml:space="preserve"> </w:t>
      </w:r>
      <w:r w:rsidR="00C27F29">
        <w:rPr>
          <w:rFonts w:cs="Times New Roman"/>
          <w:szCs w:val="24"/>
        </w:rPr>
        <w:t xml:space="preserve">In the government arena, Medicaid will be the key driver. </w:t>
      </w:r>
      <w:r>
        <w:rPr>
          <w:rFonts w:cs="Times New Roman"/>
          <w:szCs w:val="24"/>
        </w:rPr>
        <w:t xml:space="preserve"> </w:t>
      </w:r>
      <w:r w:rsidR="00C27F29">
        <w:rPr>
          <w:rFonts w:cs="Times New Roman"/>
          <w:szCs w:val="24"/>
        </w:rPr>
        <w:t>However, it will only represent approximately 8% of total [Xolair] revenue.”</w:t>
      </w:r>
      <w:r>
        <w:rPr>
          <w:rFonts w:cs="Times New Roman"/>
          <w:szCs w:val="24"/>
        </w:rPr>
        <w:t xml:space="preserve"> </w:t>
      </w:r>
      <w:r w:rsidR="00C27F29">
        <w:rPr>
          <w:rFonts w:cs="Times New Roman"/>
          <w:szCs w:val="24"/>
        </w:rPr>
        <w:t xml:space="preserve"> </w:t>
      </w:r>
      <w:r w:rsidR="00C27F29" w:rsidRPr="00FA777B">
        <w:rPr>
          <w:rFonts w:cs="Times New Roman"/>
          <w:i/>
          <w:szCs w:val="24"/>
        </w:rPr>
        <w:t>Id.</w:t>
      </w:r>
      <w:r w:rsidR="00C27F29">
        <w:rPr>
          <w:rFonts w:cs="Times New Roman"/>
          <w:szCs w:val="24"/>
        </w:rPr>
        <w:t xml:space="preserve"> at 1-10. </w:t>
      </w:r>
      <w:r>
        <w:rPr>
          <w:rFonts w:cs="Times New Roman"/>
          <w:szCs w:val="24"/>
        </w:rPr>
        <w:t xml:space="preserve"> </w:t>
      </w:r>
      <w:r w:rsidR="00C27F29">
        <w:rPr>
          <w:rFonts w:cs="Times New Roman"/>
          <w:szCs w:val="24"/>
        </w:rPr>
        <w:t xml:space="preserve">Further, a pie chart in this Learning Module, entitled “Figure 1-1: Likely payer mix for Xolair,” illustrated that 84% would constitute private pay, 8% would be reimbursed by Medicaid, 4% would be reimbursed by Medicare, and 4% would constitute uninsured/self pay. </w:t>
      </w:r>
      <w:r>
        <w:rPr>
          <w:rFonts w:cs="Times New Roman"/>
          <w:szCs w:val="24"/>
        </w:rPr>
        <w:t xml:space="preserve"> </w:t>
      </w:r>
      <w:proofErr w:type="gramStart"/>
      <w:r w:rsidR="00C27F29" w:rsidRPr="00FA777B">
        <w:rPr>
          <w:rFonts w:cs="Times New Roman"/>
          <w:i/>
          <w:szCs w:val="24"/>
        </w:rPr>
        <w:t>Id.</w:t>
      </w:r>
      <w:r w:rsidR="00C27F29">
        <w:rPr>
          <w:rFonts w:cs="Times New Roman"/>
          <w:szCs w:val="24"/>
        </w:rPr>
        <w:t xml:space="preserve"> at 11.</w:t>
      </w:r>
      <w:proofErr w:type="gramEnd"/>
      <w:r w:rsidR="00C27F29">
        <w:rPr>
          <w:rFonts w:cs="Times New Roman"/>
          <w:szCs w:val="24"/>
        </w:rPr>
        <w:t xml:space="preserve"> </w:t>
      </w:r>
    </w:p>
    <w:p w14:paraId="1E5844B8" w14:textId="2A9D1260" w:rsidR="00C27F29" w:rsidRDefault="00BC5A41" w:rsidP="00C27F29">
      <w:pPr>
        <w:spacing w:line="480" w:lineRule="auto"/>
        <w:ind w:firstLine="720"/>
        <w:rPr>
          <w:rFonts w:cs="Times New Roman"/>
          <w:szCs w:val="24"/>
        </w:rPr>
      </w:pPr>
      <w:r>
        <w:rPr>
          <w:rFonts w:cs="Times New Roman"/>
          <w:szCs w:val="24"/>
        </w:rPr>
        <w:t>664</w:t>
      </w:r>
      <w:r w:rsidR="00C27F29">
        <w:rPr>
          <w:rFonts w:cs="Times New Roman"/>
          <w:szCs w:val="24"/>
        </w:rPr>
        <w:t>.</w:t>
      </w:r>
      <w:r w:rsidR="00C27F29">
        <w:rPr>
          <w:rFonts w:cs="Times New Roman"/>
          <w:szCs w:val="24"/>
        </w:rPr>
        <w:tab/>
        <w:t xml:space="preserve">Although Medicare and Medicaid </w:t>
      </w:r>
      <w:r>
        <w:rPr>
          <w:rFonts w:cs="Times New Roman"/>
          <w:szCs w:val="24"/>
        </w:rPr>
        <w:t xml:space="preserve">has </w:t>
      </w:r>
      <w:r w:rsidR="00C27F29">
        <w:rPr>
          <w:rFonts w:cs="Times New Roman"/>
          <w:szCs w:val="24"/>
        </w:rPr>
        <w:t xml:space="preserve">only covered a total of approximately 12% of Xolair sales, Xolair sales </w:t>
      </w:r>
      <w:r>
        <w:rPr>
          <w:rFonts w:cs="Times New Roman"/>
          <w:szCs w:val="24"/>
        </w:rPr>
        <w:t>have been</w:t>
      </w:r>
      <w:r w:rsidR="00C27F29">
        <w:rPr>
          <w:rFonts w:cs="Times New Roman"/>
          <w:szCs w:val="24"/>
        </w:rPr>
        <w:t xml:space="preserve"> so large that Medicare and Medicaid’s coverage </w:t>
      </w:r>
      <w:r>
        <w:rPr>
          <w:rFonts w:cs="Times New Roman"/>
          <w:szCs w:val="24"/>
        </w:rPr>
        <w:t>a</w:t>
      </w:r>
      <w:r w:rsidR="00C27F29">
        <w:rPr>
          <w:rFonts w:cs="Times New Roman"/>
          <w:szCs w:val="24"/>
        </w:rPr>
        <w:t xml:space="preserve">re also </w:t>
      </w:r>
      <w:r>
        <w:rPr>
          <w:rFonts w:cs="Times New Roman"/>
          <w:szCs w:val="24"/>
        </w:rPr>
        <w:t xml:space="preserve">very </w:t>
      </w:r>
      <w:r w:rsidR="00C27F29">
        <w:rPr>
          <w:rFonts w:cs="Times New Roman"/>
          <w:szCs w:val="24"/>
        </w:rPr>
        <w:t xml:space="preserve">large.       </w:t>
      </w:r>
    </w:p>
    <w:p w14:paraId="3B50FAEB" w14:textId="542B5ED9" w:rsidR="00C27F29" w:rsidRDefault="00BC5A41" w:rsidP="00C27F29">
      <w:pPr>
        <w:spacing w:line="480" w:lineRule="auto"/>
        <w:ind w:firstLine="720"/>
        <w:rPr>
          <w:rFonts w:cs="Times New Roman"/>
          <w:szCs w:val="24"/>
        </w:rPr>
      </w:pPr>
      <w:r>
        <w:rPr>
          <w:rFonts w:cs="Times New Roman"/>
          <w:szCs w:val="24"/>
        </w:rPr>
        <w:t>665</w:t>
      </w:r>
      <w:r w:rsidR="00C27F29">
        <w:rPr>
          <w:rFonts w:cs="Times New Roman"/>
          <w:szCs w:val="24"/>
        </w:rPr>
        <w:t>.</w:t>
      </w:r>
      <w:r w:rsidR="00C27F29">
        <w:rPr>
          <w:rFonts w:cs="Times New Roman"/>
          <w:szCs w:val="24"/>
        </w:rPr>
        <w:tab/>
        <w:t>Defendants’ statements to Relator, and the estimates provided in the Learning Module, are also borne out by data comparing Xolair reimbursement by the States through the Medicaid Program payments (i.e., “drug utilization data”) with Defendants’ total Xolair sales in the United States.</w:t>
      </w:r>
    </w:p>
    <w:p w14:paraId="2CB6EC6E" w14:textId="33B66274" w:rsidR="00C27F29" w:rsidRDefault="00BC5A41" w:rsidP="00C27F29">
      <w:pPr>
        <w:spacing w:line="480" w:lineRule="auto"/>
        <w:ind w:firstLine="720"/>
        <w:rPr>
          <w:rFonts w:cs="Times New Roman"/>
          <w:szCs w:val="24"/>
        </w:rPr>
      </w:pPr>
      <w:r>
        <w:rPr>
          <w:rFonts w:cs="Times New Roman"/>
          <w:szCs w:val="24"/>
        </w:rPr>
        <w:t>666</w:t>
      </w:r>
      <w:r w:rsidR="00C27F29">
        <w:rPr>
          <w:rFonts w:cs="Times New Roman"/>
          <w:szCs w:val="24"/>
        </w:rPr>
        <w:t>.</w:t>
      </w:r>
      <w:r w:rsidR="00C27F29">
        <w:rPr>
          <w:rFonts w:cs="Times New Roman"/>
          <w:szCs w:val="24"/>
        </w:rPr>
        <w:tab/>
        <w:t>From the launch of Xolair in 2003 through 2011, Xolair sales in the United States totaled $4.2 billion.</w:t>
      </w:r>
      <w:r>
        <w:rPr>
          <w:rFonts w:cs="Times New Roman"/>
          <w:szCs w:val="24"/>
        </w:rPr>
        <w:t xml:space="preserve"> </w:t>
      </w:r>
      <w:r w:rsidR="00C27F29">
        <w:rPr>
          <w:rFonts w:cs="Times New Roman"/>
          <w:szCs w:val="24"/>
        </w:rPr>
        <w:t xml:space="preserve"> Sources: gene.com (Genentech’s website), Roche and Genentech’s annual reports from 2004 through 2012, Novartis 6-Ks filed with the SEC from 2004 through 2012, Bloomberg.com, pdl.com, and drugs.com.  (These sales are broken down as follows, by year: </w:t>
      </w:r>
      <w:r w:rsidR="00C27F29">
        <w:rPr>
          <w:rFonts w:cs="Times New Roman"/>
          <w:szCs w:val="24"/>
        </w:rPr>
        <w:lastRenderedPageBreak/>
        <w:t>$25.1M in 2003, $187.6M in 2004, $320.6M in 2005, $425M in 2006, $472M in 2007, $517M in 2008, $571M in 2009, $985M in 2010, and $705M in 2011.)</w:t>
      </w:r>
    </w:p>
    <w:p w14:paraId="0098F063" w14:textId="5190C370" w:rsidR="00C27F29" w:rsidRDefault="00BC5A41" w:rsidP="00C27F29">
      <w:pPr>
        <w:spacing w:line="480" w:lineRule="auto"/>
        <w:ind w:firstLine="720"/>
        <w:rPr>
          <w:rFonts w:cs="Times New Roman"/>
          <w:szCs w:val="24"/>
        </w:rPr>
      </w:pPr>
      <w:r>
        <w:rPr>
          <w:rFonts w:cs="Times New Roman"/>
          <w:szCs w:val="24"/>
        </w:rPr>
        <w:t>667</w:t>
      </w:r>
      <w:r w:rsidR="00C27F29">
        <w:rPr>
          <w:rFonts w:cs="Times New Roman"/>
          <w:szCs w:val="24"/>
        </w:rPr>
        <w:t>.</w:t>
      </w:r>
      <w:r w:rsidR="00C27F29">
        <w:rPr>
          <w:rFonts w:cs="Times New Roman"/>
          <w:szCs w:val="24"/>
        </w:rPr>
        <w:tab/>
        <w:t xml:space="preserve">According to publicly available data from CMS, from 2003 through 2011, the States paid $292,308,360.03 in Medicaid reimbursements for Xolair. Source: www.cms.gov/MedicaidDrugRebateProgram/SDUD/list.asp.  </w:t>
      </w:r>
    </w:p>
    <w:p w14:paraId="064AB0D4" w14:textId="467954B6" w:rsidR="00C27F29" w:rsidRDefault="00C27F29" w:rsidP="00C27F29">
      <w:pPr>
        <w:spacing w:line="480" w:lineRule="auto"/>
        <w:rPr>
          <w:rFonts w:cs="Times New Roman"/>
          <w:szCs w:val="24"/>
        </w:rPr>
      </w:pPr>
      <w:r>
        <w:rPr>
          <w:rFonts w:cs="Times New Roman"/>
          <w:b/>
          <w:szCs w:val="24"/>
        </w:rPr>
        <w:tab/>
      </w:r>
      <w:r w:rsidR="00BC5A41" w:rsidRPr="00BC5A41">
        <w:rPr>
          <w:rFonts w:cs="Times New Roman"/>
          <w:szCs w:val="24"/>
        </w:rPr>
        <w:t>668</w:t>
      </w:r>
      <w:r w:rsidRPr="00BC5A41">
        <w:rPr>
          <w:rFonts w:cs="Times New Roman"/>
          <w:szCs w:val="24"/>
        </w:rPr>
        <w:t>.</w:t>
      </w:r>
      <w:r w:rsidRPr="00BC5A41">
        <w:rPr>
          <w:rFonts w:cs="Times New Roman"/>
          <w:szCs w:val="24"/>
        </w:rPr>
        <w:tab/>
      </w:r>
      <w:r>
        <w:rPr>
          <w:rFonts w:cs="Times New Roman"/>
          <w:szCs w:val="24"/>
        </w:rPr>
        <w:t>$292,308,360.03 is almost exactly 7% of $4.2 billion (6.96% of $4.2 billion).</w:t>
      </w:r>
    </w:p>
    <w:p w14:paraId="7A6E6498" w14:textId="5A2DB44D" w:rsidR="00C27F29" w:rsidRDefault="00C27F29" w:rsidP="00C27F29">
      <w:pPr>
        <w:spacing w:line="480" w:lineRule="auto"/>
        <w:rPr>
          <w:rFonts w:cs="Times New Roman"/>
          <w:szCs w:val="24"/>
        </w:rPr>
      </w:pPr>
      <w:r>
        <w:rPr>
          <w:rFonts w:cs="Times New Roman"/>
          <w:szCs w:val="24"/>
        </w:rPr>
        <w:tab/>
      </w:r>
      <w:r w:rsidR="00BC5A41">
        <w:rPr>
          <w:rFonts w:cs="Times New Roman"/>
          <w:szCs w:val="24"/>
        </w:rPr>
        <w:t>669</w:t>
      </w:r>
      <w:r>
        <w:rPr>
          <w:rFonts w:cs="Times New Roman"/>
          <w:szCs w:val="24"/>
        </w:rPr>
        <w:t>.</w:t>
      </w:r>
      <w:r>
        <w:rPr>
          <w:rFonts w:cs="Times New Roman"/>
          <w:szCs w:val="24"/>
        </w:rPr>
        <w:tab/>
        <w:t>Hence, Defendants’ representations that Medicaid covers, or would cover, approximately 8% of all Xolair sales is relatively accurate.</w:t>
      </w:r>
      <w:r w:rsidR="008909AE">
        <w:rPr>
          <w:rFonts w:cs="Times New Roman"/>
          <w:szCs w:val="24"/>
        </w:rPr>
        <w:t xml:space="preserve"> </w:t>
      </w:r>
      <w:r>
        <w:rPr>
          <w:rFonts w:cs="Times New Roman"/>
          <w:szCs w:val="24"/>
        </w:rPr>
        <w:t xml:space="preserve"> The data shows that Medicaid covers approximately 7% of all Xolair sales, and the data from CMS excludes information on Medicaid coverage for Xolair from one state: </w:t>
      </w:r>
      <w:r w:rsidR="008909AE">
        <w:rPr>
          <w:rFonts w:cs="Times New Roman"/>
          <w:szCs w:val="24"/>
        </w:rPr>
        <w:t xml:space="preserve"> </w:t>
      </w:r>
      <w:r>
        <w:rPr>
          <w:rFonts w:cs="Times New Roman"/>
          <w:szCs w:val="24"/>
        </w:rPr>
        <w:t xml:space="preserve">Arizona. </w:t>
      </w:r>
      <w:r w:rsidR="008909AE">
        <w:rPr>
          <w:rFonts w:cs="Times New Roman"/>
          <w:szCs w:val="24"/>
        </w:rPr>
        <w:t xml:space="preserve"> </w:t>
      </w:r>
      <w:r>
        <w:rPr>
          <w:rFonts w:cs="Times New Roman"/>
          <w:szCs w:val="24"/>
        </w:rPr>
        <w:t xml:space="preserve">Hence, the figure is even closer to 8%. </w:t>
      </w:r>
    </w:p>
    <w:p w14:paraId="78160DAA" w14:textId="37D0FB9F" w:rsidR="00C27F29" w:rsidRDefault="00C27F29" w:rsidP="00C27F29">
      <w:pPr>
        <w:spacing w:line="480" w:lineRule="auto"/>
        <w:rPr>
          <w:rFonts w:cs="Times New Roman"/>
          <w:szCs w:val="24"/>
        </w:rPr>
      </w:pPr>
      <w:r>
        <w:rPr>
          <w:rFonts w:cs="Times New Roman"/>
          <w:szCs w:val="24"/>
        </w:rPr>
        <w:tab/>
      </w:r>
      <w:r w:rsidR="008909AE">
        <w:rPr>
          <w:rFonts w:cs="Times New Roman"/>
          <w:szCs w:val="24"/>
        </w:rPr>
        <w:t>670</w:t>
      </w:r>
      <w:r>
        <w:rPr>
          <w:rFonts w:cs="Times New Roman"/>
          <w:szCs w:val="24"/>
        </w:rPr>
        <w:t>.</w:t>
      </w:r>
      <w:r>
        <w:rPr>
          <w:rFonts w:cs="Times New Roman"/>
          <w:szCs w:val="24"/>
        </w:rPr>
        <w:tab/>
        <w:t xml:space="preserve">As the Medicare Program covers approximately half as much in Xolair reimbursements as the Medicaid Program, and the Medicaid Program has provided reimbursement for Xolair of approximately $300 million ($292,308,360.03 ) from 2003 through 2011, the Medicare Program has provided reimbursement for Xolair of approximately $150 million (half of $292,308,360.03) from 2003 through 2011. </w:t>
      </w:r>
      <w:r w:rsidR="008909AE">
        <w:rPr>
          <w:rFonts w:cs="Times New Roman"/>
          <w:szCs w:val="24"/>
        </w:rPr>
        <w:t xml:space="preserve"> </w:t>
      </w:r>
      <w:r>
        <w:rPr>
          <w:rFonts w:cs="Times New Roman"/>
          <w:szCs w:val="24"/>
        </w:rPr>
        <w:t>Thus, collectively, the Medicaid and Medicare Programs have provided reimbursement for Xolair of approximately $450 million from 2003 through 2011.</w:t>
      </w:r>
    </w:p>
    <w:p w14:paraId="07C53701" w14:textId="77777777" w:rsidR="008909AE" w:rsidRDefault="00C27F29" w:rsidP="00C27F29">
      <w:pPr>
        <w:spacing w:line="480" w:lineRule="auto"/>
        <w:rPr>
          <w:rFonts w:cs="Times New Roman"/>
          <w:szCs w:val="24"/>
        </w:rPr>
      </w:pPr>
      <w:r>
        <w:rPr>
          <w:rFonts w:cs="Times New Roman"/>
          <w:szCs w:val="24"/>
        </w:rPr>
        <w:tab/>
      </w:r>
      <w:r w:rsidR="008909AE">
        <w:rPr>
          <w:rFonts w:cs="Times New Roman"/>
          <w:szCs w:val="24"/>
        </w:rPr>
        <w:t>671</w:t>
      </w:r>
      <w:r>
        <w:rPr>
          <w:rFonts w:cs="Times New Roman"/>
          <w:szCs w:val="24"/>
        </w:rPr>
        <w:t>.</w:t>
      </w:r>
      <w:r>
        <w:rPr>
          <w:rFonts w:cs="Times New Roman"/>
          <w:szCs w:val="24"/>
        </w:rPr>
        <w:tab/>
        <w:t xml:space="preserve">Defendants </w:t>
      </w:r>
      <w:r w:rsidR="008909AE">
        <w:rPr>
          <w:rFonts w:cs="Times New Roman"/>
          <w:szCs w:val="24"/>
        </w:rPr>
        <w:t xml:space="preserve">have </w:t>
      </w:r>
      <w:r>
        <w:rPr>
          <w:rFonts w:cs="Times New Roman"/>
          <w:szCs w:val="24"/>
        </w:rPr>
        <w:t xml:space="preserve">caused the </w:t>
      </w:r>
      <w:r w:rsidR="008909AE">
        <w:rPr>
          <w:rFonts w:cs="Times New Roman"/>
          <w:szCs w:val="24"/>
        </w:rPr>
        <w:t>s</w:t>
      </w:r>
      <w:r>
        <w:rPr>
          <w:rFonts w:cs="Times New Roman"/>
          <w:szCs w:val="24"/>
        </w:rPr>
        <w:t xml:space="preserve">pecialty pharmacies </w:t>
      </w:r>
      <w:r w:rsidR="008909AE">
        <w:rPr>
          <w:rFonts w:cs="Times New Roman"/>
          <w:szCs w:val="24"/>
        </w:rPr>
        <w:t xml:space="preserve">named above </w:t>
      </w:r>
      <w:r>
        <w:rPr>
          <w:rFonts w:cs="Times New Roman"/>
          <w:szCs w:val="24"/>
        </w:rPr>
        <w:t xml:space="preserve">to submit false claims to the Medicare and Medicaid Programs. As set forth above, 62% of all Xolair sales were to specialty pharmacies. </w:t>
      </w:r>
      <w:r w:rsidR="008909AE">
        <w:rPr>
          <w:rFonts w:cs="Times New Roman"/>
          <w:szCs w:val="24"/>
        </w:rPr>
        <w:t xml:space="preserve"> </w:t>
      </w:r>
      <w:r>
        <w:rPr>
          <w:rFonts w:cs="Times New Roman"/>
          <w:szCs w:val="24"/>
        </w:rPr>
        <w:t xml:space="preserve">Hence, the </w:t>
      </w:r>
      <w:r w:rsidR="008909AE">
        <w:rPr>
          <w:rFonts w:cs="Times New Roman"/>
          <w:szCs w:val="24"/>
        </w:rPr>
        <w:t>s</w:t>
      </w:r>
      <w:r>
        <w:rPr>
          <w:rFonts w:cs="Times New Roman"/>
          <w:szCs w:val="24"/>
        </w:rPr>
        <w:t xml:space="preserve">pecialty pharmacies submitted claims of approximately $181,231,183 of Xolair (62% of $292,308,360.03) to Medicaid from 2003 through 2011. </w:t>
      </w:r>
      <w:r w:rsidR="008909AE">
        <w:rPr>
          <w:rFonts w:cs="Times New Roman"/>
          <w:szCs w:val="24"/>
        </w:rPr>
        <w:t xml:space="preserve"> </w:t>
      </w:r>
      <w:r>
        <w:rPr>
          <w:rFonts w:cs="Times New Roman"/>
          <w:szCs w:val="24"/>
        </w:rPr>
        <w:t>As 38% of purchase</w:t>
      </w:r>
      <w:r w:rsidR="008909AE">
        <w:rPr>
          <w:rFonts w:cs="Times New Roman"/>
          <w:szCs w:val="24"/>
        </w:rPr>
        <w:t>s</w:t>
      </w:r>
      <w:r>
        <w:rPr>
          <w:rFonts w:cs="Times New Roman"/>
          <w:szCs w:val="24"/>
        </w:rPr>
        <w:t xml:space="preserve"> were by physicians, physicians submitted Medicaid claims totaling approximately $111,077,176 from 2003 through 2011.</w:t>
      </w:r>
    </w:p>
    <w:p w14:paraId="011729AC" w14:textId="460EBC84" w:rsidR="00C27F29" w:rsidRDefault="008909AE" w:rsidP="008909AE">
      <w:pPr>
        <w:spacing w:line="480" w:lineRule="auto"/>
        <w:ind w:firstLine="720"/>
        <w:rPr>
          <w:rFonts w:cs="Times New Roman"/>
          <w:szCs w:val="24"/>
        </w:rPr>
      </w:pPr>
      <w:r>
        <w:rPr>
          <w:rFonts w:cs="Times New Roman"/>
          <w:szCs w:val="24"/>
        </w:rPr>
        <w:lastRenderedPageBreak/>
        <w:t>672.</w:t>
      </w:r>
      <w:r>
        <w:rPr>
          <w:rFonts w:cs="Times New Roman"/>
          <w:szCs w:val="24"/>
        </w:rPr>
        <w:tab/>
      </w:r>
      <w:r w:rsidR="00C27F29" w:rsidRPr="008909AE">
        <w:rPr>
          <w:rFonts w:cs="Times New Roman"/>
          <w:szCs w:val="24"/>
        </w:rPr>
        <w:t>The vast majority of these claims submissions by physicians were by the physicians who are listed in the Rapid Action Report (Detail) ending July 7, 2006—which tracked all Xolair purchases by physician</w:t>
      </w:r>
      <w:r>
        <w:rPr>
          <w:rFonts w:cs="Times New Roman"/>
          <w:szCs w:val="24"/>
        </w:rPr>
        <w:t>s</w:t>
      </w:r>
      <w:r w:rsidR="00C27F29" w:rsidRPr="008909AE">
        <w:rPr>
          <w:rFonts w:cs="Times New Roman"/>
          <w:szCs w:val="24"/>
        </w:rPr>
        <w:t xml:space="preserve">. </w:t>
      </w:r>
      <w:r>
        <w:rPr>
          <w:rFonts w:cs="Times New Roman"/>
          <w:szCs w:val="24"/>
        </w:rPr>
        <w:t xml:space="preserve"> </w:t>
      </w:r>
      <w:r w:rsidR="00C27F29" w:rsidRPr="008909AE">
        <w:rPr>
          <w:rFonts w:cs="Times New Roman"/>
          <w:szCs w:val="24"/>
        </w:rPr>
        <w:t xml:space="preserve">That report contains the names of over 5,000 physicians that Defendants </w:t>
      </w:r>
      <w:r>
        <w:rPr>
          <w:rFonts w:cs="Times New Roman"/>
          <w:szCs w:val="24"/>
        </w:rPr>
        <w:t xml:space="preserve">have </w:t>
      </w:r>
      <w:r w:rsidR="00C27F29" w:rsidRPr="008909AE">
        <w:rPr>
          <w:rFonts w:cs="Times New Roman"/>
          <w:szCs w:val="24"/>
        </w:rPr>
        <w:t>targeted as Xolair prescribers.</w:t>
      </w:r>
    </w:p>
    <w:p w14:paraId="59154C63" w14:textId="4164D7AF" w:rsidR="008909AE" w:rsidRPr="008909AE" w:rsidRDefault="00E74F93" w:rsidP="008909AE">
      <w:pPr>
        <w:spacing w:line="480" w:lineRule="auto"/>
        <w:ind w:firstLine="720"/>
        <w:rPr>
          <w:rFonts w:cs="Times New Roman"/>
          <w:szCs w:val="24"/>
        </w:rPr>
      </w:pPr>
      <w:r>
        <w:rPr>
          <w:rFonts w:cs="Times New Roman"/>
          <w:szCs w:val="24"/>
        </w:rPr>
        <w:t>673</w:t>
      </w:r>
      <w:r w:rsidR="008909AE">
        <w:rPr>
          <w:rFonts w:cs="Times New Roman"/>
          <w:szCs w:val="24"/>
        </w:rPr>
        <w:t>.</w:t>
      </w:r>
      <w:r w:rsidR="008909AE">
        <w:rPr>
          <w:rFonts w:cs="Times New Roman"/>
          <w:szCs w:val="24"/>
        </w:rPr>
        <w:tab/>
        <w:t xml:space="preserve">Relators allege that </w:t>
      </w:r>
      <w:r w:rsidR="008909AE" w:rsidRPr="008909AE">
        <w:rPr>
          <w:rFonts w:cs="Times New Roman"/>
          <w:szCs w:val="24"/>
        </w:rPr>
        <w:t xml:space="preserve">Defendants </w:t>
      </w:r>
      <w:r w:rsidR="008909AE">
        <w:rPr>
          <w:rFonts w:cs="Times New Roman"/>
          <w:szCs w:val="24"/>
        </w:rPr>
        <w:t xml:space="preserve">have </w:t>
      </w:r>
      <w:r w:rsidR="008909AE" w:rsidRPr="008909AE">
        <w:rPr>
          <w:rFonts w:cs="Times New Roman"/>
          <w:szCs w:val="24"/>
        </w:rPr>
        <w:t>caused over 1,000 physicians to submit false claims to the Medicare and/or Medicaid Programs.</w:t>
      </w:r>
      <w:r w:rsidR="008909AE">
        <w:rPr>
          <w:rFonts w:cs="Times New Roman"/>
          <w:szCs w:val="24"/>
        </w:rPr>
        <w:t xml:space="preserve">  (Not every doctor named in the Rapid Action Report actually purchased Xolair, and most of those who prescribed Xolair, obtained the drug from one of the 5 SPs.)</w:t>
      </w:r>
    </w:p>
    <w:p w14:paraId="3B1CC374" w14:textId="7A78599F" w:rsidR="00C27F29" w:rsidRPr="008909AE" w:rsidRDefault="00C27F29" w:rsidP="00C27F29">
      <w:pPr>
        <w:spacing w:line="480" w:lineRule="auto"/>
        <w:rPr>
          <w:rFonts w:cs="Times New Roman"/>
          <w:szCs w:val="24"/>
        </w:rPr>
      </w:pPr>
      <w:r>
        <w:rPr>
          <w:rFonts w:cs="Times New Roman"/>
          <w:szCs w:val="24"/>
        </w:rPr>
        <w:tab/>
      </w:r>
      <w:r w:rsidR="008909AE">
        <w:rPr>
          <w:rFonts w:cs="Times New Roman"/>
          <w:szCs w:val="24"/>
        </w:rPr>
        <w:t>67</w:t>
      </w:r>
      <w:r w:rsidR="00E74F93">
        <w:rPr>
          <w:rFonts w:cs="Times New Roman"/>
          <w:szCs w:val="24"/>
        </w:rPr>
        <w:t>4</w:t>
      </w:r>
      <w:r>
        <w:rPr>
          <w:rFonts w:cs="Times New Roman"/>
          <w:szCs w:val="24"/>
        </w:rPr>
        <w:t>.</w:t>
      </w:r>
      <w:r>
        <w:rPr>
          <w:rFonts w:cs="Times New Roman"/>
          <w:szCs w:val="24"/>
        </w:rPr>
        <w:tab/>
      </w:r>
      <w:r w:rsidRPr="008909AE">
        <w:rPr>
          <w:rFonts w:cs="Times New Roman"/>
          <w:szCs w:val="24"/>
        </w:rPr>
        <w:t>Because Medicare claims submissions were approximately half that of Medica</w:t>
      </w:r>
      <w:r w:rsidR="008909AE">
        <w:rPr>
          <w:rFonts w:cs="Times New Roman"/>
          <w:szCs w:val="24"/>
        </w:rPr>
        <w:t>id</w:t>
      </w:r>
      <w:r w:rsidRPr="008909AE">
        <w:rPr>
          <w:rFonts w:cs="Times New Roman"/>
          <w:szCs w:val="24"/>
        </w:rPr>
        <w:t xml:space="preserve"> claims submissions (by Defendants’ own acknowledg</w:t>
      </w:r>
      <w:r w:rsidR="008909AE">
        <w:rPr>
          <w:rFonts w:cs="Times New Roman"/>
          <w:szCs w:val="24"/>
        </w:rPr>
        <w:t>ment), the 5 SP</w:t>
      </w:r>
      <w:r w:rsidRPr="008909AE">
        <w:rPr>
          <w:rFonts w:cs="Times New Roman"/>
          <w:szCs w:val="24"/>
        </w:rPr>
        <w:t xml:space="preserve">s submitted claims of approximately $90,615,591 of Xolair (.5 x 62% of $292,308,360.03) to Medicare from 2003 through 2011. </w:t>
      </w:r>
      <w:r w:rsidR="008909AE">
        <w:rPr>
          <w:rFonts w:cs="Times New Roman"/>
          <w:szCs w:val="24"/>
        </w:rPr>
        <w:t xml:space="preserve"> </w:t>
      </w:r>
      <w:r w:rsidRPr="008909AE">
        <w:rPr>
          <w:rFonts w:cs="Times New Roman"/>
          <w:szCs w:val="24"/>
        </w:rPr>
        <w:t xml:space="preserve">As approximately half of the 38% of purchases were by physicians, physicians submitted Medicare claims totaling approximately $55,538,588 from 2003 through 2011. </w:t>
      </w:r>
      <w:r w:rsidR="008909AE">
        <w:rPr>
          <w:rFonts w:cs="Times New Roman"/>
          <w:szCs w:val="24"/>
        </w:rPr>
        <w:t xml:space="preserve"> Again, t</w:t>
      </w:r>
      <w:r w:rsidRPr="008909AE">
        <w:rPr>
          <w:rFonts w:cs="Times New Roman"/>
          <w:szCs w:val="24"/>
        </w:rPr>
        <w:t xml:space="preserve">he vast majority of these claims submissions by physicians were by the physicians who are listed in the Rapid Action Report (Detail) ending July 7, 2006—which tracked all Xolair purchases.   </w:t>
      </w:r>
    </w:p>
    <w:p w14:paraId="598306B1" w14:textId="59760DB3" w:rsidR="00C27F29" w:rsidRDefault="00C27F29" w:rsidP="00C27F29">
      <w:pPr>
        <w:spacing w:line="480" w:lineRule="auto"/>
        <w:rPr>
          <w:rFonts w:cs="Times New Roman"/>
          <w:szCs w:val="24"/>
        </w:rPr>
      </w:pPr>
      <w:r>
        <w:rPr>
          <w:rFonts w:cs="Times New Roman"/>
          <w:szCs w:val="24"/>
        </w:rPr>
        <w:tab/>
      </w:r>
      <w:r w:rsidR="008909AE">
        <w:rPr>
          <w:rFonts w:cs="Times New Roman"/>
          <w:szCs w:val="24"/>
        </w:rPr>
        <w:t>67</w:t>
      </w:r>
      <w:r w:rsidR="00E74F93">
        <w:rPr>
          <w:rFonts w:cs="Times New Roman"/>
          <w:szCs w:val="24"/>
        </w:rPr>
        <w:t>5</w:t>
      </w:r>
      <w:r>
        <w:rPr>
          <w:rFonts w:cs="Times New Roman"/>
          <w:szCs w:val="24"/>
        </w:rPr>
        <w:t>.</w:t>
      </w:r>
      <w:r>
        <w:rPr>
          <w:rFonts w:cs="Times New Roman"/>
          <w:szCs w:val="24"/>
        </w:rPr>
        <w:tab/>
        <w:t xml:space="preserve">The vast majority of the physicians who are listed in the Xolair Rapid Action Report (Detail) for the week ending July 7, 2006, were enrolled in the Medicare and/or Medicaid Programs. </w:t>
      </w:r>
      <w:r w:rsidR="008909AE">
        <w:rPr>
          <w:rFonts w:cs="Times New Roman"/>
          <w:szCs w:val="24"/>
        </w:rPr>
        <w:t xml:space="preserve"> </w:t>
      </w:r>
      <w:r>
        <w:rPr>
          <w:rFonts w:cs="Times New Roman"/>
          <w:szCs w:val="24"/>
        </w:rPr>
        <w:t xml:space="preserve">The vast majority of these physicians actually prescribed Xolair, as is evident from examining the document. </w:t>
      </w:r>
      <w:r w:rsidR="008909AE">
        <w:rPr>
          <w:rFonts w:cs="Times New Roman"/>
          <w:szCs w:val="24"/>
        </w:rPr>
        <w:t xml:space="preserve"> </w:t>
      </w:r>
      <w:r>
        <w:rPr>
          <w:rFonts w:cs="Times New Roman"/>
          <w:szCs w:val="24"/>
        </w:rPr>
        <w:t>Indeed, the report lists, among other things, the total equivalent number of vials shipped to the physician from January 1, 2006 through July 7, 2006, as well as the total equivalent number of vials shipped to the physician in the rolling 12-month period from early July 2005 through July 7, 2006.</w:t>
      </w:r>
    </w:p>
    <w:p w14:paraId="17DD58E7" w14:textId="543D918B" w:rsidR="00BD595C" w:rsidRPr="009C4510" w:rsidRDefault="00E74F93" w:rsidP="00BD595C">
      <w:pPr>
        <w:pStyle w:val="Heading3"/>
        <w:numPr>
          <w:ilvl w:val="0"/>
          <w:numId w:val="0"/>
        </w:numPr>
        <w:rPr>
          <w:b/>
        </w:rPr>
      </w:pPr>
      <w:r>
        <w:rPr>
          <w:b/>
        </w:rPr>
        <w:lastRenderedPageBreak/>
        <w:t>C</w:t>
      </w:r>
      <w:r w:rsidR="00BD595C">
        <w:rPr>
          <w:b/>
        </w:rPr>
        <w:t>.</w:t>
      </w:r>
      <w:r w:rsidR="00BD595C">
        <w:rPr>
          <w:b/>
        </w:rPr>
        <w:tab/>
      </w:r>
      <w:r w:rsidR="00BD595C" w:rsidRPr="009C4510">
        <w:rPr>
          <w:b/>
        </w:rPr>
        <w:t>“THE MEDICAID PUSH”</w:t>
      </w:r>
    </w:p>
    <w:p w14:paraId="0FE085BE" w14:textId="77777777" w:rsidR="00F74332" w:rsidRDefault="00E74F93" w:rsidP="00A61376">
      <w:pPr>
        <w:spacing w:line="480" w:lineRule="auto"/>
        <w:rPr>
          <w:rFonts w:cs="Times New Roman"/>
          <w:szCs w:val="24"/>
        </w:rPr>
      </w:pPr>
      <w:r>
        <w:rPr>
          <w:rFonts w:cs="Times New Roman"/>
          <w:b/>
          <w:szCs w:val="24"/>
        </w:rPr>
        <w:t xml:space="preserve"> </w:t>
      </w:r>
      <w:r>
        <w:rPr>
          <w:rFonts w:cs="Times New Roman"/>
          <w:b/>
          <w:szCs w:val="24"/>
        </w:rPr>
        <w:tab/>
      </w:r>
      <w:r w:rsidRPr="00E74F93">
        <w:rPr>
          <w:rFonts w:cs="Times New Roman"/>
          <w:szCs w:val="24"/>
        </w:rPr>
        <w:t>676.</w:t>
      </w:r>
      <w:r>
        <w:rPr>
          <w:rFonts w:cs="Times New Roman"/>
          <w:b/>
          <w:szCs w:val="24"/>
        </w:rPr>
        <w:tab/>
      </w:r>
      <w:r w:rsidRPr="00E74F93">
        <w:rPr>
          <w:rFonts w:cs="Times New Roman"/>
          <w:szCs w:val="24"/>
        </w:rPr>
        <w:t>From 2003 forward,</w:t>
      </w:r>
      <w:r>
        <w:rPr>
          <w:rFonts w:cs="Times New Roman"/>
          <w:b/>
          <w:szCs w:val="24"/>
        </w:rPr>
        <w:t xml:space="preserve"> </w:t>
      </w:r>
      <w:r w:rsidR="00A61376">
        <w:rPr>
          <w:rFonts w:cs="Times New Roman"/>
          <w:szCs w:val="24"/>
        </w:rPr>
        <w:t xml:space="preserve">Defendants </w:t>
      </w:r>
      <w:r>
        <w:rPr>
          <w:rFonts w:cs="Times New Roman"/>
          <w:szCs w:val="24"/>
        </w:rPr>
        <w:t xml:space="preserve">have </w:t>
      </w:r>
      <w:r w:rsidR="00A61376">
        <w:rPr>
          <w:rFonts w:cs="Times New Roman"/>
          <w:szCs w:val="24"/>
        </w:rPr>
        <w:t xml:space="preserve">aggressively targeted physicians with large volumes of patients enrolled in the Medicaid Program by both tracking which physicians are enrolled in Medicaid and by targeting doctors who service patients in lower-income neighborhoods—like Queens and the Bronx in New York, in or near Relators Kelly and Garcia’s sales territories.  </w:t>
      </w:r>
    </w:p>
    <w:p w14:paraId="3CBA7458" w14:textId="77777777" w:rsidR="00F74332" w:rsidRDefault="00F74332" w:rsidP="00F74332">
      <w:pPr>
        <w:spacing w:line="480" w:lineRule="auto"/>
        <w:ind w:firstLine="720"/>
        <w:rPr>
          <w:rFonts w:cs="Times New Roman"/>
          <w:szCs w:val="24"/>
        </w:rPr>
      </w:pPr>
      <w:r>
        <w:rPr>
          <w:rFonts w:cs="Times New Roman"/>
          <w:szCs w:val="24"/>
        </w:rPr>
        <w:t>677.</w:t>
      </w:r>
      <w:r>
        <w:rPr>
          <w:rFonts w:cs="Times New Roman"/>
          <w:szCs w:val="24"/>
        </w:rPr>
        <w:tab/>
      </w:r>
      <w:r w:rsidR="00A61376">
        <w:rPr>
          <w:rFonts w:cs="Times New Roman"/>
          <w:szCs w:val="24"/>
        </w:rPr>
        <w:t>During national, regional, and local sales meetings, in e-mails and in person (orally), Defendants’ Xolair sales managers</w:t>
      </w:r>
      <w:r>
        <w:rPr>
          <w:rFonts w:cs="Times New Roman"/>
          <w:szCs w:val="24"/>
        </w:rPr>
        <w:t xml:space="preserve"> (including those of Relators listed repeatedly above),</w:t>
      </w:r>
      <w:r w:rsidR="00A61376">
        <w:rPr>
          <w:rFonts w:cs="Times New Roman"/>
          <w:szCs w:val="24"/>
        </w:rPr>
        <w:t xml:space="preserve"> </w:t>
      </w:r>
      <w:r>
        <w:rPr>
          <w:rFonts w:cs="Times New Roman"/>
          <w:szCs w:val="24"/>
        </w:rPr>
        <w:t xml:space="preserve">have </w:t>
      </w:r>
      <w:r w:rsidR="00A61376">
        <w:rPr>
          <w:rFonts w:cs="Times New Roman"/>
          <w:szCs w:val="24"/>
        </w:rPr>
        <w:t xml:space="preserve">frequently told Xolair representatives to target African-Americans and Hispanics in inner-cities (and the doctors treating them), who are not only frequently on Medicaid, but who also constitute a likely pool of asthma patients because of widespread research that shows the prevalence of asthma in lower-income, inner-city neighborhoods that are relatively highly populated with African-Americans and Hispanics.  </w:t>
      </w:r>
    </w:p>
    <w:p w14:paraId="1D918200" w14:textId="236831A2" w:rsidR="00A61376" w:rsidRDefault="00F74332" w:rsidP="00F74332">
      <w:pPr>
        <w:spacing w:line="480" w:lineRule="auto"/>
        <w:ind w:firstLine="720"/>
        <w:rPr>
          <w:rFonts w:cs="Times New Roman"/>
          <w:szCs w:val="24"/>
        </w:rPr>
      </w:pPr>
      <w:r>
        <w:rPr>
          <w:rFonts w:cs="Times New Roman"/>
          <w:szCs w:val="24"/>
        </w:rPr>
        <w:t>678.</w:t>
      </w:r>
      <w:r>
        <w:rPr>
          <w:rFonts w:cs="Times New Roman"/>
          <w:szCs w:val="24"/>
        </w:rPr>
        <w:tab/>
      </w:r>
      <w:r w:rsidR="00A61376">
        <w:rPr>
          <w:rFonts w:cs="Times New Roman"/>
          <w:szCs w:val="24"/>
        </w:rPr>
        <w:t xml:space="preserve">Xolair sales managers </w:t>
      </w:r>
      <w:r>
        <w:rPr>
          <w:rFonts w:cs="Times New Roman"/>
          <w:szCs w:val="24"/>
        </w:rPr>
        <w:t xml:space="preserve">have </w:t>
      </w:r>
      <w:r w:rsidR="00A61376">
        <w:rPr>
          <w:rFonts w:cs="Times New Roman"/>
          <w:szCs w:val="24"/>
        </w:rPr>
        <w:t xml:space="preserve">stated at times that Medicaid </w:t>
      </w:r>
      <w:r>
        <w:rPr>
          <w:rFonts w:cs="Times New Roman"/>
          <w:szCs w:val="24"/>
        </w:rPr>
        <w:t>i</w:t>
      </w:r>
      <w:r w:rsidR="00A61376">
        <w:rPr>
          <w:rFonts w:cs="Times New Roman"/>
          <w:szCs w:val="24"/>
        </w:rPr>
        <w:t xml:space="preserve">s a “soft target” for Xolair sales for these reasons, and because prior authorizations </w:t>
      </w:r>
      <w:r>
        <w:rPr>
          <w:rFonts w:cs="Times New Roman"/>
          <w:szCs w:val="24"/>
        </w:rPr>
        <w:t>ar</w:t>
      </w:r>
      <w:r w:rsidR="00A61376">
        <w:rPr>
          <w:rFonts w:cs="Times New Roman"/>
          <w:szCs w:val="24"/>
        </w:rPr>
        <w:t xml:space="preserve">e not required for many Xolair prescriptions because there </w:t>
      </w:r>
      <w:r>
        <w:rPr>
          <w:rFonts w:cs="Times New Roman"/>
          <w:szCs w:val="24"/>
        </w:rPr>
        <w:t>a</w:t>
      </w:r>
      <w:r w:rsidR="00A61376">
        <w:rPr>
          <w:rFonts w:cs="Times New Roman"/>
          <w:szCs w:val="24"/>
        </w:rPr>
        <w:t xml:space="preserve">re few or no formulary restrictions with Medicaid. Further, Defendants analyzed sophisticated data that they purchased from a company called IMS, which provides detailed information about doctors’ prescribing habits, in furtherance of this “Medicaid push.” </w:t>
      </w:r>
      <w:r>
        <w:rPr>
          <w:rFonts w:cs="Times New Roman"/>
          <w:szCs w:val="24"/>
        </w:rPr>
        <w:t xml:space="preserve"> </w:t>
      </w:r>
      <w:r w:rsidR="00A61376">
        <w:rPr>
          <w:rFonts w:cs="Times New Roman"/>
          <w:szCs w:val="24"/>
        </w:rPr>
        <w:t xml:space="preserve">IMS provides information and technology for healthcare companies, including numerous pharmaceutical and biotechnology companies. </w:t>
      </w:r>
      <w:r>
        <w:rPr>
          <w:rFonts w:cs="Times New Roman"/>
          <w:szCs w:val="24"/>
        </w:rPr>
        <w:t xml:space="preserve"> </w:t>
      </w:r>
      <w:r w:rsidR="00A61376">
        <w:rPr>
          <w:rFonts w:cs="Times New Roman"/>
          <w:szCs w:val="24"/>
        </w:rPr>
        <w:t xml:space="preserve">Its global headquarters is at IMS Health, 11 Waterview Blvd., Parsippany, New Jersey 07054.   </w:t>
      </w:r>
    </w:p>
    <w:p w14:paraId="589D1094" w14:textId="6BFA87AF" w:rsidR="00F74332" w:rsidRDefault="00F74332" w:rsidP="00F74332">
      <w:pPr>
        <w:spacing w:line="480" w:lineRule="auto"/>
        <w:ind w:firstLine="720"/>
        <w:rPr>
          <w:rFonts w:cs="Times New Roman"/>
          <w:szCs w:val="24"/>
        </w:rPr>
      </w:pPr>
      <w:r>
        <w:rPr>
          <w:rFonts w:cs="Times New Roman"/>
          <w:szCs w:val="24"/>
        </w:rPr>
        <w:t>679.</w:t>
      </w:r>
      <w:r>
        <w:rPr>
          <w:rFonts w:cs="Times New Roman"/>
          <w:szCs w:val="24"/>
        </w:rPr>
        <w:tab/>
        <w:t xml:space="preserve">To this end, Defendants have distributed literature to their Xolair sales forces about the impact of asthma on inner-city communities.  For example, on December 6, 2006, </w:t>
      </w:r>
      <w:r>
        <w:rPr>
          <w:rFonts w:cs="Times New Roman"/>
          <w:szCs w:val="24"/>
        </w:rPr>
        <w:lastRenderedPageBreak/>
        <w:t xml:space="preserve">Marty Clark, Novartis’ Xolair New York Area Sales Manager, distributed to Xolair sales representatives in his district, and to others, a “good article on asthma”, which he had received from Jonathan Kiesznoski with Novartis the day before. The article was entitled “Anti-asthma drug being tested for effectiveness in inner-city kids.”  The article commenced by stating that “[a]cademic medical centers in a dozen cities nationwide are launching a major study to determine whether Volair [sic] (omalizumab) can reduce the severity of allergic reactions and asthma attacks in inner-city children.”          </w:t>
      </w:r>
    </w:p>
    <w:p w14:paraId="0EB5E23D" w14:textId="77777777" w:rsidR="00F74332" w:rsidRDefault="00F74332" w:rsidP="00F74332">
      <w:pPr>
        <w:spacing w:line="480" w:lineRule="auto"/>
        <w:ind w:firstLine="720"/>
        <w:rPr>
          <w:rFonts w:cs="Times New Roman"/>
          <w:szCs w:val="24"/>
        </w:rPr>
      </w:pPr>
      <w:r>
        <w:rPr>
          <w:rFonts w:cs="Times New Roman"/>
          <w:szCs w:val="24"/>
        </w:rPr>
        <w:t>680.</w:t>
      </w:r>
      <w:r>
        <w:rPr>
          <w:rFonts w:cs="Times New Roman"/>
          <w:szCs w:val="24"/>
        </w:rPr>
        <w:tab/>
        <w:t xml:space="preserve">Defendants not only have told Xolair sales representatives to engage in a Medicaid push to capture Medicaid patients at 340b/indigent hospitals and clinics, Defendants created specific plans, communicated them to their Xolair sales forces, and told them to carry it out to earn more sales bonuses.  </w:t>
      </w:r>
    </w:p>
    <w:p w14:paraId="23E091C6" w14:textId="4443531A" w:rsidR="00F74332" w:rsidRDefault="00F74332" w:rsidP="00F74332">
      <w:pPr>
        <w:spacing w:line="480" w:lineRule="auto"/>
        <w:ind w:firstLine="720"/>
        <w:rPr>
          <w:rFonts w:cs="Times New Roman"/>
          <w:szCs w:val="24"/>
        </w:rPr>
      </w:pPr>
      <w:r>
        <w:rPr>
          <w:rFonts w:cs="Times New Roman"/>
          <w:szCs w:val="24"/>
        </w:rPr>
        <w:t xml:space="preserve">681.  </w:t>
      </w:r>
      <w:r>
        <w:rPr>
          <w:rFonts w:cs="Times New Roman"/>
          <w:szCs w:val="24"/>
        </w:rPr>
        <w:tab/>
        <w:t xml:space="preserve">Defendants, through senior and mid-level sales managers (including Dan Giunta, Genentech mid-Atlantic senior Area Sales Manager, Steve David with Novartis, and Greg Hurdle with Novartis), told Defendants’ Xolair sales representatives to target hospitals and clinics in inner-city or poor neighborhoods.  In particular, Mr. Hurdle distributed to Xolair sales managers and representatives, nationwide, lists of such hospitals and clinics to target.  Top management with Defendants—including Belinda Mikel, Director of Managed Markets and Business Relations, and Charles Sabino, Novartis’ Xolair Director of Sales—were copied on these e-mails and attachments. </w:t>
      </w:r>
    </w:p>
    <w:p w14:paraId="1164CF51" w14:textId="77777777" w:rsidR="00786BCC" w:rsidRDefault="00F74332" w:rsidP="00F74332">
      <w:pPr>
        <w:spacing w:line="480" w:lineRule="auto"/>
        <w:ind w:firstLine="720"/>
        <w:rPr>
          <w:rFonts w:cs="Times New Roman"/>
          <w:szCs w:val="24"/>
        </w:rPr>
      </w:pPr>
      <w:r>
        <w:rPr>
          <w:rFonts w:cs="Times New Roman"/>
          <w:szCs w:val="24"/>
        </w:rPr>
        <w:t>682.</w:t>
      </w:r>
      <w:r>
        <w:rPr>
          <w:rFonts w:cs="Times New Roman"/>
          <w:szCs w:val="24"/>
        </w:rPr>
        <w:tab/>
        <w:t>Following such instructions, Genentech DM Jerry Kelly, who supervised co-Relat</w:t>
      </w:r>
      <w:r w:rsidR="00786BCC">
        <w:rPr>
          <w:rFonts w:cs="Times New Roman"/>
          <w:szCs w:val="24"/>
        </w:rPr>
        <w:t>o</w:t>
      </w:r>
      <w:r>
        <w:rPr>
          <w:rFonts w:cs="Times New Roman"/>
          <w:szCs w:val="24"/>
        </w:rPr>
        <w:t>r Garc</w:t>
      </w:r>
      <w:r w:rsidR="00786BCC">
        <w:rPr>
          <w:rFonts w:cs="Times New Roman"/>
          <w:szCs w:val="24"/>
        </w:rPr>
        <w:t>i</w:t>
      </w:r>
      <w:r>
        <w:rPr>
          <w:rFonts w:cs="Times New Roman"/>
          <w:szCs w:val="24"/>
        </w:rPr>
        <w:t xml:space="preserve">a, planned a teleconference on February 25, 2004 </w:t>
      </w:r>
      <w:r w:rsidR="00786BCC">
        <w:rPr>
          <w:rFonts w:cs="Times New Roman"/>
          <w:szCs w:val="24"/>
        </w:rPr>
        <w:t xml:space="preserve">for the Xolair sales representatives that he supervised, </w:t>
      </w:r>
      <w:r>
        <w:rPr>
          <w:rFonts w:cs="Times New Roman"/>
          <w:szCs w:val="24"/>
        </w:rPr>
        <w:t xml:space="preserve">regarding “an opportunity that we have in the Division for </w:t>
      </w:r>
      <w:r>
        <w:rPr>
          <w:rFonts w:cs="Times New Roman"/>
          <w:szCs w:val="24"/>
        </w:rPr>
        <w:lastRenderedPageBreak/>
        <w:t xml:space="preserve">business…This could be the start we have been looking for in </w:t>
      </w:r>
      <w:r w:rsidR="00786BCC">
        <w:rPr>
          <w:rFonts w:cs="Times New Roman"/>
          <w:szCs w:val="24"/>
        </w:rPr>
        <w:t>’</w:t>
      </w:r>
      <w:r>
        <w:rPr>
          <w:rFonts w:cs="Times New Roman"/>
          <w:szCs w:val="24"/>
        </w:rPr>
        <w:t>04</w:t>
      </w:r>
      <w:r w:rsidR="00786BCC">
        <w:rPr>
          <w:rFonts w:cs="Times New Roman"/>
          <w:szCs w:val="24"/>
        </w:rPr>
        <w:t>.</w:t>
      </w:r>
      <w:r>
        <w:rPr>
          <w:rFonts w:cs="Times New Roman"/>
          <w:szCs w:val="24"/>
        </w:rPr>
        <w:t xml:space="preserve">” </w:t>
      </w:r>
      <w:r w:rsidR="00786BCC">
        <w:rPr>
          <w:rFonts w:cs="Times New Roman"/>
          <w:szCs w:val="24"/>
        </w:rPr>
        <w:t xml:space="preserve"> </w:t>
      </w:r>
      <w:r>
        <w:rPr>
          <w:rFonts w:cs="Times New Roman"/>
          <w:szCs w:val="24"/>
        </w:rPr>
        <w:t xml:space="preserve">The call was to concern </w:t>
      </w:r>
      <w:r w:rsidR="00786BCC">
        <w:rPr>
          <w:rFonts w:cs="Times New Roman"/>
          <w:szCs w:val="24"/>
        </w:rPr>
        <w:t>Disproprtionate Share Hospitals (“</w:t>
      </w:r>
      <w:r w:rsidRPr="00786BCC">
        <w:rPr>
          <w:rFonts w:cs="Times New Roman"/>
          <w:szCs w:val="24"/>
        </w:rPr>
        <w:t>DSHs</w:t>
      </w:r>
      <w:r w:rsidR="00786BCC">
        <w:rPr>
          <w:rFonts w:cs="Times New Roman"/>
          <w:szCs w:val="24"/>
        </w:rPr>
        <w:t>”)</w:t>
      </w:r>
      <w:r w:rsidR="00786BCC" w:rsidRPr="00786BCC">
        <w:rPr>
          <w:rFonts w:cs="Times New Roman"/>
          <w:szCs w:val="24"/>
        </w:rPr>
        <w:t xml:space="preserve"> (</w:t>
      </w:r>
      <w:r w:rsidR="00786BCC" w:rsidRPr="00786BCC">
        <w:rPr>
          <w:rFonts w:cs="Times New Roman"/>
          <w:i/>
          <w:szCs w:val="24"/>
        </w:rPr>
        <w:t>See</w:t>
      </w:r>
      <w:r w:rsidR="00786BCC">
        <w:rPr>
          <w:rFonts w:cs="Times New Roman"/>
          <w:i/>
          <w:szCs w:val="24"/>
        </w:rPr>
        <w:t xml:space="preserve"> below</w:t>
      </w:r>
      <w:r w:rsidR="00786BCC">
        <w:rPr>
          <w:rFonts w:cs="Times New Roman"/>
          <w:szCs w:val="24"/>
        </w:rPr>
        <w:t xml:space="preserve"> legal </w:t>
      </w:r>
      <w:r w:rsidR="00786BCC" w:rsidRPr="00786BCC">
        <w:rPr>
          <w:rFonts w:cs="Times New Roman"/>
          <w:szCs w:val="24"/>
        </w:rPr>
        <w:t>exp</w:t>
      </w:r>
      <w:r w:rsidR="00786BCC">
        <w:rPr>
          <w:rFonts w:cs="Times New Roman"/>
          <w:szCs w:val="24"/>
        </w:rPr>
        <w:t>l</w:t>
      </w:r>
      <w:r w:rsidR="00786BCC" w:rsidRPr="00786BCC">
        <w:rPr>
          <w:rFonts w:cs="Times New Roman"/>
          <w:szCs w:val="24"/>
        </w:rPr>
        <w:t>ain</w:t>
      </w:r>
      <w:r w:rsidR="00786BCC">
        <w:rPr>
          <w:rFonts w:cs="Times New Roman"/>
          <w:szCs w:val="24"/>
        </w:rPr>
        <w:t>ation</w:t>
      </w:r>
      <w:r w:rsidR="00786BCC" w:rsidRPr="00786BCC">
        <w:rPr>
          <w:rFonts w:cs="Times New Roman"/>
          <w:szCs w:val="24"/>
        </w:rPr>
        <w:t xml:space="preserve"> </w:t>
      </w:r>
      <w:r w:rsidR="00786BCC">
        <w:rPr>
          <w:rFonts w:cs="Times New Roman"/>
          <w:szCs w:val="24"/>
        </w:rPr>
        <w:t>of DSHs.</w:t>
      </w:r>
      <w:r w:rsidR="00786BCC" w:rsidRPr="00786BCC">
        <w:rPr>
          <w:rFonts w:cs="Times New Roman"/>
          <w:szCs w:val="24"/>
        </w:rPr>
        <w:t>)</w:t>
      </w:r>
      <w:r w:rsidRPr="00786BCC">
        <w:rPr>
          <w:rFonts w:cs="Times New Roman"/>
          <w:szCs w:val="24"/>
        </w:rPr>
        <w:t>.</w:t>
      </w:r>
      <w:r>
        <w:rPr>
          <w:rFonts w:cs="Times New Roman"/>
          <w:szCs w:val="24"/>
        </w:rPr>
        <w:t xml:space="preserve"> </w:t>
      </w:r>
      <w:r w:rsidR="00786BCC">
        <w:rPr>
          <w:rFonts w:cs="Times New Roman"/>
          <w:szCs w:val="24"/>
        </w:rPr>
        <w:t xml:space="preserve"> </w:t>
      </w:r>
    </w:p>
    <w:p w14:paraId="3E46986D" w14:textId="77777777" w:rsidR="00786BCC" w:rsidRDefault="00786BCC" w:rsidP="00F74332">
      <w:pPr>
        <w:spacing w:line="480" w:lineRule="auto"/>
        <w:ind w:firstLine="720"/>
        <w:rPr>
          <w:rFonts w:cs="Times New Roman"/>
          <w:szCs w:val="24"/>
        </w:rPr>
      </w:pPr>
      <w:r>
        <w:rPr>
          <w:rFonts w:cs="Times New Roman"/>
          <w:szCs w:val="24"/>
        </w:rPr>
        <w:t>683.</w:t>
      </w:r>
      <w:r>
        <w:rPr>
          <w:rFonts w:cs="Times New Roman"/>
          <w:szCs w:val="24"/>
        </w:rPr>
        <w:tab/>
      </w:r>
      <w:r w:rsidR="00F74332">
        <w:rPr>
          <w:rFonts w:cs="Times New Roman"/>
          <w:szCs w:val="24"/>
        </w:rPr>
        <w:t>But it was changed from a conference call with the Novartis and Genentech New York Area sales forces</w:t>
      </w:r>
      <w:r>
        <w:rPr>
          <w:rFonts w:cs="Times New Roman"/>
          <w:szCs w:val="24"/>
        </w:rPr>
        <w:t>,</w:t>
      </w:r>
      <w:r w:rsidR="00F74332">
        <w:rPr>
          <w:rStyle w:val="FootnoteReference"/>
          <w:szCs w:val="24"/>
        </w:rPr>
        <w:footnoteReference w:id="18"/>
      </w:r>
      <w:r w:rsidR="00F74332">
        <w:rPr>
          <w:rFonts w:cs="Times New Roman"/>
          <w:szCs w:val="24"/>
        </w:rPr>
        <w:t xml:space="preserve"> to a </w:t>
      </w:r>
      <w:r>
        <w:rPr>
          <w:rFonts w:cs="Times New Roman"/>
          <w:szCs w:val="24"/>
        </w:rPr>
        <w:t xml:space="preserve">full-blown </w:t>
      </w:r>
      <w:r w:rsidR="00F74332">
        <w:rPr>
          <w:rFonts w:cs="Times New Roman"/>
          <w:szCs w:val="24"/>
        </w:rPr>
        <w:t>major meeting at the</w:t>
      </w:r>
      <w:r w:rsidR="00F74332">
        <w:rPr>
          <w:rFonts w:cs="Times New Roman"/>
          <w:b/>
          <w:szCs w:val="24"/>
        </w:rPr>
        <w:t xml:space="preserve"> </w:t>
      </w:r>
      <w:r w:rsidR="00F74332">
        <w:rPr>
          <w:rFonts w:cs="Times New Roman"/>
          <w:szCs w:val="24"/>
        </w:rPr>
        <w:t xml:space="preserve">Marriott Marquis in Times Square, New York City, on March 2, 2004 from 2 to 5 p.m. </w:t>
      </w:r>
      <w:r>
        <w:rPr>
          <w:rFonts w:cs="Times New Roman"/>
          <w:szCs w:val="24"/>
        </w:rPr>
        <w:t xml:space="preserve"> </w:t>
      </w:r>
      <w:r w:rsidR="00F74332">
        <w:rPr>
          <w:rFonts w:cs="Times New Roman"/>
          <w:szCs w:val="24"/>
        </w:rPr>
        <w:t xml:space="preserve">At this meeting, which focused heavily on a Medicaid push for 340b/DSH Xolair prescriptions, Mr. Kelly instructed Xolair sales representatives, including Relator Frank Garcia, to incorporate visits to DSH clinics into his regular sales calls cycles. (Mr. Kelly also began prioritizing them for ride-alongs with Mr. Garcia.) </w:t>
      </w:r>
      <w:r>
        <w:rPr>
          <w:rFonts w:cs="Times New Roman"/>
          <w:szCs w:val="24"/>
        </w:rPr>
        <w:t xml:space="preserve"> </w:t>
      </w:r>
      <w:r w:rsidR="00F74332">
        <w:rPr>
          <w:rFonts w:cs="Times New Roman"/>
          <w:szCs w:val="24"/>
        </w:rPr>
        <w:t xml:space="preserve">Managers and regional managers from both Novartis and Genentech, including Jerry Kelly, Bill Stewart, and a Novartis regional manager, attended the meeting. </w:t>
      </w:r>
      <w:r>
        <w:rPr>
          <w:rFonts w:cs="Times New Roman"/>
          <w:szCs w:val="24"/>
        </w:rPr>
        <w:t xml:space="preserve"> </w:t>
      </w:r>
    </w:p>
    <w:p w14:paraId="79451AA3" w14:textId="486256C7" w:rsidR="00F74332" w:rsidRDefault="00786BCC" w:rsidP="00F74332">
      <w:pPr>
        <w:spacing w:line="480" w:lineRule="auto"/>
        <w:ind w:firstLine="720"/>
        <w:rPr>
          <w:rFonts w:cs="Times New Roman"/>
          <w:szCs w:val="24"/>
        </w:rPr>
      </w:pPr>
      <w:r>
        <w:rPr>
          <w:rFonts w:cs="Times New Roman"/>
          <w:szCs w:val="24"/>
        </w:rPr>
        <w:t>684.</w:t>
      </w:r>
      <w:r>
        <w:rPr>
          <w:rFonts w:cs="Times New Roman"/>
          <w:szCs w:val="24"/>
        </w:rPr>
        <w:tab/>
      </w:r>
      <w:r w:rsidR="00F74332">
        <w:rPr>
          <w:rFonts w:cs="Times New Roman"/>
          <w:szCs w:val="24"/>
        </w:rPr>
        <w:t xml:space="preserve">Sales representatives were told that this type of marketing was illegal and not to discuss the meeting with others, which concerned Relators Garcia and Kelly, as well as Nick Dacchille, Joe Bonsignore, Elissa Keena, Dahna Bender, and Alla Spiegel.   </w:t>
      </w:r>
    </w:p>
    <w:p w14:paraId="6B1BEAE1" w14:textId="67B844F1" w:rsidR="00F74332" w:rsidRDefault="00786BCC" w:rsidP="00F74332">
      <w:pPr>
        <w:spacing w:line="480" w:lineRule="auto"/>
        <w:ind w:firstLine="720"/>
        <w:rPr>
          <w:rFonts w:cs="Times New Roman"/>
          <w:szCs w:val="24"/>
        </w:rPr>
      </w:pPr>
      <w:r>
        <w:rPr>
          <w:rFonts w:cs="Times New Roman"/>
          <w:szCs w:val="24"/>
        </w:rPr>
        <w:t>685.</w:t>
      </w:r>
      <w:r>
        <w:rPr>
          <w:rFonts w:cs="Times New Roman"/>
          <w:szCs w:val="24"/>
        </w:rPr>
        <w:tab/>
      </w:r>
      <w:r w:rsidR="00F74332">
        <w:rPr>
          <w:rFonts w:cs="Times New Roman"/>
          <w:szCs w:val="24"/>
        </w:rPr>
        <w:t xml:space="preserve">Defendants’ Medicaid push and related focus on 340b hospitals and clinics is reflected in many e-mails from Defendants’ upper and mid-level echelons, including a March 17, 2006 e-mail from Maryanne Maliwat about “340B Pricing,” in which she noted that DSHs “serve large numbers of indigent populations” and that “[t]he ability to purchase supplies an drugs at a lower cost allows them to continue providing care to these [indigent] populations.”   </w:t>
      </w:r>
    </w:p>
    <w:p w14:paraId="290EA9C2" w14:textId="381064C9" w:rsidR="00F74332" w:rsidRDefault="00786BCC" w:rsidP="00F74332">
      <w:pPr>
        <w:spacing w:line="480" w:lineRule="auto"/>
        <w:ind w:firstLine="720"/>
        <w:rPr>
          <w:rFonts w:cs="Times New Roman"/>
          <w:szCs w:val="24"/>
        </w:rPr>
      </w:pPr>
      <w:r>
        <w:rPr>
          <w:rFonts w:cs="Times New Roman"/>
          <w:szCs w:val="24"/>
        </w:rPr>
        <w:t>686.</w:t>
      </w:r>
      <w:r>
        <w:rPr>
          <w:rFonts w:cs="Times New Roman"/>
          <w:szCs w:val="24"/>
        </w:rPr>
        <w:tab/>
      </w:r>
      <w:r w:rsidR="00F74332">
        <w:rPr>
          <w:rFonts w:cs="Times New Roman"/>
          <w:szCs w:val="24"/>
        </w:rPr>
        <w:t xml:space="preserve">In September 2006, Gerald Covell gave a “New York City Update” to the Novartis Xolair sales force [most of which is attached hereto and incorporated herein by reference as </w:t>
      </w:r>
      <w:r w:rsidR="00F74332">
        <w:rPr>
          <w:rFonts w:cs="Times New Roman"/>
          <w:b/>
          <w:szCs w:val="24"/>
        </w:rPr>
        <w:t>Exhibit “</w:t>
      </w:r>
      <w:r w:rsidR="00D025DC">
        <w:rPr>
          <w:rFonts w:cs="Times New Roman"/>
          <w:b/>
          <w:szCs w:val="24"/>
        </w:rPr>
        <w:t>Y</w:t>
      </w:r>
      <w:r w:rsidR="00F74332">
        <w:rPr>
          <w:rFonts w:cs="Times New Roman"/>
          <w:b/>
          <w:szCs w:val="24"/>
        </w:rPr>
        <w:t>”</w:t>
      </w:r>
      <w:r w:rsidR="00F74332">
        <w:rPr>
          <w:rFonts w:cs="Times New Roman"/>
          <w:szCs w:val="24"/>
        </w:rPr>
        <w:t>] that is largely a reflection of the nationwide Medicaid push.</w:t>
      </w:r>
      <w:r>
        <w:rPr>
          <w:rFonts w:cs="Times New Roman"/>
          <w:szCs w:val="24"/>
        </w:rPr>
        <w:t xml:space="preserve"> </w:t>
      </w:r>
      <w:r w:rsidR="00F74332">
        <w:rPr>
          <w:rFonts w:cs="Times New Roman"/>
          <w:szCs w:val="24"/>
        </w:rPr>
        <w:t xml:space="preserve"> During </w:t>
      </w:r>
      <w:r w:rsidR="00F74332">
        <w:rPr>
          <w:rFonts w:cs="Times New Roman"/>
          <w:szCs w:val="24"/>
        </w:rPr>
        <w:lastRenderedPageBreak/>
        <w:t xml:space="preserve">that presentation, Mr. Covell, in part, instructed the sales representatives on how to nudge “Medicaid doctors” at 340B hospitals to prescribe more Xolair. </w:t>
      </w:r>
      <w:r>
        <w:rPr>
          <w:rFonts w:cs="Times New Roman"/>
          <w:szCs w:val="24"/>
        </w:rPr>
        <w:t xml:space="preserve"> </w:t>
      </w:r>
      <w:r w:rsidR="00F74332">
        <w:rPr>
          <w:rFonts w:cs="Times New Roman"/>
          <w:szCs w:val="24"/>
        </w:rPr>
        <w:t xml:space="preserve">He had previously distributed to the sales representatives a list of New York-area 340B hospitals and clinics to target for Medicaid business [attached hereto and incorporated herein by reference as </w:t>
      </w:r>
      <w:r w:rsidR="00F74332">
        <w:rPr>
          <w:rFonts w:cs="Times New Roman"/>
          <w:b/>
          <w:szCs w:val="24"/>
        </w:rPr>
        <w:t>Exhibit “</w:t>
      </w:r>
      <w:r w:rsidR="00D025DC">
        <w:rPr>
          <w:rFonts w:cs="Times New Roman"/>
          <w:b/>
          <w:szCs w:val="24"/>
        </w:rPr>
        <w:t>Z</w:t>
      </w:r>
      <w:r w:rsidR="00F74332">
        <w:rPr>
          <w:rFonts w:cs="Times New Roman"/>
          <w:b/>
          <w:szCs w:val="24"/>
        </w:rPr>
        <w:t>”</w:t>
      </w:r>
      <w:r w:rsidR="00F74332">
        <w:rPr>
          <w:rFonts w:cs="Times New Roman"/>
          <w:szCs w:val="24"/>
        </w:rPr>
        <w:t xml:space="preserve">]. </w:t>
      </w:r>
      <w:r>
        <w:rPr>
          <w:rFonts w:cs="Times New Roman"/>
          <w:szCs w:val="24"/>
        </w:rPr>
        <w:t xml:space="preserve"> </w:t>
      </w:r>
      <w:r w:rsidR="00F74332">
        <w:rPr>
          <w:rFonts w:cs="Times New Roman"/>
          <w:szCs w:val="24"/>
        </w:rPr>
        <w:t>One slide in the “New York City Update” slide presentation stated as follows:</w:t>
      </w:r>
    </w:p>
    <w:p w14:paraId="3293403C" w14:textId="77777777" w:rsidR="00F74332" w:rsidRDefault="00F74332" w:rsidP="00F74332">
      <w:pPr>
        <w:spacing w:line="480" w:lineRule="auto"/>
        <w:ind w:firstLine="720"/>
        <w:rPr>
          <w:rFonts w:cs="Times New Roman"/>
          <w:b/>
          <w:szCs w:val="24"/>
          <w:u w:val="single"/>
        </w:rPr>
      </w:pPr>
      <w:r>
        <w:rPr>
          <w:rFonts w:cs="Times New Roman"/>
          <w:b/>
          <w:szCs w:val="24"/>
          <w:u w:val="single"/>
        </w:rPr>
        <w:t>NEW YORK MEDICAID TACTICS</w:t>
      </w:r>
    </w:p>
    <w:p w14:paraId="5613FF95" w14:textId="77777777" w:rsidR="00F74332" w:rsidRDefault="00F74332" w:rsidP="00F74332">
      <w:pPr>
        <w:spacing w:line="480" w:lineRule="auto"/>
        <w:ind w:left="720"/>
        <w:contextualSpacing/>
        <w:rPr>
          <w:rFonts w:cs="Times New Roman"/>
          <w:b/>
          <w:szCs w:val="24"/>
        </w:rPr>
      </w:pPr>
      <w:proofErr w:type="gramStart"/>
      <w:r>
        <w:rPr>
          <w:rFonts w:cs="Times New Roman"/>
          <w:b/>
          <w:szCs w:val="24"/>
        </w:rPr>
        <w:t>•Get Managed Medicaid Plans to allow a SP [specialty pharmacy] to supply Xolair and bill instead of the physicians having</w:t>
      </w:r>
      <w:proofErr w:type="gramEnd"/>
      <w:r>
        <w:rPr>
          <w:rFonts w:cs="Times New Roman"/>
          <w:b/>
          <w:szCs w:val="24"/>
        </w:rPr>
        <w:t xml:space="preserve"> to buy and bill.</w:t>
      </w:r>
    </w:p>
    <w:p w14:paraId="5840E366" w14:textId="0C32421C" w:rsidR="00F74332" w:rsidRDefault="00786BCC" w:rsidP="00F74332">
      <w:pPr>
        <w:spacing w:line="480" w:lineRule="auto"/>
        <w:ind w:left="720"/>
        <w:contextualSpacing/>
        <w:rPr>
          <w:rFonts w:cs="Times New Roman"/>
          <w:b/>
          <w:szCs w:val="24"/>
        </w:rPr>
      </w:pPr>
      <w:r>
        <w:rPr>
          <w:rFonts w:cs="Times New Roman"/>
          <w:b/>
          <w:szCs w:val="24"/>
        </w:rPr>
        <w:t xml:space="preserve">•Work with FMC </w:t>
      </w:r>
      <w:r w:rsidR="00F74332">
        <w:rPr>
          <w:rFonts w:cs="Times New Roman"/>
          <w:b/>
          <w:szCs w:val="24"/>
        </w:rPr>
        <w:t>to open discussions with Health Plans around this Best Practice.</w:t>
      </w:r>
    </w:p>
    <w:p w14:paraId="4C60ABF3" w14:textId="77777777" w:rsidR="00F74332" w:rsidRDefault="00F74332" w:rsidP="00F74332">
      <w:pPr>
        <w:spacing w:line="480" w:lineRule="auto"/>
        <w:ind w:firstLine="720"/>
        <w:rPr>
          <w:rFonts w:cs="Times New Roman"/>
          <w:b/>
          <w:szCs w:val="24"/>
        </w:rPr>
      </w:pPr>
      <w:r>
        <w:rPr>
          <w:rFonts w:cs="Times New Roman"/>
          <w:b/>
          <w:szCs w:val="24"/>
        </w:rPr>
        <w:t>•Pull Through</w:t>
      </w:r>
    </w:p>
    <w:p w14:paraId="33B178B2" w14:textId="77777777" w:rsidR="00F74332" w:rsidRDefault="00F74332" w:rsidP="00F74332">
      <w:pPr>
        <w:spacing w:line="480" w:lineRule="auto"/>
        <w:ind w:firstLine="720"/>
        <w:rPr>
          <w:rFonts w:cs="Times New Roman"/>
          <w:b/>
          <w:szCs w:val="24"/>
        </w:rPr>
      </w:pPr>
      <w:r>
        <w:rPr>
          <w:rFonts w:cs="Times New Roman"/>
          <w:b/>
          <w:szCs w:val="24"/>
        </w:rPr>
        <w:t>•CarePlus</w:t>
      </w:r>
    </w:p>
    <w:p w14:paraId="3A702253" w14:textId="77777777" w:rsidR="00F74332" w:rsidRDefault="00F74332" w:rsidP="00F74332">
      <w:pPr>
        <w:spacing w:line="480" w:lineRule="auto"/>
        <w:ind w:left="720"/>
        <w:contextualSpacing/>
        <w:rPr>
          <w:rFonts w:cs="Times New Roman"/>
          <w:b/>
          <w:szCs w:val="24"/>
        </w:rPr>
      </w:pPr>
      <w:r>
        <w:rPr>
          <w:rFonts w:cs="Times New Roman"/>
          <w:b/>
          <w:szCs w:val="24"/>
        </w:rPr>
        <w:t>•MetroPlus (MCO for HHC) (Dr. Saperstein, Med Director and Dr. Rogers HHC Asthma Task Force)</w:t>
      </w:r>
    </w:p>
    <w:p w14:paraId="7AE1A5F0" w14:textId="77777777" w:rsidR="00F74332" w:rsidRDefault="00F74332" w:rsidP="00F74332">
      <w:pPr>
        <w:spacing w:line="480" w:lineRule="auto"/>
        <w:ind w:firstLine="720"/>
        <w:rPr>
          <w:rFonts w:cs="Times New Roman"/>
          <w:b/>
          <w:szCs w:val="24"/>
        </w:rPr>
      </w:pPr>
      <w:r>
        <w:rPr>
          <w:rFonts w:cs="Times New Roman"/>
          <w:b/>
          <w:szCs w:val="24"/>
        </w:rPr>
        <w:t>•Article 28 Clinics (Dr. Beth Corn)</w:t>
      </w:r>
    </w:p>
    <w:p w14:paraId="3DA7D595" w14:textId="77777777" w:rsidR="00F74332" w:rsidRDefault="00F74332" w:rsidP="00F74332">
      <w:pPr>
        <w:spacing w:line="480" w:lineRule="auto"/>
        <w:ind w:firstLine="720"/>
        <w:rPr>
          <w:rFonts w:cs="Times New Roman"/>
          <w:b/>
          <w:szCs w:val="24"/>
        </w:rPr>
      </w:pPr>
      <w:r>
        <w:rPr>
          <w:rFonts w:cs="Times New Roman"/>
          <w:b/>
          <w:szCs w:val="24"/>
        </w:rPr>
        <w:t>•340 B Hospitals (sent out list)</w:t>
      </w:r>
    </w:p>
    <w:p w14:paraId="6AB99675" w14:textId="77777777" w:rsidR="00F74332" w:rsidRDefault="00F74332" w:rsidP="00F74332">
      <w:pPr>
        <w:spacing w:line="480" w:lineRule="auto"/>
        <w:ind w:firstLine="720"/>
        <w:rPr>
          <w:rFonts w:cs="Times New Roman"/>
          <w:b/>
          <w:szCs w:val="24"/>
        </w:rPr>
      </w:pPr>
      <w:r>
        <w:rPr>
          <w:rFonts w:cs="Times New Roman"/>
          <w:b/>
          <w:szCs w:val="24"/>
        </w:rPr>
        <w:t>•Monthly Conference Calls</w:t>
      </w:r>
    </w:p>
    <w:p w14:paraId="6CCE04D5" w14:textId="77777777" w:rsidR="00F74332" w:rsidRDefault="00F74332" w:rsidP="00F74332">
      <w:pPr>
        <w:spacing w:line="480" w:lineRule="auto"/>
        <w:ind w:firstLine="720"/>
        <w:rPr>
          <w:rFonts w:cs="Times New Roman"/>
          <w:b/>
          <w:szCs w:val="24"/>
        </w:rPr>
      </w:pPr>
      <w:r>
        <w:rPr>
          <w:rFonts w:cs="Times New Roman"/>
          <w:b/>
          <w:szCs w:val="24"/>
        </w:rPr>
        <w:t xml:space="preserve">•Neighborhood Asthma Initiative (Roger Hayes) </w:t>
      </w:r>
    </w:p>
    <w:p w14:paraId="369C42A9" w14:textId="77777777" w:rsidR="00F74332" w:rsidRDefault="00F74332" w:rsidP="00F74332">
      <w:pPr>
        <w:spacing w:line="480" w:lineRule="auto"/>
        <w:ind w:left="720"/>
        <w:contextualSpacing/>
        <w:rPr>
          <w:rFonts w:cs="Times New Roman"/>
          <w:szCs w:val="24"/>
        </w:rPr>
      </w:pPr>
      <w:proofErr w:type="gramStart"/>
      <w:r>
        <w:rPr>
          <w:rFonts w:cs="Times New Roman"/>
          <w:szCs w:val="24"/>
        </w:rPr>
        <w:t>Gerald Covell, “New York City Update” (Sept. 2006) at 10 (emphasis in boldface and underlining in original).</w:t>
      </w:r>
      <w:proofErr w:type="gramEnd"/>
    </w:p>
    <w:p w14:paraId="21A2342B" w14:textId="2774EEAD" w:rsidR="00786BCC" w:rsidRDefault="00786BCC" w:rsidP="00786BCC">
      <w:pPr>
        <w:spacing w:line="480" w:lineRule="auto"/>
        <w:ind w:left="720"/>
        <w:contextualSpacing/>
        <w:rPr>
          <w:rFonts w:cs="Times New Roman"/>
          <w:szCs w:val="24"/>
        </w:rPr>
      </w:pPr>
      <w:r>
        <w:rPr>
          <w:rFonts w:cs="Times New Roman"/>
          <w:szCs w:val="24"/>
        </w:rPr>
        <w:t>687.</w:t>
      </w:r>
      <w:r>
        <w:rPr>
          <w:rFonts w:cs="Times New Roman"/>
          <w:szCs w:val="24"/>
        </w:rPr>
        <w:tab/>
      </w:r>
      <w:r w:rsidR="00F74332">
        <w:rPr>
          <w:rFonts w:cs="Times New Roman"/>
          <w:szCs w:val="24"/>
        </w:rPr>
        <w:t>Mr. Covell</w:t>
      </w:r>
      <w:r>
        <w:rPr>
          <w:rFonts w:cs="Times New Roman"/>
          <w:szCs w:val="24"/>
        </w:rPr>
        <w:t>,</w:t>
      </w:r>
      <w:r w:rsidR="00F74332">
        <w:rPr>
          <w:rFonts w:cs="Times New Roman"/>
          <w:szCs w:val="24"/>
        </w:rPr>
        <w:t xml:space="preserve"> orally and in his accompanying slide presentation</w:t>
      </w:r>
      <w:r>
        <w:rPr>
          <w:rFonts w:cs="Times New Roman"/>
          <w:szCs w:val="24"/>
        </w:rPr>
        <w:t>,</w:t>
      </w:r>
      <w:r w:rsidR="00F74332">
        <w:rPr>
          <w:rFonts w:cs="Times New Roman"/>
          <w:szCs w:val="24"/>
        </w:rPr>
        <w:t xml:space="preserve"> emphasize</w:t>
      </w:r>
      <w:r>
        <w:rPr>
          <w:rFonts w:cs="Times New Roman"/>
          <w:szCs w:val="24"/>
        </w:rPr>
        <w:t>d</w:t>
      </w:r>
      <w:r w:rsidR="00F74332">
        <w:rPr>
          <w:rFonts w:cs="Times New Roman"/>
          <w:szCs w:val="24"/>
        </w:rPr>
        <w:t xml:space="preserve"> that </w:t>
      </w:r>
    </w:p>
    <w:p w14:paraId="1C2ECFF0" w14:textId="67DD747C" w:rsidR="00F74332" w:rsidRDefault="00F74332" w:rsidP="00786BCC">
      <w:pPr>
        <w:spacing w:line="480" w:lineRule="auto"/>
        <w:contextualSpacing/>
        <w:rPr>
          <w:rFonts w:cs="Times New Roman"/>
          <w:szCs w:val="24"/>
        </w:rPr>
      </w:pPr>
      <w:proofErr w:type="gramStart"/>
      <w:r>
        <w:rPr>
          <w:rFonts w:cs="Times New Roman"/>
          <w:szCs w:val="24"/>
        </w:rPr>
        <w:t>selling</w:t>
      </w:r>
      <w:proofErr w:type="gramEnd"/>
      <w:r>
        <w:rPr>
          <w:rFonts w:cs="Times New Roman"/>
          <w:szCs w:val="24"/>
        </w:rPr>
        <w:t xml:space="preserve"> Xolair to Medicaid patients was a great opportunity. </w:t>
      </w:r>
      <w:r w:rsidR="00786BCC">
        <w:rPr>
          <w:rFonts w:cs="Times New Roman"/>
          <w:szCs w:val="24"/>
        </w:rPr>
        <w:t xml:space="preserve"> </w:t>
      </w:r>
      <w:r>
        <w:rPr>
          <w:rFonts w:cs="Times New Roman"/>
          <w:szCs w:val="24"/>
        </w:rPr>
        <w:t xml:space="preserve">On page 7 of the slide presentation, he explained the “New York Medicaid Opportunity” by stating that Medicaid MCOs comprise a large share of the market, that “[m]any physicians have hire [sic] then [sic] 50% of their patients </w:t>
      </w:r>
      <w:r>
        <w:rPr>
          <w:rFonts w:cs="Times New Roman"/>
          <w:szCs w:val="24"/>
        </w:rPr>
        <w:lastRenderedPageBreak/>
        <w:t>in NY Medicaid”, and that “73% of NY Medicaid are enrolled in a Managed Medicaid plan.”</w:t>
      </w:r>
      <w:r w:rsidR="00786BCC">
        <w:rPr>
          <w:rFonts w:cs="Times New Roman"/>
          <w:szCs w:val="24"/>
        </w:rPr>
        <w:t xml:space="preserve"> </w:t>
      </w:r>
      <w:r>
        <w:rPr>
          <w:rFonts w:cs="Times New Roman"/>
          <w:szCs w:val="24"/>
        </w:rPr>
        <w:t xml:space="preserve"> </w:t>
      </w:r>
      <w:proofErr w:type="gramStart"/>
      <w:r w:rsidRPr="00786BCC">
        <w:rPr>
          <w:rFonts w:cs="Times New Roman"/>
          <w:i/>
          <w:szCs w:val="24"/>
        </w:rPr>
        <w:t>Id.</w:t>
      </w:r>
      <w:r>
        <w:rPr>
          <w:rFonts w:cs="Times New Roman"/>
          <w:szCs w:val="24"/>
        </w:rPr>
        <w:t xml:space="preserve"> at 7.</w:t>
      </w:r>
      <w:proofErr w:type="gramEnd"/>
      <w:r>
        <w:rPr>
          <w:rFonts w:cs="Times New Roman"/>
          <w:szCs w:val="24"/>
        </w:rPr>
        <w:t xml:space="preserve"> </w:t>
      </w:r>
      <w:r w:rsidR="00786BCC">
        <w:rPr>
          <w:rFonts w:cs="Times New Roman"/>
          <w:szCs w:val="24"/>
        </w:rPr>
        <w:t xml:space="preserve"> </w:t>
      </w:r>
      <w:r>
        <w:rPr>
          <w:rFonts w:cs="Times New Roman"/>
          <w:szCs w:val="24"/>
        </w:rPr>
        <w:t xml:space="preserve">The fact that many New York doctors had over half of their patients enrolled in Medicaid, and that asthma was a largely inner-city disease, were themes that Defendants repeated over and over in their exhortations to their Xolair sales forces to boost Xolair sales by seizing </w:t>
      </w:r>
      <w:r w:rsidR="00786BCC">
        <w:rPr>
          <w:rFonts w:cs="Times New Roman"/>
          <w:szCs w:val="24"/>
        </w:rPr>
        <w:t>“</w:t>
      </w:r>
      <w:r>
        <w:rPr>
          <w:rFonts w:cs="Times New Roman"/>
          <w:szCs w:val="24"/>
        </w:rPr>
        <w:t>low-hanging Medicaid fruit.</w:t>
      </w:r>
      <w:r w:rsidR="00786BCC">
        <w:rPr>
          <w:rFonts w:cs="Times New Roman"/>
          <w:szCs w:val="24"/>
        </w:rPr>
        <w:t>”</w:t>
      </w:r>
      <w:r>
        <w:rPr>
          <w:rFonts w:cs="Times New Roman"/>
          <w:szCs w:val="24"/>
        </w:rPr>
        <w:t xml:space="preserve"> </w:t>
      </w:r>
    </w:p>
    <w:p w14:paraId="4AEBFD22" w14:textId="6CBA72DC" w:rsidR="00F74332" w:rsidRDefault="00F74332" w:rsidP="00F74332">
      <w:pPr>
        <w:spacing w:line="480" w:lineRule="auto"/>
        <w:rPr>
          <w:rFonts w:cs="Times New Roman"/>
          <w:szCs w:val="24"/>
        </w:rPr>
      </w:pPr>
      <w:r>
        <w:rPr>
          <w:rFonts w:cs="Times New Roman"/>
          <w:szCs w:val="24"/>
        </w:rPr>
        <w:tab/>
      </w:r>
      <w:r w:rsidR="00786BCC">
        <w:rPr>
          <w:rFonts w:cs="Times New Roman"/>
          <w:szCs w:val="24"/>
        </w:rPr>
        <w:t>688.</w:t>
      </w:r>
      <w:r w:rsidR="00786BCC">
        <w:rPr>
          <w:rFonts w:cs="Times New Roman"/>
          <w:szCs w:val="24"/>
        </w:rPr>
        <w:tab/>
      </w:r>
      <w:r>
        <w:rPr>
          <w:rFonts w:cs="Times New Roman"/>
          <w:szCs w:val="24"/>
        </w:rPr>
        <w:t>Pages 8 and 9 of Mr. Covell’s presentation also identified major Medicaid payors, and identified six (6) major health plans and/or HCPs in New York that were buying and billing Xolair and, by definition, submitting Xolair reimbursement claims to Medicaid through their affiliated doctors and/or on-site pharmacies:</w:t>
      </w:r>
      <w:r w:rsidR="00786BCC">
        <w:rPr>
          <w:rFonts w:cs="Times New Roman"/>
          <w:szCs w:val="24"/>
        </w:rPr>
        <w:t xml:space="preserve"> </w:t>
      </w:r>
      <w:r>
        <w:rPr>
          <w:rFonts w:cs="Times New Roman"/>
          <w:szCs w:val="24"/>
        </w:rPr>
        <w:t xml:space="preserve"> Hudson Valley Health Plan, Montefiore/HIP/Oxford CMO, CenterCare, Fidelis, Affinity, and the New York Presbyterian Health Plan.       </w:t>
      </w:r>
    </w:p>
    <w:p w14:paraId="5A5ADE1D" w14:textId="46042B6D" w:rsidR="00F74332" w:rsidRDefault="00F74332" w:rsidP="00F74332">
      <w:pPr>
        <w:spacing w:line="480" w:lineRule="auto"/>
        <w:rPr>
          <w:rFonts w:cs="Times New Roman"/>
          <w:szCs w:val="24"/>
        </w:rPr>
      </w:pPr>
      <w:r>
        <w:rPr>
          <w:rFonts w:cs="Times New Roman"/>
          <w:szCs w:val="24"/>
        </w:rPr>
        <w:t xml:space="preserve"> </w:t>
      </w:r>
      <w:r>
        <w:rPr>
          <w:rFonts w:cs="Times New Roman"/>
          <w:szCs w:val="24"/>
        </w:rPr>
        <w:tab/>
      </w:r>
      <w:r w:rsidR="00786BCC">
        <w:rPr>
          <w:rFonts w:cs="Times New Roman"/>
          <w:szCs w:val="24"/>
        </w:rPr>
        <w:t>689.</w:t>
      </w:r>
      <w:r w:rsidR="00786BCC">
        <w:rPr>
          <w:rFonts w:cs="Times New Roman"/>
          <w:szCs w:val="24"/>
        </w:rPr>
        <w:tab/>
      </w:r>
      <w:r>
        <w:rPr>
          <w:rFonts w:cs="Times New Roman"/>
          <w:szCs w:val="24"/>
        </w:rPr>
        <w:t xml:space="preserve">All of the above reflects an effort to directly reach out to Medicaid doctors, beneficiaries, and the hospitals and clinics where they were most likely to be found. </w:t>
      </w:r>
      <w:r w:rsidR="00786BCC">
        <w:rPr>
          <w:rFonts w:cs="Times New Roman"/>
          <w:szCs w:val="24"/>
        </w:rPr>
        <w:t xml:space="preserve"> </w:t>
      </w:r>
      <w:r>
        <w:rPr>
          <w:rFonts w:cs="Times New Roman"/>
          <w:szCs w:val="24"/>
        </w:rPr>
        <w:t xml:space="preserve">Mr. Covell’s slide presentation also addressed targeting Medicare-enrolled patients. </w:t>
      </w:r>
      <w:proofErr w:type="gramStart"/>
      <w:r w:rsidRPr="00786BCC">
        <w:rPr>
          <w:rFonts w:cs="Times New Roman"/>
          <w:i/>
          <w:szCs w:val="24"/>
        </w:rPr>
        <w:t>See, e.g., id.</w:t>
      </w:r>
      <w:proofErr w:type="gramEnd"/>
      <w:r>
        <w:rPr>
          <w:rFonts w:cs="Times New Roman"/>
          <w:szCs w:val="24"/>
        </w:rPr>
        <w:t xml:space="preserve"> </w:t>
      </w:r>
      <w:proofErr w:type="gramStart"/>
      <w:r>
        <w:rPr>
          <w:rFonts w:cs="Times New Roman"/>
          <w:szCs w:val="24"/>
        </w:rPr>
        <w:t>at</w:t>
      </w:r>
      <w:proofErr w:type="gramEnd"/>
      <w:r>
        <w:rPr>
          <w:rFonts w:cs="Times New Roman"/>
          <w:szCs w:val="24"/>
        </w:rPr>
        <w:t xml:space="preserve"> 16, 19. </w:t>
      </w:r>
    </w:p>
    <w:p w14:paraId="6B07D36D" w14:textId="63D7DCCB" w:rsidR="00F74332" w:rsidRDefault="00F74332" w:rsidP="00F74332">
      <w:pPr>
        <w:spacing w:line="480" w:lineRule="auto"/>
        <w:rPr>
          <w:rFonts w:cs="Times New Roman"/>
          <w:szCs w:val="24"/>
          <w:u w:val="single"/>
        </w:rPr>
      </w:pPr>
      <w:r>
        <w:rPr>
          <w:rFonts w:cs="Times New Roman"/>
          <w:szCs w:val="24"/>
        </w:rPr>
        <w:tab/>
      </w:r>
      <w:r w:rsidR="00786BCC">
        <w:rPr>
          <w:rFonts w:cs="Times New Roman"/>
          <w:szCs w:val="24"/>
        </w:rPr>
        <w:t>690.</w:t>
      </w:r>
      <w:r w:rsidR="00786BCC">
        <w:rPr>
          <w:rFonts w:cs="Times New Roman"/>
          <w:szCs w:val="24"/>
        </w:rPr>
        <w:tab/>
      </w:r>
      <w:r>
        <w:rPr>
          <w:rFonts w:cs="Times New Roman"/>
          <w:szCs w:val="24"/>
        </w:rPr>
        <w:t xml:space="preserve">As suggested above, Defendants’ “Medicaid Push” also entailed targeting Managed Medicaid Plans. </w:t>
      </w:r>
      <w:r w:rsidR="00786BCC">
        <w:rPr>
          <w:rFonts w:cs="Times New Roman"/>
          <w:szCs w:val="24"/>
        </w:rPr>
        <w:t xml:space="preserve"> </w:t>
      </w:r>
      <w:r>
        <w:rPr>
          <w:rFonts w:cs="Times New Roman"/>
          <w:szCs w:val="24"/>
        </w:rPr>
        <w:t xml:space="preserve">Mr. Covell’s 2006 “New York City Update” also reflects that targeting. </w:t>
      </w:r>
      <w:r w:rsidR="00786BCC">
        <w:rPr>
          <w:rFonts w:cs="Times New Roman"/>
          <w:szCs w:val="24"/>
        </w:rPr>
        <w:t xml:space="preserve"> </w:t>
      </w:r>
      <w:r>
        <w:rPr>
          <w:rFonts w:cs="Times New Roman"/>
          <w:szCs w:val="24"/>
        </w:rPr>
        <w:t>One slide therefrom read:</w:t>
      </w:r>
    </w:p>
    <w:p w14:paraId="2646F516" w14:textId="77777777" w:rsidR="00F74332" w:rsidRDefault="00F74332" w:rsidP="00F74332">
      <w:pPr>
        <w:spacing w:line="480" w:lineRule="auto"/>
        <w:rPr>
          <w:rFonts w:cs="Times New Roman"/>
          <w:b/>
          <w:szCs w:val="24"/>
          <w:u w:val="single"/>
        </w:rPr>
      </w:pPr>
      <w:r>
        <w:rPr>
          <w:rFonts w:cs="Times New Roman"/>
          <w:szCs w:val="24"/>
        </w:rPr>
        <w:tab/>
      </w:r>
      <w:r>
        <w:rPr>
          <w:rFonts w:cs="Times New Roman"/>
          <w:b/>
          <w:szCs w:val="24"/>
          <w:u w:val="single"/>
        </w:rPr>
        <w:t>MANAGED CARE EDUCATION ON XOLAIR</w:t>
      </w:r>
    </w:p>
    <w:p w14:paraId="0B350378" w14:textId="77777777" w:rsidR="00F74332" w:rsidRDefault="00F74332" w:rsidP="00F74332">
      <w:pPr>
        <w:spacing w:line="480" w:lineRule="auto"/>
        <w:rPr>
          <w:rFonts w:cs="Times New Roman"/>
          <w:b/>
          <w:szCs w:val="24"/>
          <w:u w:val="single"/>
        </w:rPr>
      </w:pPr>
      <w:r>
        <w:rPr>
          <w:rFonts w:cs="Times New Roman"/>
          <w:szCs w:val="24"/>
        </w:rPr>
        <w:tab/>
      </w:r>
      <w:r>
        <w:rPr>
          <w:rFonts w:cs="Times New Roman"/>
          <w:b/>
          <w:szCs w:val="24"/>
          <w:u w:val="single"/>
        </w:rPr>
        <w:t>Tactics</w:t>
      </w:r>
    </w:p>
    <w:p w14:paraId="0BD2C819" w14:textId="77777777" w:rsidR="00F74332" w:rsidRDefault="00F74332" w:rsidP="00F74332">
      <w:pPr>
        <w:spacing w:line="480" w:lineRule="auto"/>
        <w:ind w:left="720"/>
        <w:contextualSpacing/>
        <w:rPr>
          <w:rFonts w:cs="Times New Roman"/>
          <w:b/>
          <w:szCs w:val="24"/>
        </w:rPr>
      </w:pPr>
      <w:r>
        <w:rPr>
          <w:rFonts w:cs="Times New Roman"/>
          <w:b/>
          <w:szCs w:val="24"/>
        </w:rPr>
        <w:t>•Working with FMC to identify areas for educational opportunities with in the Health Plans (managed Medicaid). GHI requested in-service on Xolair.</w:t>
      </w:r>
    </w:p>
    <w:p w14:paraId="30530EB8" w14:textId="77777777" w:rsidR="00F74332" w:rsidRDefault="00F74332" w:rsidP="00F74332">
      <w:pPr>
        <w:spacing w:line="480" w:lineRule="auto"/>
        <w:ind w:left="720"/>
        <w:contextualSpacing/>
        <w:rPr>
          <w:rFonts w:cs="Times New Roman"/>
          <w:b/>
          <w:szCs w:val="24"/>
        </w:rPr>
      </w:pPr>
      <w:r>
        <w:rPr>
          <w:rFonts w:cs="Times New Roman"/>
          <w:b/>
          <w:szCs w:val="24"/>
        </w:rPr>
        <w:lastRenderedPageBreak/>
        <w:t xml:space="preserve">•Working with the Case Manager Society of America NYC, NJ and PA chapters to sponsor a CCM accredited program on Asthma. </w:t>
      </w:r>
    </w:p>
    <w:p w14:paraId="7D68860D" w14:textId="77777777" w:rsidR="00F74332" w:rsidRDefault="00F74332" w:rsidP="00F74332">
      <w:pPr>
        <w:spacing w:line="480" w:lineRule="auto"/>
        <w:ind w:firstLine="720"/>
        <w:rPr>
          <w:rFonts w:cs="Times New Roman"/>
          <w:szCs w:val="24"/>
        </w:rPr>
      </w:pPr>
      <w:proofErr w:type="gramStart"/>
      <w:r w:rsidRPr="00786BCC">
        <w:rPr>
          <w:rFonts w:cs="Times New Roman"/>
          <w:i/>
          <w:szCs w:val="24"/>
        </w:rPr>
        <w:t>Id.</w:t>
      </w:r>
      <w:r>
        <w:rPr>
          <w:rFonts w:cs="Times New Roman"/>
          <w:szCs w:val="24"/>
        </w:rPr>
        <w:t xml:space="preserve"> at 11 (emphasis in boldface and underlining original).</w:t>
      </w:r>
      <w:proofErr w:type="gramEnd"/>
      <w:r>
        <w:rPr>
          <w:rFonts w:cs="Times New Roman"/>
          <w:szCs w:val="24"/>
        </w:rPr>
        <w:t xml:space="preserve"> </w:t>
      </w:r>
    </w:p>
    <w:p w14:paraId="2DEB9F6E" w14:textId="44BC0C39" w:rsidR="00F74332" w:rsidRDefault="00786BCC" w:rsidP="00F74332">
      <w:pPr>
        <w:spacing w:line="480" w:lineRule="auto"/>
        <w:ind w:firstLine="720"/>
        <w:rPr>
          <w:rFonts w:cs="Times New Roman"/>
          <w:szCs w:val="24"/>
        </w:rPr>
      </w:pPr>
      <w:r>
        <w:rPr>
          <w:rFonts w:cs="Times New Roman"/>
          <w:szCs w:val="24"/>
        </w:rPr>
        <w:t>691.</w:t>
      </w:r>
      <w:r>
        <w:rPr>
          <w:rFonts w:cs="Times New Roman"/>
          <w:szCs w:val="24"/>
        </w:rPr>
        <w:tab/>
      </w:r>
      <w:r w:rsidR="00F74332">
        <w:rPr>
          <w:rFonts w:cs="Times New Roman"/>
          <w:szCs w:val="24"/>
        </w:rPr>
        <w:t>Defendants’ focus on Medicaid beneficiaries has often been couched in terms of focusing on State programs, hospitals, and clinics, and/or describing indigent communities as “special populations.” For example, one slide from Mr. Covell’s 2006 presentation stated:</w:t>
      </w:r>
    </w:p>
    <w:p w14:paraId="434FF86E" w14:textId="77777777" w:rsidR="00F74332" w:rsidRDefault="00F74332" w:rsidP="00F74332">
      <w:pPr>
        <w:spacing w:line="480" w:lineRule="auto"/>
        <w:ind w:firstLine="720"/>
        <w:rPr>
          <w:rFonts w:cs="Times New Roman"/>
          <w:b/>
          <w:szCs w:val="24"/>
        </w:rPr>
      </w:pPr>
      <w:r>
        <w:rPr>
          <w:rFonts w:cs="Times New Roman"/>
          <w:b/>
          <w:szCs w:val="24"/>
        </w:rPr>
        <w:t xml:space="preserve">Special Populations </w:t>
      </w:r>
    </w:p>
    <w:p w14:paraId="6DFA7A03" w14:textId="77777777" w:rsidR="00F74332" w:rsidRDefault="00F74332" w:rsidP="00F74332">
      <w:pPr>
        <w:spacing w:line="480" w:lineRule="auto"/>
        <w:ind w:firstLine="720"/>
        <w:rPr>
          <w:rFonts w:cs="Times New Roman"/>
          <w:szCs w:val="24"/>
        </w:rPr>
      </w:pPr>
      <w:r>
        <w:rPr>
          <w:rFonts w:cs="Times New Roman"/>
          <w:szCs w:val="24"/>
        </w:rPr>
        <w:t>□ State Pharmacy Assistance Program participants</w:t>
      </w:r>
    </w:p>
    <w:p w14:paraId="3D27AE11" w14:textId="77777777" w:rsidR="00F74332" w:rsidRDefault="00F74332" w:rsidP="00F74332">
      <w:pPr>
        <w:spacing w:line="480" w:lineRule="auto"/>
        <w:ind w:firstLine="720"/>
        <w:rPr>
          <w:rFonts w:cs="Times New Roman"/>
          <w:szCs w:val="24"/>
        </w:rPr>
      </w:pPr>
      <w:r>
        <w:rPr>
          <w:rFonts w:cs="Times New Roman"/>
          <w:szCs w:val="24"/>
        </w:rPr>
        <w:t>□ People in long-term care facilities</w:t>
      </w:r>
    </w:p>
    <w:p w14:paraId="364D8816" w14:textId="77777777" w:rsidR="00F74332" w:rsidRDefault="00F74332" w:rsidP="00F74332">
      <w:pPr>
        <w:spacing w:line="480" w:lineRule="auto"/>
        <w:ind w:left="720"/>
        <w:contextualSpacing/>
        <w:rPr>
          <w:rFonts w:cs="Times New Roman"/>
          <w:szCs w:val="24"/>
          <w:u w:val="single"/>
        </w:rPr>
      </w:pPr>
      <w:proofErr w:type="gramStart"/>
      <w:r w:rsidRPr="00E11100">
        <w:rPr>
          <w:rFonts w:cs="Times New Roman"/>
          <w:i/>
          <w:szCs w:val="24"/>
        </w:rPr>
        <w:t>Id.</w:t>
      </w:r>
      <w:r>
        <w:rPr>
          <w:rFonts w:cs="Times New Roman"/>
          <w:szCs w:val="24"/>
        </w:rPr>
        <w:t xml:space="preserve"> at 17 (emphasis in boldface and underlining original).</w:t>
      </w:r>
      <w:proofErr w:type="gramEnd"/>
    </w:p>
    <w:p w14:paraId="4C41EFC8" w14:textId="77777777" w:rsidR="00E11100" w:rsidRDefault="00E11100" w:rsidP="00F74332">
      <w:pPr>
        <w:spacing w:line="480" w:lineRule="auto"/>
        <w:ind w:left="720"/>
        <w:contextualSpacing/>
        <w:rPr>
          <w:rFonts w:cs="Times New Roman"/>
          <w:szCs w:val="24"/>
        </w:rPr>
      </w:pPr>
      <w:r>
        <w:rPr>
          <w:rFonts w:cs="Times New Roman"/>
          <w:szCs w:val="24"/>
        </w:rPr>
        <w:t>692.</w:t>
      </w:r>
      <w:r>
        <w:rPr>
          <w:rFonts w:cs="Times New Roman"/>
          <w:szCs w:val="24"/>
        </w:rPr>
        <w:tab/>
      </w:r>
      <w:r w:rsidR="00F74332">
        <w:rPr>
          <w:rFonts w:cs="Times New Roman"/>
          <w:szCs w:val="24"/>
        </w:rPr>
        <w:t xml:space="preserve">A related slide in Mr. Covell’s presentation explained that patients in long-term </w:t>
      </w:r>
    </w:p>
    <w:p w14:paraId="2AC4F91A" w14:textId="4A4E3C18" w:rsidR="00F74332" w:rsidRDefault="00E11100" w:rsidP="00F74332">
      <w:pPr>
        <w:spacing w:line="480" w:lineRule="auto"/>
        <w:contextualSpacing/>
        <w:rPr>
          <w:rFonts w:cs="Times New Roman"/>
          <w:szCs w:val="24"/>
        </w:rPr>
      </w:pPr>
      <w:proofErr w:type="gramStart"/>
      <w:r>
        <w:rPr>
          <w:rFonts w:cs="Times New Roman"/>
          <w:szCs w:val="24"/>
        </w:rPr>
        <w:t>care</w:t>
      </w:r>
      <w:proofErr w:type="gramEnd"/>
      <w:r>
        <w:rPr>
          <w:rFonts w:cs="Times New Roman"/>
          <w:szCs w:val="24"/>
        </w:rPr>
        <w:t xml:space="preserve"> </w:t>
      </w:r>
      <w:r w:rsidR="00F74332">
        <w:rPr>
          <w:rFonts w:cs="Times New Roman"/>
          <w:szCs w:val="24"/>
        </w:rPr>
        <w:t>facilities were a good target because “[t]hose with Medicare and full Medicaid coverage have no premiums, deductibles, or copayments”—all making them more wil</w:t>
      </w:r>
      <w:r>
        <w:rPr>
          <w:rFonts w:cs="Times New Roman"/>
          <w:szCs w:val="24"/>
        </w:rPr>
        <w:t xml:space="preserve">ling to agree to take Xolair.  </w:t>
      </w:r>
      <w:proofErr w:type="gramStart"/>
      <w:r w:rsidR="00F74332" w:rsidRPr="00E11100">
        <w:rPr>
          <w:rFonts w:cs="Times New Roman"/>
          <w:i/>
          <w:szCs w:val="24"/>
        </w:rPr>
        <w:t>Id.</w:t>
      </w:r>
      <w:r w:rsidR="00F74332">
        <w:rPr>
          <w:rFonts w:cs="Times New Roman"/>
          <w:szCs w:val="24"/>
        </w:rPr>
        <w:t xml:space="preserve"> at 19 (emphasis in boldface and underlining original).</w:t>
      </w:r>
      <w:proofErr w:type="gramEnd"/>
    </w:p>
    <w:p w14:paraId="619511BE" w14:textId="587F218A" w:rsidR="00F74332" w:rsidRDefault="00E11100" w:rsidP="00F74332">
      <w:pPr>
        <w:spacing w:line="480" w:lineRule="auto"/>
        <w:contextualSpacing/>
        <w:rPr>
          <w:rFonts w:cs="Times New Roman"/>
          <w:szCs w:val="24"/>
        </w:rPr>
      </w:pPr>
      <w:r>
        <w:rPr>
          <w:rFonts w:cs="Times New Roman"/>
          <w:szCs w:val="24"/>
        </w:rPr>
        <w:tab/>
        <w:t>693.</w:t>
      </w:r>
      <w:r>
        <w:rPr>
          <w:rFonts w:cs="Times New Roman"/>
          <w:szCs w:val="24"/>
        </w:rPr>
        <w:tab/>
      </w:r>
      <w:r w:rsidR="00F74332">
        <w:rPr>
          <w:rFonts w:cs="Times New Roman"/>
          <w:szCs w:val="24"/>
        </w:rPr>
        <w:t xml:space="preserve">Part of Defendants’ “Medicaid push” also entailed a campaign to overcome obstacles from Medicaid MCOs. </w:t>
      </w:r>
      <w:r>
        <w:rPr>
          <w:rFonts w:cs="Times New Roman"/>
          <w:szCs w:val="24"/>
        </w:rPr>
        <w:t xml:space="preserve"> </w:t>
      </w:r>
      <w:r w:rsidR="00F74332">
        <w:rPr>
          <w:rFonts w:cs="Times New Roman"/>
          <w:szCs w:val="24"/>
        </w:rPr>
        <w:t xml:space="preserve">As an illustration, Gerald Covell sent an e-mail on July 24, 2006 to Marty Clark, Xolair New York Area Sales Manager, which Mr. Clark then forwarded to Novartis’ Xolair sales force in that territory. </w:t>
      </w:r>
      <w:r>
        <w:rPr>
          <w:rFonts w:cs="Times New Roman"/>
          <w:szCs w:val="24"/>
        </w:rPr>
        <w:t xml:space="preserve"> </w:t>
      </w:r>
      <w:r w:rsidR="00F74332">
        <w:rPr>
          <w:rFonts w:cs="Times New Roman"/>
          <w:szCs w:val="24"/>
        </w:rPr>
        <w:t xml:space="preserve">The e-mail was about overcoming obstacles from MCOs—including Medicaid MCOs—to getting patients on Xolair. Mr. Covell gave as an example of such an obstacle that MCO Metro Plus requires “buy and bill” for its Medicaid population.   </w:t>
      </w:r>
    </w:p>
    <w:p w14:paraId="2ED681D0" w14:textId="569A48BB" w:rsidR="00F74332" w:rsidRDefault="00F74332" w:rsidP="00F74332">
      <w:pPr>
        <w:spacing w:line="480" w:lineRule="auto"/>
        <w:rPr>
          <w:rFonts w:cs="Times New Roman"/>
          <w:szCs w:val="24"/>
        </w:rPr>
      </w:pPr>
      <w:r>
        <w:rPr>
          <w:rFonts w:cs="Times New Roman"/>
          <w:szCs w:val="24"/>
        </w:rPr>
        <w:tab/>
      </w:r>
      <w:r w:rsidR="00E11100">
        <w:rPr>
          <w:rFonts w:cs="Times New Roman"/>
          <w:szCs w:val="24"/>
        </w:rPr>
        <w:t>694.</w:t>
      </w:r>
      <w:r w:rsidR="00E11100">
        <w:rPr>
          <w:rFonts w:cs="Times New Roman"/>
          <w:szCs w:val="24"/>
        </w:rPr>
        <w:tab/>
      </w:r>
      <w:r>
        <w:rPr>
          <w:rFonts w:cs="Times New Roman"/>
          <w:szCs w:val="24"/>
        </w:rPr>
        <w:t xml:space="preserve">Another component of the “Medicaid push” was the coaching of Xolair sales representatives on detailing Medicaid-billing HCPs on how to avoid rejections on Medicaid </w:t>
      </w:r>
      <w:r w:rsidR="00E11100">
        <w:rPr>
          <w:rFonts w:cs="Times New Roman"/>
          <w:szCs w:val="24"/>
        </w:rPr>
        <w:lastRenderedPageBreak/>
        <w:t>claims submissions for HCPs</w:t>
      </w:r>
      <w:r>
        <w:rPr>
          <w:rFonts w:cs="Times New Roman"/>
          <w:szCs w:val="24"/>
        </w:rPr>
        <w:t xml:space="preserve"> that engaged in “buy and bill” of Xolair. </w:t>
      </w:r>
      <w:r w:rsidR="00E11100">
        <w:rPr>
          <w:rFonts w:cs="Times New Roman"/>
          <w:szCs w:val="24"/>
        </w:rPr>
        <w:t xml:space="preserve"> </w:t>
      </w:r>
      <w:r>
        <w:rPr>
          <w:rFonts w:cs="Times New Roman"/>
          <w:szCs w:val="24"/>
        </w:rPr>
        <w:t>For example, as early as November 20, 2003, Carolyn Johnston, a coding specialist with Genentech, sent an e-mail to Genentech’s Xolair sales force about codes to be avoided to increase the odds of Medicaid (or Medicare approval).</w:t>
      </w:r>
    </w:p>
    <w:p w14:paraId="763ECF97" w14:textId="5409C65D" w:rsidR="00F74332" w:rsidRDefault="00F74332" w:rsidP="00F74332">
      <w:pPr>
        <w:spacing w:line="480" w:lineRule="auto"/>
        <w:rPr>
          <w:rFonts w:cs="Times New Roman"/>
          <w:szCs w:val="24"/>
        </w:rPr>
      </w:pPr>
      <w:r>
        <w:rPr>
          <w:rFonts w:cs="Times New Roman"/>
          <w:szCs w:val="24"/>
        </w:rPr>
        <w:tab/>
      </w:r>
      <w:r w:rsidR="00E11100">
        <w:rPr>
          <w:rFonts w:cs="Times New Roman"/>
          <w:szCs w:val="24"/>
        </w:rPr>
        <w:t>695.</w:t>
      </w:r>
      <w:r w:rsidR="00E11100">
        <w:rPr>
          <w:rFonts w:cs="Times New Roman"/>
          <w:szCs w:val="24"/>
        </w:rPr>
        <w:tab/>
      </w:r>
      <w:r>
        <w:rPr>
          <w:rFonts w:cs="Times New Roman"/>
          <w:szCs w:val="24"/>
        </w:rPr>
        <w:t>D</w:t>
      </w:r>
      <w:r w:rsidR="00E11100">
        <w:rPr>
          <w:rFonts w:cs="Times New Roman"/>
          <w:szCs w:val="24"/>
        </w:rPr>
        <w:t xml:space="preserve">efendants </w:t>
      </w:r>
      <w:r>
        <w:rPr>
          <w:rFonts w:cs="Times New Roman"/>
          <w:szCs w:val="24"/>
        </w:rPr>
        <w:t xml:space="preserve">also considered Medicaid patients </w:t>
      </w:r>
      <w:r w:rsidR="00E11100">
        <w:rPr>
          <w:rFonts w:cs="Times New Roman"/>
          <w:szCs w:val="24"/>
        </w:rPr>
        <w:t>“</w:t>
      </w:r>
      <w:r>
        <w:rPr>
          <w:rFonts w:cs="Times New Roman"/>
          <w:szCs w:val="24"/>
        </w:rPr>
        <w:t>low-hanging fruit</w:t>
      </w:r>
      <w:r w:rsidR="00E11100">
        <w:rPr>
          <w:rFonts w:cs="Times New Roman"/>
          <w:szCs w:val="24"/>
        </w:rPr>
        <w:t>”</w:t>
      </w:r>
      <w:r>
        <w:rPr>
          <w:rFonts w:cs="Times New Roman"/>
          <w:szCs w:val="24"/>
        </w:rPr>
        <w:t xml:space="preserve"> because Medicaid reimbursement d</w:t>
      </w:r>
      <w:r w:rsidR="00E11100">
        <w:rPr>
          <w:rFonts w:cs="Times New Roman"/>
          <w:szCs w:val="24"/>
        </w:rPr>
        <w:t>oes</w:t>
      </w:r>
      <w:r>
        <w:rPr>
          <w:rFonts w:cs="Times New Roman"/>
          <w:szCs w:val="24"/>
        </w:rPr>
        <w:t xml:space="preserve"> not face one of the major hurdles facing drug coverage for Medicare Part A and B patients:  “MediGap,” i.e., Medicare Part A and Part B patients without secondary insurance.         </w:t>
      </w:r>
    </w:p>
    <w:p w14:paraId="69298843" w14:textId="67651400" w:rsidR="00F74332" w:rsidRDefault="00E11100" w:rsidP="00E11100">
      <w:pPr>
        <w:spacing w:line="480" w:lineRule="auto"/>
        <w:ind w:firstLine="720"/>
        <w:rPr>
          <w:rFonts w:cs="Times New Roman"/>
          <w:szCs w:val="24"/>
        </w:rPr>
      </w:pPr>
      <w:r>
        <w:rPr>
          <w:rFonts w:cs="Times New Roman"/>
          <w:szCs w:val="24"/>
        </w:rPr>
        <w:t>696.</w:t>
      </w:r>
      <w:r>
        <w:rPr>
          <w:rFonts w:cs="Times New Roman"/>
          <w:szCs w:val="24"/>
        </w:rPr>
        <w:tab/>
      </w:r>
      <w:r w:rsidR="00F74332">
        <w:rPr>
          <w:rFonts w:cs="Times New Roman"/>
          <w:szCs w:val="24"/>
        </w:rPr>
        <w:t xml:space="preserve">Under Medicaid, the patient </w:t>
      </w:r>
      <w:r>
        <w:rPr>
          <w:rFonts w:cs="Times New Roman"/>
          <w:szCs w:val="24"/>
        </w:rPr>
        <w:t xml:space="preserve">genrally </w:t>
      </w:r>
      <w:r w:rsidR="00F74332">
        <w:rPr>
          <w:rFonts w:cs="Times New Roman"/>
          <w:szCs w:val="24"/>
        </w:rPr>
        <w:t>ha</w:t>
      </w:r>
      <w:r>
        <w:rPr>
          <w:rFonts w:cs="Times New Roman"/>
          <w:szCs w:val="24"/>
        </w:rPr>
        <w:t>s</w:t>
      </w:r>
      <w:r w:rsidR="00F74332">
        <w:rPr>
          <w:rFonts w:cs="Times New Roman"/>
          <w:szCs w:val="24"/>
        </w:rPr>
        <w:t xml:space="preserve"> no deductible or co-payment for the price of Xolair—only very little or no co-payment for the patient’s visit to the doctor’s office for </w:t>
      </w:r>
      <w:r w:rsidR="00F74332" w:rsidRPr="00E11100">
        <w:rPr>
          <w:rFonts w:cs="Times New Roman"/>
          <w:szCs w:val="24"/>
          <w:u w:val="single"/>
        </w:rPr>
        <w:t>adminsitration</w:t>
      </w:r>
      <w:r w:rsidR="00F74332">
        <w:rPr>
          <w:rFonts w:cs="Times New Roman"/>
          <w:szCs w:val="24"/>
        </w:rPr>
        <w:t xml:space="preserve"> of the drug. </w:t>
      </w:r>
      <w:r>
        <w:rPr>
          <w:rFonts w:cs="Times New Roman"/>
          <w:szCs w:val="24"/>
        </w:rPr>
        <w:t xml:space="preserve"> </w:t>
      </w:r>
      <w:r w:rsidR="00F74332">
        <w:rPr>
          <w:rFonts w:cs="Times New Roman"/>
          <w:szCs w:val="24"/>
        </w:rPr>
        <w:t>In contrast, the patient ha</w:t>
      </w:r>
      <w:r>
        <w:rPr>
          <w:rFonts w:cs="Times New Roman"/>
          <w:szCs w:val="24"/>
        </w:rPr>
        <w:t>s</w:t>
      </w:r>
      <w:r w:rsidR="00F74332">
        <w:rPr>
          <w:rFonts w:cs="Times New Roman"/>
          <w:szCs w:val="24"/>
        </w:rPr>
        <w:t xml:space="preserve"> to pay for 100% of the price of Xolair if uninsured, 20% of the price if covered by Medicare, and had a hefty co-payment obligation under private health insurance. </w:t>
      </w:r>
      <w:r>
        <w:rPr>
          <w:rFonts w:cs="Times New Roman"/>
          <w:szCs w:val="24"/>
        </w:rPr>
        <w:t xml:space="preserve"> </w:t>
      </w:r>
      <w:r w:rsidR="00F74332">
        <w:rPr>
          <w:rFonts w:cs="Times New Roman"/>
          <w:szCs w:val="24"/>
        </w:rPr>
        <w:t xml:space="preserve">This contrast/profile is another reason that Medicaid patients were considered “low-hanging fruit” by Defendants.    </w:t>
      </w:r>
    </w:p>
    <w:p w14:paraId="4D6C4AB6" w14:textId="77777777" w:rsidR="00E11100" w:rsidRDefault="00E11100" w:rsidP="00E11100">
      <w:pPr>
        <w:spacing w:line="480" w:lineRule="auto"/>
        <w:ind w:firstLine="720"/>
        <w:rPr>
          <w:rFonts w:cs="Times New Roman"/>
          <w:szCs w:val="24"/>
        </w:rPr>
      </w:pPr>
      <w:r>
        <w:rPr>
          <w:rFonts w:cs="Times New Roman"/>
          <w:szCs w:val="24"/>
        </w:rPr>
        <w:t>697.</w:t>
      </w:r>
      <w:r>
        <w:rPr>
          <w:rFonts w:cs="Times New Roman"/>
          <w:szCs w:val="24"/>
        </w:rPr>
        <w:tab/>
      </w:r>
      <w:r w:rsidR="00F74332">
        <w:rPr>
          <w:rFonts w:cs="Times New Roman"/>
          <w:szCs w:val="24"/>
        </w:rPr>
        <w:t>Indeed, Defendants even went so far as to market publicly that they offered generous financial assistance programs for a wide swath of people to help ensure that Medicaid patients did not “s</w:t>
      </w:r>
      <w:r>
        <w:rPr>
          <w:rFonts w:cs="Times New Roman"/>
          <w:szCs w:val="24"/>
        </w:rPr>
        <w:t>l</w:t>
      </w:r>
      <w:r w:rsidR="00F74332">
        <w:rPr>
          <w:rFonts w:cs="Times New Roman"/>
          <w:szCs w:val="24"/>
        </w:rPr>
        <w:t>ip between the cracks.</w:t>
      </w:r>
      <w:r>
        <w:rPr>
          <w:rFonts w:cs="Times New Roman"/>
          <w:szCs w:val="24"/>
        </w:rPr>
        <w:t>”</w:t>
      </w:r>
      <w:r w:rsidR="00F74332">
        <w:rPr>
          <w:rFonts w:cs="Times New Roman"/>
          <w:szCs w:val="24"/>
        </w:rPr>
        <w:t xml:space="preserve"> </w:t>
      </w:r>
      <w:r>
        <w:rPr>
          <w:rFonts w:cs="Times New Roman"/>
          <w:szCs w:val="24"/>
        </w:rPr>
        <w:t xml:space="preserve"> In particular</w:t>
      </w:r>
      <w:r w:rsidR="00F74332">
        <w:rPr>
          <w:rFonts w:cs="Times New Roman"/>
          <w:szCs w:val="24"/>
        </w:rPr>
        <w:t xml:space="preserve">, at all relevant times herein Genentech has had a “patient assistance program” (“PAP”) called the Access to Care Foundation (“ATC”). Under </w:t>
      </w:r>
      <w:r>
        <w:rPr>
          <w:rFonts w:cs="Times New Roman"/>
          <w:szCs w:val="24"/>
        </w:rPr>
        <w:t xml:space="preserve">the </w:t>
      </w:r>
      <w:r w:rsidR="00F74332">
        <w:rPr>
          <w:rFonts w:cs="Times New Roman"/>
          <w:szCs w:val="24"/>
        </w:rPr>
        <w:t>ATC, the design was not—as Genentech’s website makes it appear</w:t>
      </w:r>
      <w:r>
        <w:rPr>
          <w:rFonts w:cs="Times New Roman"/>
          <w:szCs w:val="24"/>
        </w:rPr>
        <w:t>—</w:t>
      </w:r>
      <w:r w:rsidR="00F74332">
        <w:rPr>
          <w:rFonts w:cs="Times New Roman"/>
          <w:szCs w:val="24"/>
        </w:rPr>
        <w:t xml:space="preserve">to provide free Xolair for asthma patients who come from families with under $100,000 in income. </w:t>
      </w:r>
      <w:r>
        <w:rPr>
          <w:rFonts w:cs="Times New Roman"/>
          <w:szCs w:val="24"/>
        </w:rPr>
        <w:t xml:space="preserve"> </w:t>
      </w:r>
      <w:r w:rsidR="00F74332">
        <w:rPr>
          <w:rFonts w:cs="Times New Roman"/>
          <w:szCs w:val="24"/>
        </w:rPr>
        <w:t xml:space="preserve">If that were the case, Genentech would be giving away Xolair to the vast majority of non-Medicaid and non-privately insured eligible Xolair users who still had considerable financial means. </w:t>
      </w:r>
    </w:p>
    <w:p w14:paraId="7479702C" w14:textId="09B3CE45" w:rsidR="00F74332" w:rsidRPr="00E11100" w:rsidRDefault="00E11100" w:rsidP="00E11100">
      <w:pPr>
        <w:spacing w:line="480" w:lineRule="auto"/>
        <w:ind w:firstLine="720"/>
        <w:rPr>
          <w:rFonts w:cs="Times New Roman"/>
          <w:szCs w:val="24"/>
        </w:rPr>
      </w:pPr>
      <w:r>
        <w:rPr>
          <w:rFonts w:cs="Times New Roman"/>
          <w:szCs w:val="24"/>
        </w:rPr>
        <w:lastRenderedPageBreak/>
        <w:t>698.</w:t>
      </w:r>
      <w:r>
        <w:rPr>
          <w:rFonts w:cs="Times New Roman"/>
          <w:szCs w:val="24"/>
        </w:rPr>
        <w:tab/>
      </w:r>
      <w:r w:rsidR="00F74332">
        <w:rPr>
          <w:rFonts w:cs="Times New Roman"/>
          <w:szCs w:val="24"/>
        </w:rPr>
        <w:t xml:space="preserve">Rather, the ATC </w:t>
      </w:r>
      <w:r>
        <w:rPr>
          <w:rFonts w:cs="Times New Roman"/>
          <w:szCs w:val="24"/>
        </w:rPr>
        <w:t>h</w:t>
      </w:r>
      <w:r w:rsidR="00F74332">
        <w:rPr>
          <w:rFonts w:cs="Times New Roman"/>
          <w:szCs w:val="24"/>
        </w:rPr>
        <w:t xml:space="preserve">as </w:t>
      </w:r>
      <w:r>
        <w:rPr>
          <w:rFonts w:cs="Times New Roman"/>
          <w:szCs w:val="24"/>
        </w:rPr>
        <w:t xml:space="preserve">been </w:t>
      </w:r>
      <w:r w:rsidR="00F74332">
        <w:rPr>
          <w:rFonts w:cs="Times New Roman"/>
          <w:szCs w:val="24"/>
        </w:rPr>
        <w:t xml:space="preserve">used as a marketing device so that asthma patients and asthma-treating physicians might inquire about Xolair when they might not otherwise, due to logical assumptions that private insurance or government programs would not pick up the tab. The patient could then be targeted as a patient, prescribed Xolair, given it for free until Medicare or especially Medicaid eligibility later kicked in, and then the patient would not </w:t>
      </w:r>
      <w:r>
        <w:rPr>
          <w:rFonts w:cs="Times New Roman"/>
          <w:szCs w:val="24"/>
        </w:rPr>
        <w:t>“slip between the cracks.”  (</w:t>
      </w:r>
      <w:r w:rsidR="00F74332">
        <w:rPr>
          <w:rFonts w:cs="Times New Roman"/>
          <w:szCs w:val="24"/>
        </w:rPr>
        <w:t>Also, Defendants used the program to fund the Medicare co-payments of patients—to ensure that patients were not lost when Medicare would fund 80% of the cost of the drug.</w:t>
      </w:r>
      <w:r>
        <w:rPr>
          <w:rFonts w:cs="Times New Roman"/>
          <w:szCs w:val="24"/>
        </w:rPr>
        <w:t>_</w:t>
      </w:r>
    </w:p>
    <w:p w14:paraId="71D13DD8" w14:textId="6EB2AC9E" w:rsidR="00F74332" w:rsidRDefault="00E11100" w:rsidP="00F74332">
      <w:pPr>
        <w:pStyle w:val="Heading3"/>
        <w:numPr>
          <w:ilvl w:val="0"/>
          <w:numId w:val="0"/>
        </w:numPr>
        <w:tabs>
          <w:tab w:val="left" w:pos="720"/>
        </w:tabs>
        <w:ind w:left="90" w:firstLine="630"/>
        <w:jc w:val="both"/>
      </w:pPr>
      <w:r>
        <w:t>699.</w:t>
      </w:r>
      <w:r w:rsidR="00F74332">
        <w:tab/>
        <w:t>Section 602 of the Veterans’ Health Care Act of 1992, 42 U.S.C., § </w:t>
      </w:r>
      <w:proofErr w:type="gramStart"/>
      <w:r w:rsidR="00F74332">
        <w:t>340B(</w:t>
      </w:r>
      <w:proofErr w:type="gramEnd"/>
      <w:r w:rsidR="00F74332">
        <w:t>a)(4) (“§ 340B”) requires drug manufacturers to provide outpatient drugs to covered entities, including Disproportionate Share Hospitals (“DSHs”), at a reduced price.</w:t>
      </w:r>
    </w:p>
    <w:p w14:paraId="268D3F10" w14:textId="77777777" w:rsidR="00E11100" w:rsidRDefault="00E11100" w:rsidP="00F74332">
      <w:pPr>
        <w:pStyle w:val="Heading3"/>
        <w:numPr>
          <w:ilvl w:val="0"/>
          <w:numId w:val="0"/>
        </w:numPr>
        <w:tabs>
          <w:tab w:val="left" w:pos="720"/>
        </w:tabs>
        <w:ind w:left="90" w:firstLine="630"/>
        <w:jc w:val="both"/>
      </w:pPr>
      <w:r>
        <w:t>700</w:t>
      </w:r>
      <w:r w:rsidR="00F74332">
        <w:t>.</w:t>
      </w:r>
      <w:r w:rsidR="00F74332">
        <w:tab/>
        <w:t>Congress enacted</w:t>
      </w:r>
      <w:r>
        <w:t xml:space="preserve"> Section 340B Program in 1992.  </w:t>
      </w:r>
      <w:r w:rsidR="00F74332">
        <w:t xml:space="preserve">The program requires participating pharmaceutical manufacturers to enter into a pharmaceutical pricing agreement (“PPA”) with the Secretary of HHS.  </w:t>
      </w:r>
    </w:p>
    <w:p w14:paraId="033E7D09" w14:textId="215E8FCB" w:rsidR="00F74332" w:rsidRDefault="00E11100" w:rsidP="00F74332">
      <w:pPr>
        <w:pStyle w:val="Heading3"/>
        <w:numPr>
          <w:ilvl w:val="0"/>
          <w:numId w:val="0"/>
        </w:numPr>
        <w:tabs>
          <w:tab w:val="left" w:pos="720"/>
        </w:tabs>
        <w:ind w:left="90" w:firstLine="630"/>
        <w:jc w:val="both"/>
      </w:pPr>
      <w:r>
        <w:t>701.</w:t>
      </w:r>
      <w:r>
        <w:tab/>
      </w:r>
      <w:r w:rsidR="00F74332">
        <w:t>The terms of the PPA require manufacturers to provide discounts on covered outpatient drugs purchased by specified Government-supported facilities, known as “covered entities,” that serve America’s most vulnerable patient populations. Congress intended for covered entities to use the benefit of the discount to reach more eligible patients and provide more comprehensive services.  House Report No. 102-384, Pt. II, at 12, 102</w:t>
      </w:r>
      <w:r w:rsidR="00F74332">
        <w:rPr>
          <w:vertAlign w:val="superscript"/>
        </w:rPr>
        <w:t>nd</w:t>
      </w:r>
      <w:r w:rsidR="00F74332">
        <w:t xml:space="preserve"> Cong. 2d Sess.   </w:t>
      </w:r>
    </w:p>
    <w:p w14:paraId="0F4F7599" w14:textId="190A6E41" w:rsidR="00F74332" w:rsidRDefault="00E11100" w:rsidP="00F74332">
      <w:pPr>
        <w:pStyle w:val="Heading3"/>
        <w:numPr>
          <w:ilvl w:val="0"/>
          <w:numId w:val="0"/>
        </w:numPr>
        <w:tabs>
          <w:tab w:val="left" w:pos="720"/>
        </w:tabs>
        <w:ind w:left="90" w:firstLine="630"/>
        <w:jc w:val="both"/>
      </w:pPr>
      <w:r>
        <w:t>702</w:t>
      </w:r>
      <w:r w:rsidR="00F74332">
        <w:t>.</w:t>
      </w:r>
      <w:r w:rsidR="00F74332">
        <w:tab/>
        <w:t>Eligible “covered entity” hospitals include DSHs, children’s hospitals exempt from the Medicare prospective payment system, cancer hospitals exempt from the Medicare prospective payment system, sole community hospitals, rural referral centers, and critical access hospitals (“CAHs”).</w:t>
      </w:r>
    </w:p>
    <w:p w14:paraId="765F3251" w14:textId="1514E2D9" w:rsidR="00F74332" w:rsidRDefault="00E11100" w:rsidP="00F74332">
      <w:pPr>
        <w:pStyle w:val="Heading3"/>
        <w:numPr>
          <w:ilvl w:val="0"/>
          <w:numId w:val="0"/>
        </w:numPr>
        <w:tabs>
          <w:tab w:val="left" w:pos="720"/>
        </w:tabs>
        <w:ind w:left="90" w:firstLine="630"/>
        <w:jc w:val="both"/>
      </w:pPr>
      <w:r>
        <w:lastRenderedPageBreak/>
        <w:t>703</w:t>
      </w:r>
      <w:r w:rsidR="00F74332">
        <w:t>.</w:t>
      </w:r>
      <w:r w:rsidR="00F74332">
        <w:tab/>
        <w:t>Such hospitals, including DSHs, must be not-for-profit, and either be owned or under contract with State or local governments.</w:t>
      </w:r>
      <w:r>
        <w:t xml:space="preserve">  </w:t>
      </w:r>
      <w:r w:rsidR="00F74332">
        <w:t>With the exception of CAHs, they must also serve a disproportionate share of low-income patients by meeting payer-mix criteria related to the Medicare DSH Program.</w:t>
      </w:r>
    </w:p>
    <w:p w14:paraId="610F583E" w14:textId="5F3253A7" w:rsidR="00F74332" w:rsidRDefault="00E11100" w:rsidP="00F74332">
      <w:pPr>
        <w:pStyle w:val="Heading3"/>
        <w:numPr>
          <w:ilvl w:val="0"/>
          <w:numId w:val="0"/>
        </w:numPr>
        <w:tabs>
          <w:tab w:val="left" w:pos="720"/>
        </w:tabs>
        <w:ind w:left="90" w:firstLine="630"/>
        <w:jc w:val="both"/>
      </w:pPr>
      <w:r>
        <w:t>704</w:t>
      </w:r>
      <w:r w:rsidR="00F74332">
        <w:t xml:space="preserve">. </w:t>
      </w:r>
      <w:r w:rsidR="00F74332">
        <w:tab/>
        <w:t xml:space="preserve">The 340B Program exists so that covered entities may stretch scarce federal resources as far as possible, reaching more eligible patients and providing more comprehensive services. </w:t>
      </w:r>
      <w:r>
        <w:t xml:space="preserve"> </w:t>
      </w:r>
      <w:r w:rsidR="00F74332">
        <w:t xml:space="preserve">The cost reductions afforded through the program allow hospitals to maintain broader operations, including the provision of necessary, non-pharmacy services for patients. For example, a covered entity may use 340B savings to offset low reimbursement for general, non-pharmacy care; and 340B savings allow covered entities to cover Medicare and Medicaid reimbursement shortfalls for inpatient services.           </w:t>
      </w:r>
    </w:p>
    <w:p w14:paraId="24B9232F" w14:textId="6A0C7679" w:rsidR="00F74332" w:rsidRDefault="00E11100" w:rsidP="00F74332">
      <w:pPr>
        <w:pStyle w:val="Heading3"/>
        <w:numPr>
          <w:ilvl w:val="0"/>
          <w:numId w:val="0"/>
        </w:numPr>
        <w:tabs>
          <w:tab w:val="left" w:pos="720"/>
        </w:tabs>
        <w:ind w:left="90" w:firstLine="630"/>
        <w:jc w:val="both"/>
        <w:rPr>
          <w:szCs w:val="24"/>
        </w:rPr>
      </w:pPr>
      <w:r>
        <w:t>705</w:t>
      </w:r>
      <w:r w:rsidR="00F74332">
        <w:t>.</w:t>
      </w:r>
      <w:r w:rsidR="00F74332">
        <w:tab/>
        <w:t xml:space="preserve">Defendants’ Xolair sales representatives have been directed by Defendants’ management to target DSHs because Medicaid patients/beneficiaries, and Medicaid-enrolled doctors, abound </w:t>
      </w:r>
      <w:r w:rsidR="00F74332">
        <w:rPr>
          <w:szCs w:val="24"/>
        </w:rPr>
        <w:t>there; and to “market the spread” between standard pricing and the discounts that they are permitted to offer to DSH hospitals pursuant to § 340B.</w:t>
      </w:r>
    </w:p>
    <w:p w14:paraId="02871EF3" w14:textId="7C91AEA2" w:rsidR="00E11100" w:rsidRPr="00E11100" w:rsidRDefault="00F74332" w:rsidP="00E11100">
      <w:pPr>
        <w:spacing w:line="480" w:lineRule="auto"/>
        <w:textAlignment w:val="baseline"/>
        <w:rPr>
          <w:rFonts w:eastAsia="Times New Roman" w:cs="Times New Roman"/>
          <w:color w:val="000000"/>
          <w:szCs w:val="24"/>
        </w:rPr>
      </w:pPr>
      <w:r>
        <w:rPr>
          <w:rFonts w:cs="Times New Roman"/>
          <w:szCs w:val="24"/>
        </w:rPr>
        <w:tab/>
      </w:r>
      <w:r w:rsidR="00E11100">
        <w:rPr>
          <w:rFonts w:cs="Times New Roman"/>
          <w:szCs w:val="24"/>
        </w:rPr>
        <w:t>706</w:t>
      </w:r>
      <w:r>
        <w:rPr>
          <w:rFonts w:cs="Times New Roman"/>
          <w:szCs w:val="24"/>
        </w:rPr>
        <w:t>.</w:t>
      </w:r>
      <w:r>
        <w:rPr>
          <w:rFonts w:cs="Times New Roman"/>
          <w:szCs w:val="24"/>
        </w:rPr>
        <w:tab/>
      </w:r>
      <w:r>
        <w:rPr>
          <w:noProof/>
        </w:rPr>
        <mc:AlternateContent>
          <mc:Choice Requires="wps">
            <w:drawing>
              <wp:anchor distT="0" distB="0" distL="114300" distR="114300" simplePos="0" relativeHeight="251659264" behindDoc="0" locked="0" layoutInCell="1" allowOverlap="1" wp14:anchorId="632A7034" wp14:editId="6E1F6297">
                <wp:simplePos x="0" y="0"/>
                <wp:positionH relativeFrom="column">
                  <wp:posOffset>0</wp:posOffset>
                </wp:positionH>
                <wp:positionV relativeFrom="paragraph">
                  <wp:posOffset>15240</wp:posOffset>
                </wp:positionV>
                <wp:extent cx="1259840"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99.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" strokeweight="1.2pt"/>
            </w:pict>
          </mc:Fallback>
        </mc:AlternateContent>
      </w:r>
      <w:r>
        <w:rPr>
          <w:rFonts w:eastAsia="Times New Roman" w:cs="Times New Roman"/>
          <w:color w:val="000000"/>
          <w:szCs w:val="24"/>
        </w:rPr>
        <w:t xml:space="preserve">In February 2004, Defendants encouraged their sales representatives in the New York area, including co-Relators Kelly and Garcia, to target doctors at 340B clinics and DSH and VA hospitals and encourage them to utilize Medicaid funding for Xolair.  The co-Relators attended meetings, and were privy to other discussions, where managers instructed and encouraged this </w:t>
      </w:r>
      <w:proofErr w:type="gramStart"/>
      <w:r>
        <w:rPr>
          <w:rFonts w:eastAsia="Times New Roman" w:cs="Times New Roman"/>
          <w:color w:val="000000"/>
          <w:szCs w:val="24"/>
        </w:rPr>
        <w:t>targeting,</w:t>
      </w:r>
      <w:proofErr w:type="gramEnd"/>
      <w:r>
        <w:rPr>
          <w:rFonts w:eastAsia="Times New Roman" w:cs="Times New Roman"/>
          <w:color w:val="000000"/>
          <w:szCs w:val="24"/>
        </w:rPr>
        <w:t xml:space="preserve"> while at the same time stating that the practice was “illegal.”  This business strategy was subsequently expanded by Defendants nationally, to includ</w:t>
      </w:r>
      <w:r w:rsidR="00E11100">
        <w:rPr>
          <w:rFonts w:eastAsia="Times New Roman" w:cs="Times New Roman"/>
          <w:color w:val="000000"/>
          <w:szCs w:val="24"/>
        </w:rPr>
        <w:t>e other regions of the country.</w:t>
      </w:r>
    </w:p>
    <w:p w14:paraId="239CF13F" w14:textId="77777777" w:rsidR="00F74332" w:rsidRDefault="00E74F93" w:rsidP="00F74332">
      <w:pPr>
        <w:pStyle w:val="Heading3"/>
        <w:numPr>
          <w:ilvl w:val="0"/>
          <w:numId w:val="0"/>
        </w:numPr>
        <w:rPr>
          <w:b/>
        </w:rPr>
      </w:pPr>
      <w:r>
        <w:rPr>
          <w:b/>
        </w:rPr>
        <w:t>D.</w:t>
      </w:r>
      <w:r>
        <w:rPr>
          <w:b/>
        </w:rPr>
        <w:tab/>
      </w:r>
      <w:r w:rsidRPr="009C4510">
        <w:rPr>
          <w:b/>
        </w:rPr>
        <w:t>“THE MEDICARE PUSH”</w:t>
      </w:r>
    </w:p>
    <w:p w14:paraId="7A3EA41C" w14:textId="174FF01B" w:rsidR="00F74332" w:rsidRDefault="00E11100" w:rsidP="00F74332">
      <w:pPr>
        <w:pStyle w:val="Heading3"/>
        <w:numPr>
          <w:ilvl w:val="0"/>
          <w:numId w:val="0"/>
        </w:numPr>
        <w:ind w:firstLine="720"/>
        <w:rPr>
          <w:szCs w:val="24"/>
        </w:rPr>
      </w:pPr>
      <w:r>
        <w:lastRenderedPageBreak/>
        <w:t>707</w:t>
      </w:r>
      <w:r w:rsidR="00F74332" w:rsidRPr="00F74332">
        <w:t>.</w:t>
      </w:r>
      <w:r w:rsidR="00F74332">
        <w:rPr>
          <w:b/>
        </w:rPr>
        <w:tab/>
      </w:r>
      <w:r w:rsidR="00A61376">
        <w:rPr>
          <w:szCs w:val="24"/>
        </w:rPr>
        <w:t xml:space="preserve">Beginning in January 2006, Part D of the Medicare Program provided subsidized drug coverage for all Medicare beneficiaries, with low-income Medicare individuals receiving the greatest subsidies. </w:t>
      </w:r>
      <w:r>
        <w:rPr>
          <w:szCs w:val="24"/>
        </w:rPr>
        <w:t xml:space="preserve"> </w:t>
      </w:r>
      <w:r w:rsidR="00A61376">
        <w:rPr>
          <w:szCs w:val="24"/>
        </w:rPr>
        <w:t xml:space="preserve">(Coverage of prescription drugs under Medicare Part D is subject to the same regulations as coverage under the Medicaid Program described above.) </w:t>
      </w:r>
    </w:p>
    <w:p w14:paraId="273A0CF9" w14:textId="00FA2F4A" w:rsidR="00F74332" w:rsidRDefault="00E11100" w:rsidP="00F74332">
      <w:pPr>
        <w:pStyle w:val="Heading3"/>
        <w:numPr>
          <w:ilvl w:val="0"/>
          <w:numId w:val="0"/>
        </w:numPr>
        <w:ind w:left="720"/>
        <w:rPr>
          <w:szCs w:val="24"/>
        </w:rPr>
      </w:pPr>
      <w:r>
        <w:rPr>
          <w:szCs w:val="24"/>
        </w:rPr>
        <w:t>708</w:t>
      </w:r>
      <w:r w:rsidR="00F74332">
        <w:rPr>
          <w:szCs w:val="24"/>
        </w:rPr>
        <w:t>.</w:t>
      </w:r>
      <w:r w:rsidR="00F74332">
        <w:rPr>
          <w:szCs w:val="24"/>
        </w:rPr>
        <w:tab/>
      </w:r>
      <w:proofErr w:type="gramStart"/>
      <w:r w:rsidR="00A61376">
        <w:rPr>
          <w:szCs w:val="24"/>
        </w:rPr>
        <w:t>For</w:t>
      </w:r>
      <w:proofErr w:type="gramEnd"/>
      <w:r w:rsidR="00A61376">
        <w:rPr>
          <w:szCs w:val="24"/>
        </w:rPr>
        <w:t xml:space="preserve"> this reason, in 2005, even before Part D </w:t>
      </w:r>
      <w:r w:rsidR="00F74332">
        <w:rPr>
          <w:szCs w:val="24"/>
        </w:rPr>
        <w:t xml:space="preserve">took effect, Defendants began </w:t>
      </w:r>
      <w:r>
        <w:rPr>
          <w:szCs w:val="24"/>
        </w:rPr>
        <w:t>a</w:t>
      </w:r>
    </w:p>
    <w:p w14:paraId="09CC057C" w14:textId="77777777" w:rsidR="00F74332" w:rsidRDefault="00A61376" w:rsidP="00F74332">
      <w:pPr>
        <w:pStyle w:val="Heading3"/>
        <w:numPr>
          <w:ilvl w:val="0"/>
          <w:numId w:val="0"/>
        </w:numPr>
        <w:rPr>
          <w:szCs w:val="24"/>
        </w:rPr>
      </w:pPr>
      <w:r>
        <w:rPr>
          <w:szCs w:val="24"/>
        </w:rPr>
        <w:t xml:space="preserve">“Medicare push” to boost Xolair prescriptions by Medicare-enrolled doctors treating asthma and </w:t>
      </w:r>
    </w:p>
    <w:p w14:paraId="2500C783" w14:textId="77777777" w:rsidR="00F74332" w:rsidRDefault="00A61376" w:rsidP="00F74332">
      <w:pPr>
        <w:pStyle w:val="Heading3"/>
        <w:numPr>
          <w:ilvl w:val="0"/>
          <w:numId w:val="0"/>
        </w:numPr>
        <w:rPr>
          <w:szCs w:val="24"/>
        </w:rPr>
      </w:pPr>
      <w:proofErr w:type="gramStart"/>
      <w:r>
        <w:rPr>
          <w:szCs w:val="24"/>
        </w:rPr>
        <w:t>allergy</w:t>
      </w:r>
      <w:proofErr w:type="gramEnd"/>
      <w:r>
        <w:rPr>
          <w:szCs w:val="24"/>
        </w:rPr>
        <w:t xml:space="preserve"> patients. </w:t>
      </w:r>
      <w:r w:rsidR="00F74332">
        <w:rPr>
          <w:szCs w:val="24"/>
        </w:rPr>
        <w:t xml:space="preserve"> </w:t>
      </w:r>
    </w:p>
    <w:p w14:paraId="1B49FA6A" w14:textId="028F9E9C" w:rsidR="00F74332" w:rsidRDefault="00E11100" w:rsidP="00F74332">
      <w:pPr>
        <w:pStyle w:val="Heading3"/>
        <w:numPr>
          <w:ilvl w:val="0"/>
          <w:numId w:val="0"/>
        </w:numPr>
        <w:ind w:firstLine="720"/>
        <w:rPr>
          <w:szCs w:val="24"/>
        </w:rPr>
      </w:pPr>
      <w:r>
        <w:rPr>
          <w:szCs w:val="24"/>
        </w:rPr>
        <w:t>709</w:t>
      </w:r>
      <w:r w:rsidR="00F74332">
        <w:rPr>
          <w:szCs w:val="24"/>
        </w:rPr>
        <w:t>.</w:t>
      </w:r>
      <w:r w:rsidR="00F74332">
        <w:rPr>
          <w:szCs w:val="24"/>
        </w:rPr>
        <w:tab/>
        <w:t xml:space="preserve">In short, Medicare Part D was targeted as a potential boon for Xolair sales.   </w:t>
      </w:r>
    </w:p>
    <w:p w14:paraId="4F392958" w14:textId="77777777" w:rsidR="00E11100" w:rsidRDefault="00E11100" w:rsidP="00E11100">
      <w:pPr>
        <w:pStyle w:val="Heading3"/>
        <w:numPr>
          <w:ilvl w:val="0"/>
          <w:numId w:val="0"/>
        </w:numPr>
        <w:ind w:left="720"/>
        <w:rPr>
          <w:szCs w:val="24"/>
        </w:rPr>
      </w:pPr>
      <w:r>
        <w:rPr>
          <w:szCs w:val="24"/>
        </w:rPr>
        <w:t>710</w:t>
      </w:r>
      <w:r w:rsidR="00F74332">
        <w:rPr>
          <w:szCs w:val="24"/>
        </w:rPr>
        <w:t>.</w:t>
      </w:r>
      <w:r w:rsidR="00F74332">
        <w:rPr>
          <w:szCs w:val="24"/>
        </w:rPr>
        <w:tab/>
      </w:r>
      <w:r w:rsidR="00A61376">
        <w:rPr>
          <w:szCs w:val="24"/>
        </w:rPr>
        <w:t xml:space="preserve">Further, from 2006 forward, Defendants reinforced the “Medicare push” by </w:t>
      </w:r>
    </w:p>
    <w:p w14:paraId="72350500" w14:textId="5EF3FED7" w:rsidR="00A61376" w:rsidRPr="00F74332" w:rsidRDefault="00A61376" w:rsidP="00E11100">
      <w:pPr>
        <w:pStyle w:val="Heading3"/>
        <w:numPr>
          <w:ilvl w:val="0"/>
          <w:numId w:val="0"/>
        </w:numPr>
        <w:ind w:left="90"/>
      </w:pPr>
      <w:proofErr w:type="gramStart"/>
      <w:r>
        <w:rPr>
          <w:szCs w:val="24"/>
        </w:rPr>
        <w:t>targeting</w:t>
      </w:r>
      <w:proofErr w:type="gramEnd"/>
      <w:r>
        <w:rPr>
          <w:szCs w:val="24"/>
        </w:rPr>
        <w:t xml:space="preserve"> the Medicare Part D coverage gap, informally known as the Medicare “donut hole.” The “donut hole” is the difference between the initial coverage limit and the catastrophic coverage threshold, as described in the Medicare Part D Program. </w:t>
      </w:r>
      <w:r w:rsidR="00F74332">
        <w:rPr>
          <w:szCs w:val="24"/>
        </w:rPr>
        <w:t xml:space="preserve"> </w:t>
      </w:r>
      <w:r>
        <w:rPr>
          <w:szCs w:val="24"/>
        </w:rPr>
        <w:t xml:space="preserve">After a Medicare beneficiary surpasses the prescription drug coverage limit, the Medicare beneficiary is financially responsible for the entire cost of prescription drugs until the expenses reaches the catastrophic coverage threshold. Thus, the “donut hole” is created.      </w:t>
      </w:r>
    </w:p>
    <w:p w14:paraId="5706E9C1" w14:textId="77777777" w:rsidR="005D28CB" w:rsidRDefault="00E11100" w:rsidP="00A61376">
      <w:pPr>
        <w:spacing w:line="480" w:lineRule="auto"/>
        <w:rPr>
          <w:rFonts w:cs="Times New Roman"/>
          <w:szCs w:val="24"/>
        </w:rPr>
      </w:pPr>
      <w:r>
        <w:rPr>
          <w:rFonts w:cs="Times New Roman"/>
          <w:szCs w:val="24"/>
        </w:rPr>
        <w:tab/>
        <w:t>711.</w:t>
      </w:r>
      <w:r>
        <w:rPr>
          <w:rFonts w:cs="Times New Roman"/>
          <w:szCs w:val="24"/>
        </w:rPr>
        <w:tab/>
      </w:r>
      <w:r w:rsidR="00A61376">
        <w:rPr>
          <w:rFonts w:cs="Times New Roman"/>
          <w:szCs w:val="24"/>
        </w:rPr>
        <w:t>Although Defendants initially considered the Medicare market for Xolair to be half of the payer mix as compared to Medicaid (8% Medicaid, and 4% Medicare, according to one of Defendants’ 2003 Xolair training “learning modules”), Defendants quickly recognized that Medicare was a growing source of revenue–</w:t>
      </w:r>
      <w:r w:rsidR="005D28CB">
        <w:rPr>
          <w:rFonts w:cs="Times New Roman"/>
          <w:szCs w:val="24"/>
        </w:rPr>
        <w:t xml:space="preserve">particularly because of the new Medicare Part D Drug Program, by which more Medicare patients than ever would be eligible for Medicare reimbursement for Xolair, and </w:t>
      </w:r>
      <w:r w:rsidR="00A61376">
        <w:rPr>
          <w:rFonts w:cs="Times New Roman"/>
          <w:szCs w:val="24"/>
        </w:rPr>
        <w:t xml:space="preserve">despite Defendants’ continued emphasis that asthma is disproportionately an inner-city disease affecting many low-income families that are on Medicaid and treated by Medicaid-enrolled doctors). </w:t>
      </w:r>
      <w:r>
        <w:rPr>
          <w:rFonts w:cs="Times New Roman"/>
          <w:szCs w:val="24"/>
        </w:rPr>
        <w:t xml:space="preserve"> </w:t>
      </w:r>
    </w:p>
    <w:p w14:paraId="05815325" w14:textId="241A9C57" w:rsidR="00A61376" w:rsidRDefault="005D28CB" w:rsidP="005D28CB">
      <w:pPr>
        <w:spacing w:line="480" w:lineRule="auto"/>
        <w:ind w:firstLine="720"/>
        <w:rPr>
          <w:rFonts w:cs="Times New Roman"/>
          <w:szCs w:val="24"/>
        </w:rPr>
      </w:pPr>
      <w:r>
        <w:rPr>
          <w:rFonts w:cs="Times New Roman"/>
          <w:szCs w:val="24"/>
        </w:rPr>
        <w:lastRenderedPageBreak/>
        <w:t>712.</w:t>
      </w:r>
      <w:r>
        <w:rPr>
          <w:rFonts w:cs="Times New Roman"/>
          <w:szCs w:val="24"/>
        </w:rPr>
        <w:tab/>
      </w:r>
      <w:r w:rsidR="00A61376">
        <w:rPr>
          <w:rFonts w:cs="Times New Roman"/>
          <w:szCs w:val="24"/>
        </w:rPr>
        <w:t>To this end, in 2005</w:t>
      </w:r>
      <w:r>
        <w:rPr>
          <w:rFonts w:cs="Times New Roman"/>
          <w:szCs w:val="24"/>
        </w:rPr>
        <w:t>,</w:t>
      </w:r>
      <w:r w:rsidR="00A61376">
        <w:rPr>
          <w:rFonts w:cs="Times New Roman"/>
          <w:szCs w:val="24"/>
        </w:rPr>
        <w:t xml:space="preserve"> Defendants began requiring Xolair sales representatives to distribute to existing and potential Xolair prescribers, but intended for their Xolair patients, a written piece entitled “</w:t>
      </w:r>
      <w:r w:rsidR="00A61376">
        <w:rPr>
          <w:rFonts w:cs="Times New Roman"/>
          <w:b/>
          <w:szCs w:val="24"/>
        </w:rPr>
        <w:t>Open enrollment for Medicare Part D prescription drug coverage begins November 15, 2006, and ends December 31, 2006</w:t>
      </w:r>
      <w:r w:rsidR="00A61376">
        <w:rPr>
          <w:rFonts w:cs="Times New Roman"/>
          <w:szCs w:val="24"/>
        </w:rPr>
        <w:t>.” (</w:t>
      </w:r>
      <w:proofErr w:type="gramStart"/>
      <w:r w:rsidR="00A61376">
        <w:rPr>
          <w:rFonts w:cs="Times New Roman"/>
          <w:szCs w:val="24"/>
        </w:rPr>
        <w:t>emphasis</w:t>
      </w:r>
      <w:proofErr w:type="gramEnd"/>
      <w:r w:rsidR="00A61376">
        <w:rPr>
          <w:rFonts w:cs="Times New Roman"/>
          <w:szCs w:val="24"/>
        </w:rPr>
        <w:t xml:space="preserve"> in boldface  in original) The piece encouraged patients taking Novartis drugs—like Xolair—to call the “Novartis Medicare Rx Assistance Line 1-888-827-2783.”  [</w:t>
      </w:r>
      <w:r w:rsidR="00A61376">
        <w:rPr>
          <w:rFonts w:cs="Times New Roman"/>
          <w:szCs w:val="24"/>
          <w:u w:val="single"/>
        </w:rPr>
        <w:t>11/13/06 disclosures</w:t>
      </w:r>
      <w:r w:rsidR="00A61376">
        <w:rPr>
          <w:rFonts w:cs="Times New Roman"/>
          <w:szCs w:val="24"/>
        </w:rPr>
        <w:t xml:space="preserve">]                       </w:t>
      </w:r>
    </w:p>
    <w:p w14:paraId="633C5E18" w14:textId="77777777" w:rsidR="005D28CB" w:rsidRDefault="00A61376" w:rsidP="00A61376">
      <w:pPr>
        <w:spacing w:line="480" w:lineRule="auto"/>
        <w:rPr>
          <w:rFonts w:cs="Times New Roman"/>
          <w:szCs w:val="24"/>
        </w:rPr>
      </w:pPr>
      <w:r>
        <w:rPr>
          <w:rFonts w:cs="Times New Roman"/>
          <w:szCs w:val="24"/>
        </w:rPr>
        <w:tab/>
      </w:r>
      <w:r w:rsidR="005D28CB">
        <w:rPr>
          <w:rFonts w:cs="Times New Roman"/>
          <w:szCs w:val="24"/>
        </w:rPr>
        <w:t>713.</w:t>
      </w:r>
      <w:r w:rsidR="005D28CB">
        <w:rPr>
          <w:rFonts w:cs="Times New Roman"/>
          <w:szCs w:val="24"/>
        </w:rPr>
        <w:tab/>
      </w:r>
      <w:r>
        <w:rPr>
          <w:rFonts w:cs="Times New Roman"/>
          <w:szCs w:val="24"/>
        </w:rPr>
        <w:t xml:space="preserve">As part of this “Medicare push,” </w:t>
      </w:r>
      <w:r w:rsidR="005D28CB">
        <w:rPr>
          <w:rFonts w:cs="Times New Roman"/>
          <w:szCs w:val="24"/>
        </w:rPr>
        <w:t xml:space="preserve">as suggested above, </w:t>
      </w:r>
      <w:r>
        <w:rPr>
          <w:rFonts w:cs="Times New Roman"/>
          <w:szCs w:val="24"/>
        </w:rPr>
        <w:t xml:space="preserve">Defendants even engaged in a marketing campaign to help ensure that its Medicare Part D revenues would not suffer because of the Medicare Part D “donut hole”—an area in which Part D generally does not provide prescription drug coverage for Medicare Part D beneficiaries. </w:t>
      </w:r>
      <w:r w:rsidR="005D28CB">
        <w:rPr>
          <w:rFonts w:cs="Times New Roman"/>
          <w:szCs w:val="24"/>
        </w:rPr>
        <w:t xml:space="preserve"> </w:t>
      </w:r>
    </w:p>
    <w:p w14:paraId="78DE09FE" w14:textId="208A1B08" w:rsidR="005D28CB" w:rsidRDefault="005D28CB" w:rsidP="005D28CB">
      <w:pPr>
        <w:spacing w:line="480" w:lineRule="auto"/>
        <w:ind w:firstLine="720"/>
        <w:rPr>
          <w:rFonts w:cs="Times New Roman"/>
          <w:szCs w:val="24"/>
        </w:rPr>
      </w:pPr>
      <w:r>
        <w:rPr>
          <w:rFonts w:cs="Times New Roman"/>
          <w:szCs w:val="24"/>
        </w:rPr>
        <w:t>714.</w:t>
      </w:r>
      <w:r>
        <w:rPr>
          <w:rFonts w:cs="Times New Roman"/>
          <w:szCs w:val="24"/>
        </w:rPr>
        <w:tab/>
      </w:r>
      <w:r w:rsidR="00A61376">
        <w:rPr>
          <w:rFonts w:cs="Times New Roman"/>
          <w:szCs w:val="24"/>
        </w:rPr>
        <w:t>On October 6, 2006, Novartis, through Jacqueline Esposito</w:t>
      </w:r>
      <w:proofErr w:type="gramStart"/>
      <w:r w:rsidR="00A61376">
        <w:rPr>
          <w:rFonts w:cs="Times New Roman"/>
          <w:szCs w:val="24"/>
        </w:rPr>
        <w:t>,  distributed</w:t>
      </w:r>
      <w:proofErr w:type="gramEnd"/>
      <w:r w:rsidR="00A61376">
        <w:rPr>
          <w:rFonts w:cs="Times New Roman"/>
          <w:szCs w:val="24"/>
        </w:rPr>
        <w:t xml:space="preserve"> to “All [Sales] Field Forces” a memorandum about the “Donut Hole Flashcard.” </w:t>
      </w:r>
      <w:proofErr w:type="gramStart"/>
      <w:r w:rsidR="00A61376">
        <w:rPr>
          <w:rFonts w:cs="Times New Roman"/>
          <w:szCs w:val="24"/>
        </w:rPr>
        <w:t>This  memorandum</w:t>
      </w:r>
      <w:proofErr w:type="gramEnd"/>
      <w:r w:rsidR="00A61376">
        <w:rPr>
          <w:rFonts w:cs="Times New Roman"/>
          <w:szCs w:val="24"/>
        </w:rPr>
        <w:t xml:space="preserve"> and the flashcard—attached hereto and incorporated herein by reference as </w:t>
      </w:r>
      <w:r w:rsidR="00A61376">
        <w:rPr>
          <w:rFonts w:cs="Times New Roman"/>
          <w:b/>
          <w:szCs w:val="24"/>
        </w:rPr>
        <w:t>Exhibits “</w:t>
      </w:r>
      <w:r w:rsidR="00D025DC">
        <w:rPr>
          <w:rFonts w:cs="Times New Roman"/>
          <w:b/>
          <w:szCs w:val="24"/>
        </w:rPr>
        <w:t>AA</w:t>
      </w:r>
      <w:r w:rsidR="00A61376">
        <w:rPr>
          <w:rFonts w:cs="Times New Roman"/>
          <w:b/>
          <w:szCs w:val="24"/>
        </w:rPr>
        <w:t>” and “</w:t>
      </w:r>
      <w:r w:rsidR="00D025DC">
        <w:rPr>
          <w:rFonts w:cs="Times New Roman"/>
          <w:b/>
          <w:szCs w:val="24"/>
        </w:rPr>
        <w:t>B</w:t>
      </w:r>
      <w:bookmarkStart w:id="0" w:name="_GoBack"/>
      <w:bookmarkEnd w:id="0"/>
      <w:r w:rsidR="00D025DC">
        <w:rPr>
          <w:rFonts w:cs="Times New Roman"/>
          <w:b/>
          <w:szCs w:val="24"/>
        </w:rPr>
        <w:t>B</w:t>
      </w:r>
      <w:r w:rsidR="00A61376">
        <w:rPr>
          <w:rFonts w:cs="Times New Roman"/>
          <w:b/>
          <w:szCs w:val="24"/>
        </w:rPr>
        <w:t>”,</w:t>
      </w:r>
      <w:r w:rsidR="00A61376">
        <w:rPr>
          <w:rFonts w:cs="Times New Roman"/>
          <w:szCs w:val="24"/>
        </w:rPr>
        <w:t xml:space="preserve"> respectively—emphasized and explained, in part, that 85% of all Medicare Part D beneficiaries (over 19 million people in America) would not be adversely affected by the Donut Hole throughout 2006. </w:t>
      </w:r>
      <w:r>
        <w:rPr>
          <w:rFonts w:cs="Times New Roman"/>
          <w:szCs w:val="24"/>
        </w:rPr>
        <w:t xml:space="preserve"> </w:t>
      </w:r>
    </w:p>
    <w:p w14:paraId="30AF5B81" w14:textId="77777777" w:rsidR="005D28CB" w:rsidRDefault="005D28CB" w:rsidP="005D28CB">
      <w:pPr>
        <w:spacing w:line="480" w:lineRule="auto"/>
        <w:ind w:firstLine="720"/>
        <w:rPr>
          <w:rFonts w:cs="Times New Roman"/>
          <w:szCs w:val="24"/>
        </w:rPr>
      </w:pPr>
      <w:r>
        <w:rPr>
          <w:rFonts w:cs="Times New Roman"/>
          <w:szCs w:val="24"/>
        </w:rPr>
        <w:t>715.</w:t>
      </w:r>
      <w:r>
        <w:rPr>
          <w:rFonts w:cs="Times New Roman"/>
          <w:szCs w:val="24"/>
        </w:rPr>
        <w:tab/>
      </w:r>
      <w:r w:rsidR="00A61376">
        <w:rPr>
          <w:rFonts w:cs="Times New Roman"/>
          <w:szCs w:val="24"/>
        </w:rPr>
        <w:t>Yet another piece distributed to the Xolair sales representatives near this same time exhorted them to “remind physicians that they should not fundamentally change their prescription-writing habits due to the donut hole considerations” and that “[p]hysicians and patients should keep the clinical benefits of the product in mind.”</w:t>
      </w:r>
    </w:p>
    <w:p w14:paraId="5F1522B5" w14:textId="39F85CA9" w:rsidR="00A61376" w:rsidRPr="005D28CB" w:rsidRDefault="005D28CB" w:rsidP="005D28CB">
      <w:pPr>
        <w:spacing w:line="480" w:lineRule="auto"/>
        <w:rPr>
          <w:rFonts w:cs="Times New Roman"/>
          <w:b/>
          <w:szCs w:val="24"/>
        </w:rPr>
      </w:pPr>
      <w:r w:rsidRPr="005D28CB">
        <w:rPr>
          <w:rFonts w:cs="Times New Roman"/>
          <w:b/>
          <w:szCs w:val="24"/>
        </w:rPr>
        <w:t>E.</w:t>
      </w:r>
      <w:r w:rsidRPr="005D28CB">
        <w:rPr>
          <w:rFonts w:cs="Times New Roman"/>
          <w:b/>
          <w:szCs w:val="24"/>
        </w:rPr>
        <w:tab/>
        <w:t>SPECIFIC DOCTORS</w:t>
      </w:r>
      <w:r w:rsidR="00E875FE">
        <w:rPr>
          <w:rFonts w:cs="Times New Roman"/>
          <w:b/>
          <w:szCs w:val="24"/>
        </w:rPr>
        <w:t xml:space="preserve"> IN (OR VERY NEAR) RELATORS’ SALES DISTRICTS</w:t>
      </w:r>
      <w:r w:rsidR="00A61376" w:rsidRPr="005D28CB">
        <w:rPr>
          <w:rFonts w:cs="Times New Roman"/>
          <w:b/>
          <w:szCs w:val="24"/>
        </w:rPr>
        <w:t xml:space="preserve">   </w:t>
      </w:r>
    </w:p>
    <w:p w14:paraId="23B49DCC" w14:textId="1FD5D3F6" w:rsidR="00A61376" w:rsidRDefault="005D28CB" w:rsidP="00A61376">
      <w:pPr>
        <w:spacing w:line="480" w:lineRule="auto"/>
        <w:ind w:firstLine="720"/>
        <w:rPr>
          <w:rFonts w:cs="Times New Roman"/>
          <w:szCs w:val="24"/>
        </w:rPr>
      </w:pPr>
      <w:r>
        <w:rPr>
          <w:rFonts w:cs="Times New Roman"/>
          <w:szCs w:val="24"/>
        </w:rPr>
        <w:t>716</w:t>
      </w:r>
      <w:r w:rsidR="00A61376">
        <w:rPr>
          <w:rFonts w:cs="Times New Roman"/>
          <w:szCs w:val="24"/>
        </w:rPr>
        <w:t>.</w:t>
      </w:r>
      <w:r w:rsidR="00A61376">
        <w:rPr>
          <w:rFonts w:cs="Times New Roman"/>
          <w:szCs w:val="24"/>
        </w:rPr>
        <w:tab/>
        <w:t xml:space="preserve">Through communications with the HCPs </w:t>
      </w:r>
      <w:r>
        <w:rPr>
          <w:rFonts w:cs="Times New Roman"/>
          <w:szCs w:val="24"/>
        </w:rPr>
        <w:t>t</w:t>
      </w:r>
      <w:r w:rsidR="00A61376">
        <w:rPr>
          <w:rFonts w:cs="Times New Roman"/>
          <w:szCs w:val="24"/>
        </w:rPr>
        <w:t>he</w:t>
      </w:r>
      <w:r>
        <w:rPr>
          <w:rFonts w:cs="Times New Roman"/>
          <w:szCs w:val="24"/>
        </w:rPr>
        <w:t>y</w:t>
      </w:r>
      <w:r w:rsidR="00A61376">
        <w:rPr>
          <w:rFonts w:cs="Times New Roman"/>
          <w:szCs w:val="24"/>
        </w:rPr>
        <w:t xml:space="preserve"> interfaced with to sell Xolair, as well as their staffs, through information provided by Defendants about the HCPs’ payer mixes </w:t>
      </w:r>
      <w:r w:rsidR="00A61376">
        <w:rPr>
          <w:rFonts w:cs="Times New Roman"/>
          <w:szCs w:val="24"/>
        </w:rPr>
        <w:lastRenderedPageBreak/>
        <w:t xml:space="preserve">(private pay v. Medicare v. Medicaid, etc.), and through information provided by other Xolair sales representatives, </w:t>
      </w:r>
      <w:r>
        <w:rPr>
          <w:rFonts w:cs="Times New Roman"/>
          <w:szCs w:val="24"/>
        </w:rPr>
        <w:t xml:space="preserve">the </w:t>
      </w:r>
      <w:r w:rsidR="00A61376">
        <w:rPr>
          <w:rFonts w:cs="Times New Roman"/>
          <w:szCs w:val="24"/>
        </w:rPr>
        <w:t>Relator</w:t>
      </w:r>
      <w:r>
        <w:rPr>
          <w:rFonts w:cs="Times New Roman"/>
          <w:szCs w:val="24"/>
        </w:rPr>
        <w:t>s</w:t>
      </w:r>
      <w:r w:rsidR="00A61376">
        <w:rPr>
          <w:rFonts w:cs="Times New Roman"/>
          <w:szCs w:val="24"/>
        </w:rPr>
        <w:t xml:space="preserve"> became knowledgeable about the </w:t>
      </w:r>
      <w:r>
        <w:rPr>
          <w:rFonts w:cs="Times New Roman"/>
          <w:szCs w:val="24"/>
        </w:rPr>
        <w:t xml:space="preserve">existence and </w:t>
      </w:r>
      <w:r w:rsidR="00A61376">
        <w:rPr>
          <w:rFonts w:cs="Times New Roman"/>
          <w:szCs w:val="24"/>
        </w:rPr>
        <w:t xml:space="preserve">level of Medicaid and Medicare billing carried out by HCPs in </w:t>
      </w:r>
      <w:r>
        <w:rPr>
          <w:rFonts w:cs="Times New Roman"/>
          <w:szCs w:val="24"/>
        </w:rPr>
        <w:t>t</w:t>
      </w:r>
      <w:r w:rsidR="00A61376">
        <w:rPr>
          <w:rFonts w:cs="Times New Roman"/>
          <w:szCs w:val="24"/>
        </w:rPr>
        <w:t>he</w:t>
      </w:r>
      <w:r>
        <w:rPr>
          <w:rFonts w:cs="Times New Roman"/>
          <w:szCs w:val="24"/>
        </w:rPr>
        <w:t>i</w:t>
      </w:r>
      <w:r w:rsidR="00A61376">
        <w:rPr>
          <w:rFonts w:cs="Times New Roman"/>
          <w:szCs w:val="24"/>
        </w:rPr>
        <w:t>r sales territor</w:t>
      </w:r>
      <w:r>
        <w:rPr>
          <w:rFonts w:cs="Times New Roman"/>
          <w:szCs w:val="24"/>
        </w:rPr>
        <w:t>ies</w:t>
      </w:r>
      <w:r w:rsidR="00A61376">
        <w:rPr>
          <w:rFonts w:cs="Times New Roman"/>
          <w:szCs w:val="24"/>
        </w:rPr>
        <w:t xml:space="preserve"> and neighboring sales territories.</w:t>
      </w:r>
    </w:p>
    <w:p w14:paraId="6316551A" w14:textId="6181D473" w:rsidR="00A61376" w:rsidRDefault="005D28CB" w:rsidP="00A61376">
      <w:pPr>
        <w:spacing w:line="480" w:lineRule="auto"/>
        <w:ind w:firstLine="720"/>
        <w:rPr>
          <w:rFonts w:cs="Times New Roman"/>
          <w:szCs w:val="24"/>
        </w:rPr>
      </w:pPr>
      <w:r>
        <w:rPr>
          <w:rFonts w:cs="Times New Roman"/>
          <w:szCs w:val="24"/>
        </w:rPr>
        <w:t>717</w:t>
      </w:r>
      <w:r w:rsidR="00A61376">
        <w:rPr>
          <w:rFonts w:cs="Times New Roman"/>
          <w:szCs w:val="24"/>
        </w:rPr>
        <w:t>.</w:t>
      </w:r>
      <w:r w:rsidR="00A61376">
        <w:rPr>
          <w:rFonts w:cs="Times New Roman"/>
          <w:szCs w:val="24"/>
        </w:rPr>
        <w:tab/>
        <w:t xml:space="preserve">Because Defendants targeted physicians with a lot of patients from “inner city” and/or minority neighborhoods, whose patients were very frequently covered by the Medicaid Program, a large number of Medicaid-enrolled physicians who purchased Xolair were submitting claims to Medicaid, or prescribing Xolair to Medicaid beneficiaries, which caused </w:t>
      </w:r>
      <w:r>
        <w:rPr>
          <w:rFonts w:cs="Times New Roman"/>
          <w:szCs w:val="24"/>
        </w:rPr>
        <w:t>SPs</w:t>
      </w:r>
      <w:r w:rsidR="00A61376">
        <w:rPr>
          <w:rFonts w:cs="Times New Roman"/>
          <w:szCs w:val="24"/>
        </w:rPr>
        <w:t xml:space="preserve"> to submit claims to Medicaid.  </w:t>
      </w:r>
    </w:p>
    <w:p w14:paraId="6ACBB6E9" w14:textId="01ECC4C7" w:rsidR="00A61376" w:rsidRDefault="005D28CB" w:rsidP="00A61376">
      <w:pPr>
        <w:spacing w:line="480" w:lineRule="auto"/>
        <w:ind w:firstLine="720"/>
        <w:rPr>
          <w:rFonts w:cs="Times New Roman"/>
          <w:szCs w:val="24"/>
        </w:rPr>
      </w:pPr>
      <w:r>
        <w:rPr>
          <w:rFonts w:cs="Times New Roman"/>
          <w:szCs w:val="24"/>
        </w:rPr>
        <w:t>718</w:t>
      </w:r>
      <w:r w:rsidR="00A61376">
        <w:rPr>
          <w:rFonts w:cs="Times New Roman"/>
          <w:szCs w:val="24"/>
        </w:rPr>
        <w:t>.</w:t>
      </w:r>
      <w:r w:rsidR="00A61376">
        <w:rPr>
          <w:rFonts w:cs="Times New Roman"/>
          <w:szCs w:val="24"/>
        </w:rPr>
        <w:tab/>
        <w:t>During the course of Relator</w:t>
      </w:r>
      <w:r>
        <w:rPr>
          <w:rFonts w:cs="Times New Roman"/>
          <w:szCs w:val="24"/>
        </w:rPr>
        <w:t>s</w:t>
      </w:r>
      <w:r w:rsidR="00A61376">
        <w:rPr>
          <w:rFonts w:cs="Times New Roman"/>
          <w:szCs w:val="24"/>
        </w:rPr>
        <w:t>’ employment</w:t>
      </w:r>
      <w:r>
        <w:rPr>
          <w:rFonts w:cs="Times New Roman"/>
          <w:szCs w:val="24"/>
        </w:rPr>
        <w:t>s</w:t>
      </w:r>
      <w:r w:rsidR="00A61376">
        <w:rPr>
          <w:rFonts w:cs="Times New Roman"/>
          <w:szCs w:val="24"/>
        </w:rPr>
        <w:t>, Relator</w:t>
      </w:r>
      <w:r>
        <w:rPr>
          <w:rFonts w:cs="Times New Roman"/>
          <w:szCs w:val="24"/>
        </w:rPr>
        <w:t>s</w:t>
      </w:r>
      <w:r w:rsidR="00A61376">
        <w:rPr>
          <w:rFonts w:cs="Times New Roman"/>
          <w:szCs w:val="24"/>
        </w:rPr>
        <w:t xml:space="preserve"> at times received e-mails, attachments, and/or other documents from one or more Defendants which underscore the focus on marketing and selling Xolair to Medicaid-enrolled physicians and/or physicians likely to be treating or actually treating patients from “inner city” and/or minority neighborhoods.             </w:t>
      </w:r>
    </w:p>
    <w:p w14:paraId="2434FB23" w14:textId="36EA7D8C" w:rsidR="00A61376" w:rsidRDefault="005D28CB" w:rsidP="00A61376">
      <w:pPr>
        <w:spacing w:line="480" w:lineRule="auto"/>
        <w:ind w:firstLine="720"/>
        <w:rPr>
          <w:rFonts w:cs="Times New Roman"/>
          <w:szCs w:val="24"/>
        </w:rPr>
      </w:pPr>
      <w:r>
        <w:rPr>
          <w:rFonts w:cs="Times New Roman"/>
          <w:szCs w:val="24"/>
        </w:rPr>
        <w:t>719.</w:t>
      </w:r>
      <w:r>
        <w:rPr>
          <w:rFonts w:cs="Times New Roman"/>
          <w:szCs w:val="24"/>
        </w:rPr>
        <w:tab/>
        <w:t xml:space="preserve">Through this acquired </w:t>
      </w:r>
      <w:r w:rsidR="00A61376">
        <w:rPr>
          <w:rFonts w:cs="Times New Roman"/>
          <w:szCs w:val="24"/>
        </w:rPr>
        <w:t>knowledge, Relator</w:t>
      </w:r>
      <w:r>
        <w:rPr>
          <w:rFonts w:cs="Times New Roman"/>
          <w:szCs w:val="24"/>
        </w:rPr>
        <w:t>s</w:t>
      </w:r>
      <w:r w:rsidR="00A61376">
        <w:rPr>
          <w:rFonts w:cs="Times New Roman"/>
          <w:szCs w:val="24"/>
        </w:rPr>
        <w:t xml:space="preserve"> allege that the HCPs listed below, among others across the country, either prescribed Xolair and submitted claims for reimbursement for Xolair to government healthcare programs (including Medicare and/or Medicaid) after buying the drug, or did not buy Xolair but prescribed the drug and submitted the prescription or SMN to one of Defendants’ 5 designated specialty pharmacies, which purchased the drug and submitted the claims for reimbursement for Xolair to government healthcare programs (including Medicare and/or Medicaid).</w:t>
      </w:r>
    </w:p>
    <w:p w14:paraId="1F93362C" w14:textId="2B02B03A" w:rsidR="00A61376" w:rsidRDefault="005D28CB" w:rsidP="00A61376">
      <w:pPr>
        <w:spacing w:line="480" w:lineRule="auto"/>
        <w:ind w:firstLine="720"/>
        <w:rPr>
          <w:rFonts w:cs="Times New Roman"/>
          <w:szCs w:val="24"/>
        </w:rPr>
      </w:pPr>
      <w:r>
        <w:rPr>
          <w:rFonts w:cs="Times New Roman"/>
          <w:szCs w:val="24"/>
        </w:rPr>
        <w:t>720</w:t>
      </w:r>
      <w:r w:rsidR="00A61376">
        <w:rPr>
          <w:rFonts w:cs="Times New Roman"/>
          <w:szCs w:val="24"/>
        </w:rPr>
        <w:t>.</w:t>
      </w:r>
      <w:r w:rsidR="00A61376">
        <w:rPr>
          <w:rFonts w:cs="Times New Roman"/>
          <w:szCs w:val="24"/>
        </w:rPr>
        <w:tab/>
        <w:t>Relator</w:t>
      </w:r>
      <w:r>
        <w:rPr>
          <w:rFonts w:cs="Times New Roman"/>
          <w:szCs w:val="24"/>
        </w:rPr>
        <w:t>s</w:t>
      </w:r>
      <w:r w:rsidR="00A61376">
        <w:rPr>
          <w:rFonts w:cs="Times New Roman"/>
          <w:szCs w:val="24"/>
        </w:rPr>
        <w:t xml:space="preserve"> do not, of course, allege that the Xolair prescriptions set forth in the Xolair Rapid Action Report (Detail) for the week ending July 7, 2006 [attached hereto and incorporated herein by reference as </w:t>
      </w:r>
      <w:r w:rsidR="00A61376">
        <w:rPr>
          <w:rFonts w:cs="Times New Roman"/>
          <w:b/>
          <w:szCs w:val="24"/>
        </w:rPr>
        <w:t>Exhibit “</w:t>
      </w:r>
      <w:r w:rsidR="00D025DC">
        <w:rPr>
          <w:rFonts w:cs="Times New Roman"/>
          <w:b/>
          <w:szCs w:val="24"/>
        </w:rPr>
        <w:t>W</w:t>
      </w:r>
      <w:r w:rsidR="00A61376">
        <w:rPr>
          <w:rFonts w:cs="Times New Roman"/>
          <w:b/>
          <w:szCs w:val="24"/>
        </w:rPr>
        <w:t>”</w:t>
      </w:r>
      <w:r w:rsidR="00A61376">
        <w:rPr>
          <w:rFonts w:cs="Times New Roman"/>
          <w:szCs w:val="24"/>
        </w:rPr>
        <w:t xml:space="preserve">], reflect the total universe of Xolair Medicare </w:t>
      </w:r>
      <w:r w:rsidR="00A61376">
        <w:rPr>
          <w:rFonts w:cs="Times New Roman"/>
          <w:szCs w:val="24"/>
        </w:rPr>
        <w:lastRenderedPageBreak/>
        <w:t xml:space="preserve">and Medicaid claims submissions from 2003 forward, as this Rapid Action Report only covers a 12-month period from mid-2004 through mid-2006. </w:t>
      </w:r>
      <w:r>
        <w:rPr>
          <w:rFonts w:cs="Times New Roman"/>
          <w:szCs w:val="24"/>
        </w:rPr>
        <w:t xml:space="preserve"> </w:t>
      </w:r>
      <w:r w:rsidR="00A61376">
        <w:rPr>
          <w:rFonts w:cs="Times New Roman"/>
          <w:szCs w:val="24"/>
        </w:rPr>
        <w:t>Nor do Relator</w:t>
      </w:r>
      <w:r>
        <w:rPr>
          <w:rFonts w:cs="Times New Roman"/>
          <w:szCs w:val="24"/>
        </w:rPr>
        <w:t>s</w:t>
      </w:r>
      <w:r w:rsidR="00A61376">
        <w:rPr>
          <w:rFonts w:cs="Times New Roman"/>
          <w:szCs w:val="24"/>
        </w:rPr>
        <w:t xml:space="preserve"> intend to state or imply that any particular physician prescribed only the amounts of Xolair described in the report, which only reflects a one-year period.   </w:t>
      </w:r>
    </w:p>
    <w:p w14:paraId="28D5E269" w14:textId="323274DB" w:rsidR="00A61376" w:rsidRDefault="005D28CB" w:rsidP="00A61376">
      <w:pPr>
        <w:spacing w:line="480" w:lineRule="auto"/>
        <w:ind w:firstLine="720"/>
        <w:contextualSpacing/>
        <w:rPr>
          <w:rFonts w:cs="Times New Roman"/>
          <w:szCs w:val="24"/>
        </w:rPr>
      </w:pPr>
      <w:r>
        <w:rPr>
          <w:szCs w:val="24"/>
        </w:rPr>
        <w:t>721</w:t>
      </w:r>
      <w:r w:rsidR="00A61376">
        <w:rPr>
          <w:szCs w:val="24"/>
        </w:rPr>
        <w:t>.</w:t>
      </w:r>
      <w:r w:rsidR="00A61376">
        <w:rPr>
          <w:b/>
          <w:szCs w:val="24"/>
        </w:rPr>
        <w:tab/>
      </w:r>
      <w:r w:rsidR="00A61376">
        <w:rPr>
          <w:szCs w:val="24"/>
        </w:rPr>
        <w:t>Kishore Ahuja, M.D.</w:t>
      </w:r>
      <w:r w:rsidR="00A61376">
        <w:rPr>
          <w:b/>
          <w:szCs w:val="24"/>
        </w:rPr>
        <w:t xml:space="preserve">, </w:t>
      </w:r>
      <w:r w:rsidR="00A61376">
        <w:rPr>
          <w:szCs w:val="24"/>
        </w:rPr>
        <w:t xml:space="preserve">internal medicine and allergist/immunologist, Medicare and Medicaid Enrollee, Xolair speaker, 3071 Perry Avenue, Bronx, NY 10467, and 1031 McBride Avenue, Suite D208, Woodland Park, NJ 07424, has </w:t>
      </w:r>
      <w:r w:rsidR="00A61376">
        <w:rPr>
          <w:rFonts w:cs="Times New Roman"/>
          <w:szCs w:val="24"/>
        </w:rPr>
        <w:t>prescribed Xolair for Medicare and</w:t>
      </w:r>
      <w:r>
        <w:rPr>
          <w:rFonts w:cs="Times New Roman"/>
          <w:szCs w:val="24"/>
        </w:rPr>
        <w:t xml:space="preserve"> </w:t>
      </w:r>
      <w:r w:rsidR="00A61376">
        <w:rPr>
          <w:rFonts w:cs="Times New Roman"/>
          <w:szCs w:val="24"/>
        </w:rPr>
        <w:t xml:space="preserve">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sidR="00A61376">
        <w:rPr>
          <w:rFonts w:cs="Times New Roman"/>
          <w:b/>
          <w:szCs w:val="24"/>
        </w:rPr>
        <w:t>Exhibit “</w:t>
      </w:r>
      <w:r w:rsidR="00D025DC">
        <w:rPr>
          <w:rFonts w:cs="Times New Roman"/>
          <w:b/>
          <w:szCs w:val="24"/>
        </w:rPr>
        <w:t>W</w:t>
      </w:r>
      <w:r w:rsidR="00A61376">
        <w:rPr>
          <w:rFonts w:cs="Times New Roman"/>
          <w:b/>
          <w:szCs w:val="24"/>
        </w:rPr>
        <w:t>”</w:t>
      </w:r>
      <w:r w:rsidR="00A61376">
        <w:rPr>
          <w:rFonts w:cs="Times New Roman"/>
          <w:szCs w:val="24"/>
        </w:rPr>
        <w:t>], 261 vials is the total equivalent number of vials shipped to this physician in the rolling 12-month period from early July 2005 through July 7, 2006.</w:t>
      </w:r>
    </w:p>
    <w:p w14:paraId="305B8DE4" w14:textId="77564DB9" w:rsidR="00A61376" w:rsidRDefault="005D28CB" w:rsidP="00A61376">
      <w:pPr>
        <w:spacing w:line="480" w:lineRule="auto"/>
        <w:ind w:firstLine="720"/>
        <w:contextualSpacing/>
        <w:rPr>
          <w:szCs w:val="24"/>
        </w:rPr>
      </w:pPr>
      <w:r>
        <w:rPr>
          <w:rFonts w:cs="Times New Roman"/>
          <w:szCs w:val="24"/>
        </w:rPr>
        <w:t>722</w:t>
      </w:r>
      <w:r w:rsidR="00A61376">
        <w:rPr>
          <w:rFonts w:cs="Times New Roman"/>
          <w:szCs w:val="24"/>
        </w:rPr>
        <w:t>.</w:t>
      </w:r>
      <w:r w:rsidR="00A61376">
        <w:rPr>
          <w:rFonts w:cs="Times New Roman"/>
          <w:szCs w:val="24"/>
        </w:rPr>
        <w:tab/>
      </w:r>
      <w:r w:rsidR="00A61376">
        <w:rPr>
          <w:szCs w:val="24"/>
        </w:rPr>
        <w:t>Alan Kaufman, M.D.</w:t>
      </w:r>
      <w:r w:rsidR="00A61376">
        <w:rPr>
          <w:b/>
          <w:szCs w:val="24"/>
        </w:rPr>
        <w:t xml:space="preserve">, </w:t>
      </w:r>
      <w:r w:rsidR="00A61376">
        <w:rPr>
          <w:szCs w:val="24"/>
        </w:rPr>
        <w:t xml:space="preserve">allergist/immunologist, Medicare enrollee, Xolair speaker, 3626 East Tremont Avenue, Bronx, NY 10465, and 559 Gramatan Avenue, Mount Vernon, NY 10465, has </w:t>
      </w:r>
      <w:r w:rsidR="00A61376">
        <w:rPr>
          <w:rFonts w:cs="Times New Roman"/>
          <w:szCs w:val="24"/>
        </w:rPr>
        <w:t xml:space="preserve">prescribed Xolair for Medicare patients and either has bought the Xolair and submitted claims for reimbursement to Medicare, or has written Xolair prescriptions that have caused 1 or more of the 5 specialty pharmacies to buy the Xolair and submit claims for reimbursement to Medicare. According to the Xolair Rapid Action Report (Detail) for the week ending July 7, 2006 [attached hereto and incorporated herein by reference as </w:t>
      </w:r>
      <w:r w:rsidR="00A61376">
        <w:rPr>
          <w:rFonts w:cs="Times New Roman"/>
          <w:b/>
          <w:szCs w:val="24"/>
        </w:rPr>
        <w:t>Exhibit “</w:t>
      </w:r>
      <w:r w:rsidR="00D025DC">
        <w:rPr>
          <w:rFonts w:cs="Times New Roman"/>
          <w:b/>
          <w:szCs w:val="24"/>
        </w:rPr>
        <w:t>W</w:t>
      </w:r>
      <w:r w:rsidR="00A61376">
        <w:rPr>
          <w:rFonts w:cs="Times New Roman"/>
          <w:b/>
          <w:szCs w:val="24"/>
        </w:rPr>
        <w:t>”</w:t>
      </w:r>
      <w:r w:rsidR="00A61376">
        <w:rPr>
          <w:rFonts w:cs="Times New Roman"/>
          <w:szCs w:val="24"/>
        </w:rPr>
        <w:t>], 418 vials is the total equivalent number of vials shipped to this physician in the rolling 12-month period from early July 2005 through July 7, 2006.</w:t>
      </w:r>
      <w:r w:rsidR="00A61376">
        <w:rPr>
          <w:szCs w:val="24"/>
        </w:rPr>
        <w:t xml:space="preserve"> </w:t>
      </w:r>
    </w:p>
    <w:p w14:paraId="435F4310" w14:textId="1E333B8E" w:rsidR="00A61376" w:rsidRDefault="00A61376" w:rsidP="00A61376">
      <w:pPr>
        <w:spacing w:line="480" w:lineRule="auto"/>
        <w:contextualSpacing/>
        <w:rPr>
          <w:szCs w:val="24"/>
        </w:rPr>
      </w:pPr>
      <w:r>
        <w:rPr>
          <w:szCs w:val="24"/>
        </w:rPr>
        <w:lastRenderedPageBreak/>
        <w:tab/>
      </w:r>
      <w:r w:rsidR="005D28CB">
        <w:rPr>
          <w:szCs w:val="24"/>
        </w:rPr>
        <w:t>723</w:t>
      </w:r>
      <w:r>
        <w:rPr>
          <w:szCs w:val="24"/>
        </w:rPr>
        <w:t>.</w:t>
      </w:r>
      <w:r>
        <w:rPr>
          <w:szCs w:val="24"/>
        </w:rPr>
        <w:tab/>
        <w:t>Golda Hudes, M.D., allergist/immunologist, Medicare and Medicare enrollee,</w:t>
      </w:r>
    </w:p>
    <w:p w14:paraId="389C917B" w14:textId="60E7F8AA" w:rsidR="00A61376" w:rsidRDefault="00A61376" w:rsidP="00A61376">
      <w:pPr>
        <w:spacing w:line="480" w:lineRule="auto"/>
        <w:contextualSpacing/>
        <w:rPr>
          <w:szCs w:val="24"/>
        </w:rPr>
      </w:pPr>
      <w:r>
        <w:rPr>
          <w:szCs w:val="24"/>
        </w:rPr>
        <w:t xml:space="preserve">1515 Blondell Avenue, Suite 220, Bronx, NY 10461, has </w:t>
      </w:r>
      <w:r>
        <w:rPr>
          <w:rFonts w:cs="Times New Roman"/>
          <w:szCs w:val="24"/>
        </w:rPr>
        <w:t xml:space="preserve">prescribed Xolair for Medicare and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025DC">
        <w:rPr>
          <w:rFonts w:cs="Times New Roman"/>
          <w:b/>
          <w:szCs w:val="24"/>
        </w:rPr>
        <w:t>W</w:t>
      </w:r>
      <w:r>
        <w:rPr>
          <w:rFonts w:cs="Times New Roman"/>
          <w:b/>
          <w:szCs w:val="24"/>
        </w:rPr>
        <w:t>”</w:t>
      </w:r>
      <w:r>
        <w:rPr>
          <w:rFonts w:cs="Times New Roman"/>
          <w:szCs w:val="24"/>
        </w:rPr>
        <w:t>], 437 vials is the total equivalent number of vials shipped to this physician in the rolling 12-month period from early July 2005 through July 7, 2006.</w:t>
      </w:r>
    </w:p>
    <w:p w14:paraId="549E968A" w14:textId="0D4A4854" w:rsidR="00A61376" w:rsidRDefault="005D28CB" w:rsidP="005D28CB">
      <w:pPr>
        <w:spacing w:line="480" w:lineRule="auto"/>
        <w:ind w:firstLine="720"/>
        <w:contextualSpacing/>
        <w:rPr>
          <w:szCs w:val="24"/>
        </w:rPr>
      </w:pPr>
      <w:r>
        <w:rPr>
          <w:szCs w:val="24"/>
        </w:rPr>
        <w:t>724</w:t>
      </w:r>
      <w:r w:rsidR="00A61376">
        <w:rPr>
          <w:szCs w:val="24"/>
        </w:rPr>
        <w:t xml:space="preserve">. </w:t>
      </w:r>
      <w:r w:rsidR="00A61376">
        <w:rPr>
          <w:szCs w:val="24"/>
        </w:rPr>
        <w:tab/>
        <w:t xml:space="preserve">Ralph Binder, internal medicine, pulmonologist, and critical care, Medicare enrollee, 329 White Plains Road, Eastchester, NY 10709, has </w:t>
      </w:r>
      <w:r w:rsidR="00A61376">
        <w:rPr>
          <w:rFonts w:cs="Times New Roman"/>
          <w:szCs w:val="24"/>
        </w:rPr>
        <w:t xml:space="preserve">prescribed Xolair for Medicare patients and either has bought the Xolair and submitted claims for reimbursement to Medicare, or has written Xolair prescriptions that have caused 1 or more of the 5 specialty pharmacies to buy the Xolair and submit claims for reimbursement to Medicare. According to the Xolair Rapid Action Report (Detail) for the week ending July 7, 2006 [attached hereto and incorporated herein by reference as </w:t>
      </w:r>
      <w:r w:rsidR="00A61376">
        <w:rPr>
          <w:rFonts w:cs="Times New Roman"/>
          <w:b/>
          <w:szCs w:val="24"/>
        </w:rPr>
        <w:t>Exhibit “</w:t>
      </w:r>
      <w:r w:rsidR="00D025DC">
        <w:rPr>
          <w:rFonts w:cs="Times New Roman"/>
          <w:b/>
          <w:szCs w:val="24"/>
        </w:rPr>
        <w:t>W</w:t>
      </w:r>
      <w:r w:rsidR="00A61376">
        <w:rPr>
          <w:rFonts w:cs="Times New Roman"/>
          <w:b/>
          <w:szCs w:val="24"/>
        </w:rPr>
        <w:t>”</w:t>
      </w:r>
      <w:r w:rsidR="00A61376">
        <w:rPr>
          <w:rFonts w:cs="Times New Roman"/>
          <w:szCs w:val="24"/>
        </w:rPr>
        <w:t>], 375 vials is the total equivalent number of vials shipped to this physician in the rolling 12-month period from early July 2005 through July 7, 2006.</w:t>
      </w:r>
    </w:p>
    <w:p w14:paraId="630206DF" w14:textId="20BF67B1" w:rsidR="00A61376" w:rsidRDefault="00A61376" w:rsidP="00A61376">
      <w:pPr>
        <w:spacing w:line="480" w:lineRule="auto"/>
        <w:contextualSpacing/>
        <w:rPr>
          <w:szCs w:val="24"/>
        </w:rPr>
      </w:pPr>
      <w:r>
        <w:rPr>
          <w:szCs w:val="24"/>
        </w:rPr>
        <w:tab/>
      </w:r>
      <w:r w:rsidR="005D28CB">
        <w:rPr>
          <w:szCs w:val="24"/>
        </w:rPr>
        <w:t>725</w:t>
      </w:r>
      <w:r>
        <w:rPr>
          <w:szCs w:val="24"/>
        </w:rPr>
        <w:t>.</w:t>
      </w:r>
      <w:r>
        <w:rPr>
          <w:szCs w:val="24"/>
        </w:rPr>
        <w:tab/>
        <w:t>Anil Gupta, M.D.</w:t>
      </w:r>
      <w:r>
        <w:rPr>
          <w:b/>
          <w:szCs w:val="24"/>
        </w:rPr>
        <w:t xml:space="preserve">, </w:t>
      </w:r>
      <w:r>
        <w:rPr>
          <w:szCs w:val="24"/>
        </w:rPr>
        <w:t>allergist/immunologist and pediatrician, Medicare and Medicaid enrollee, 1807 Randall Avenue, Bronx, NY 10473, and 1624 Crosby Avenue,</w:t>
      </w:r>
    </w:p>
    <w:p w14:paraId="5FCE7193" w14:textId="33CF8225" w:rsidR="00A61376" w:rsidRDefault="00A61376" w:rsidP="00A61376">
      <w:pPr>
        <w:spacing w:line="480" w:lineRule="auto"/>
        <w:contextualSpacing/>
        <w:rPr>
          <w:rFonts w:cs="Times New Roman"/>
          <w:szCs w:val="24"/>
        </w:rPr>
      </w:pPr>
      <w:r>
        <w:rPr>
          <w:szCs w:val="24"/>
        </w:rPr>
        <w:t xml:space="preserve">Bronx, NY 10461, 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w:t>
      </w:r>
      <w:r>
        <w:rPr>
          <w:rFonts w:cs="Times New Roman"/>
          <w:szCs w:val="24"/>
        </w:rPr>
        <w:lastRenderedPageBreak/>
        <w:t xml:space="preserve">Xolair Rapid Action Report (Detail) for the week ending July 7, 2006 [attached hereto and incorporated herein by reference as </w:t>
      </w:r>
      <w:r>
        <w:rPr>
          <w:rFonts w:cs="Times New Roman"/>
          <w:b/>
          <w:szCs w:val="24"/>
        </w:rPr>
        <w:t>Exhibit “</w:t>
      </w:r>
      <w:r w:rsidR="00D025DC">
        <w:rPr>
          <w:rFonts w:cs="Times New Roman"/>
          <w:b/>
          <w:szCs w:val="24"/>
        </w:rPr>
        <w:t>W</w:t>
      </w:r>
      <w:r>
        <w:rPr>
          <w:rFonts w:cs="Times New Roman"/>
          <w:b/>
          <w:szCs w:val="24"/>
        </w:rPr>
        <w:t>”</w:t>
      </w:r>
      <w:r>
        <w:rPr>
          <w:rFonts w:cs="Times New Roman"/>
          <w:szCs w:val="24"/>
        </w:rPr>
        <w:t>], at least 70 vials is the total equivalent number of vials shipped to this physician in the rolling 12-month period from early July 2005 through July 7, 2006.</w:t>
      </w:r>
    </w:p>
    <w:p w14:paraId="0DE80912" w14:textId="06F6C982" w:rsidR="00A61376" w:rsidRDefault="00A61376" w:rsidP="00A61376">
      <w:pPr>
        <w:spacing w:line="480" w:lineRule="auto"/>
        <w:contextualSpacing/>
        <w:rPr>
          <w:szCs w:val="24"/>
        </w:rPr>
      </w:pPr>
      <w:r>
        <w:rPr>
          <w:szCs w:val="24"/>
        </w:rPr>
        <w:tab/>
      </w:r>
      <w:r w:rsidR="005D28CB">
        <w:rPr>
          <w:szCs w:val="24"/>
        </w:rPr>
        <w:t>726</w:t>
      </w:r>
      <w:r>
        <w:rPr>
          <w:szCs w:val="24"/>
        </w:rPr>
        <w:t>.</w:t>
      </w:r>
      <w:r>
        <w:rPr>
          <w:szCs w:val="24"/>
        </w:rPr>
        <w:tab/>
        <w:t>David Rosenstreich, M.D.</w:t>
      </w:r>
      <w:r>
        <w:rPr>
          <w:b/>
          <w:szCs w:val="24"/>
        </w:rPr>
        <w:t xml:space="preserve">, </w:t>
      </w:r>
      <w:r>
        <w:rPr>
          <w:szCs w:val="24"/>
        </w:rPr>
        <w:t xml:space="preserve">allergist/immunologist, Medicare and Medicaid enrollee, Xolair speaker, 1515 Blondell Avenue, Suite 220, Bronx, NY 10461, 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025DC">
        <w:rPr>
          <w:rFonts w:cs="Times New Roman"/>
          <w:b/>
          <w:szCs w:val="24"/>
        </w:rPr>
        <w:t>W</w:t>
      </w:r>
      <w:r>
        <w:rPr>
          <w:rFonts w:cs="Times New Roman"/>
          <w:b/>
          <w:szCs w:val="24"/>
        </w:rPr>
        <w:t>”</w:t>
      </w:r>
      <w:r>
        <w:rPr>
          <w:rFonts w:cs="Times New Roman"/>
          <w:szCs w:val="24"/>
        </w:rPr>
        <w:t>], 88 vials is the total equivalent number of vials shipped to this physician in the rolling 12-month period from early July 2005 through July 7, 2006.</w:t>
      </w:r>
    </w:p>
    <w:p w14:paraId="19B0A3E6" w14:textId="60593518" w:rsidR="00A61376" w:rsidRDefault="005D28CB" w:rsidP="00A61376">
      <w:pPr>
        <w:spacing w:line="480" w:lineRule="auto"/>
        <w:ind w:firstLine="720"/>
        <w:contextualSpacing/>
        <w:rPr>
          <w:rFonts w:cs="Times New Roman"/>
          <w:szCs w:val="24"/>
        </w:rPr>
      </w:pPr>
      <w:r>
        <w:rPr>
          <w:szCs w:val="24"/>
        </w:rPr>
        <w:t>727</w:t>
      </w:r>
      <w:r w:rsidR="00A61376">
        <w:rPr>
          <w:szCs w:val="24"/>
        </w:rPr>
        <w:t>.</w:t>
      </w:r>
      <w:r w:rsidR="00A61376">
        <w:rPr>
          <w:szCs w:val="24"/>
        </w:rPr>
        <w:tab/>
        <w:t>Ira Finegold, M.D., allergist/immunologist, Medicare and Medicaid enrollee, Xolair speaker, 121 East 60</w:t>
      </w:r>
      <w:r w:rsidR="00A61376">
        <w:rPr>
          <w:szCs w:val="24"/>
          <w:vertAlign w:val="superscript"/>
        </w:rPr>
        <w:t>th</w:t>
      </w:r>
      <w:r w:rsidR="00A61376">
        <w:rPr>
          <w:szCs w:val="24"/>
        </w:rPr>
        <w:t xml:space="preserve"> Street, Suite 4C, New York, NY 10022, has </w:t>
      </w:r>
      <w:r w:rsidR="00A61376">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sidR="00A61376">
        <w:rPr>
          <w:rFonts w:cs="Times New Roman"/>
          <w:b/>
          <w:szCs w:val="24"/>
        </w:rPr>
        <w:t>Exhibit “</w:t>
      </w:r>
      <w:r w:rsidR="00D025DC">
        <w:rPr>
          <w:rFonts w:cs="Times New Roman"/>
          <w:b/>
          <w:szCs w:val="24"/>
        </w:rPr>
        <w:t>W</w:t>
      </w:r>
      <w:r w:rsidR="00A61376">
        <w:rPr>
          <w:rFonts w:cs="Times New Roman"/>
          <w:b/>
          <w:szCs w:val="24"/>
        </w:rPr>
        <w:t>”</w:t>
      </w:r>
      <w:r w:rsidR="00A61376">
        <w:rPr>
          <w:rFonts w:cs="Times New Roman"/>
          <w:szCs w:val="24"/>
        </w:rPr>
        <w:t>], 81 vials is the total equivalent number of vials shipped to this physician in the rolling 12-month period from early July 2005 through July 7, 2006.</w:t>
      </w:r>
    </w:p>
    <w:p w14:paraId="288C766A" w14:textId="6DC60B88" w:rsidR="00A61376" w:rsidRDefault="005D28CB" w:rsidP="00A61376">
      <w:pPr>
        <w:spacing w:line="480" w:lineRule="auto"/>
        <w:ind w:firstLine="720"/>
        <w:contextualSpacing/>
        <w:rPr>
          <w:rFonts w:cs="Times New Roman"/>
          <w:szCs w:val="24"/>
        </w:rPr>
      </w:pPr>
      <w:r>
        <w:rPr>
          <w:szCs w:val="24"/>
        </w:rPr>
        <w:lastRenderedPageBreak/>
        <w:t>728</w:t>
      </w:r>
      <w:r w:rsidR="00A61376">
        <w:rPr>
          <w:szCs w:val="24"/>
        </w:rPr>
        <w:t>.</w:t>
      </w:r>
      <w:r w:rsidR="00A61376">
        <w:rPr>
          <w:szCs w:val="24"/>
        </w:rPr>
        <w:tab/>
        <w:t xml:space="preserve">Guido Volcovuci, M.D., internal medicine and pulmonologist, Medicare and Medicaid enrollee, 4915 Broadway, Apt. 1-A, New York, NY 10034, has </w:t>
      </w:r>
      <w:r w:rsidR="00A61376">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sidR="00A61376">
        <w:rPr>
          <w:rFonts w:cs="Times New Roman"/>
          <w:b/>
          <w:szCs w:val="24"/>
        </w:rPr>
        <w:t>Exhibit “</w:t>
      </w:r>
      <w:r w:rsidR="00D025DC">
        <w:rPr>
          <w:rFonts w:cs="Times New Roman"/>
          <w:b/>
          <w:szCs w:val="24"/>
        </w:rPr>
        <w:t>W</w:t>
      </w:r>
      <w:r w:rsidR="00A61376">
        <w:rPr>
          <w:rFonts w:cs="Times New Roman"/>
          <w:b/>
          <w:szCs w:val="24"/>
        </w:rPr>
        <w:t>”</w:t>
      </w:r>
      <w:r w:rsidR="00A61376">
        <w:rPr>
          <w:rFonts w:cs="Times New Roman"/>
          <w:szCs w:val="24"/>
        </w:rPr>
        <w:t>], 147 vials is the total equivalent number of vials shipped to this physician in the rolling 12-month period from early July 2005 through July 7, 2006.</w:t>
      </w:r>
    </w:p>
    <w:p w14:paraId="2FA77B67" w14:textId="507683F8" w:rsidR="00A61376" w:rsidRDefault="00A61376" w:rsidP="00A61376">
      <w:pPr>
        <w:spacing w:line="480" w:lineRule="auto"/>
        <w:contextualSpacing/>
        <w:rPr>
          <w:szCs w:val="24"/>
        </w:rPr>
      </w:pPr>
      <w:r>
        <w:rPr>
          <w:szCs w:val="24"/>
        </w:rPr>
        <w:tab/>
      </w:r>
      <w:r w:rsidR="005D28CB">
        <w:rPr>
          <w:szCs w:val="24"/>
        </w:rPr>
        <w:t>729</w:t>
      </w:r>
      <w:r>
        <w:rPr>
          <w:szCs w:val="24"/>
        </w:rPr>
        <w:t>.</w:t>
      </w:r>
      <w:r>
        <w:rPr>
          <w:szCs w:val="24"/>
        </w:rPr>
        <w:tab/>
        <w:t>Joan G. Lehach, M.D.</w:t>
      </w:r>
      <w:r>
        <w:rPr>
          <w:b/>
          <w:szCs w:val="24"/>
        </w:rPr>
        <w:t xml:space="preserve">, </w:t>
      </w:r>
      <w:r>
        <w:rPr>
          <w:szCs w:val="24"/>
        </w:rPr>
        <w:t>allergist/immunologist, Medicare and Medicaid enrollee,</w:t>
      </w:r>
    </w:p>
    <w:p w14:paraId="4735EF6A" w14:textId="06AF8DC4" w:rsidR="00A61376" w:rsidRDefault="00A61376" w:rsidP="00A61376">
      <w:pPr>
        <w:spacing w:line="480" w:lineRule="auto"/>
        <w:contextualSpacing/>
        <w:rPr>
          <w:rFonts w:cs="Times New Roman"/>
          <w:szCs w:val="24"/>
        </w:rPr>
      </w:pPr>
      <w:r>
        <w:rPr>
          <w:szCs w:val="24"/>
        </w:rPr>
        <w:t xml:space="preserve">Xolair speaker, 1488 Metropolitan Avenue, New York, NY 10462, 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025DC">
        <w:rPr>
          <w:rFonts w:cs="Times New Roman"/>
          <w:b/>
          <w:szCs w:val="24"/>
        </w:rPr>
        <w:t>W</w:t>
      </w:r>
      <w:r>
        <w:rPr>
          <w:rFonts w:cs="Times New Roman"/>
          <w:b/>
          <w:szCs w:val="24"/>
        </w:rPr>
        <w:t>”</w:t>
      </w:r>
      <w:r>
        <w:rPr>
          <w:rFonts w:cs="Times New Roman"/>
          <w:szCs w:val="24"/>
        </w:rPr>
        <w:t>], 42 vials is the total equivalent number of vials shipped to this physician in the rolling 12-month period from early July 2005 through July 7, 2006.</w:t>
      </w:r>
    </w:p>
    <w:p w14:paraId="7B2E9CE8" w14:textId="54ED0DD4" w:rsidR="00A61376" w:rsidRDefault="00A61376" w:rsidP="00A61376">
      <w:pPr>
        <w:spacing w:line="480" w:lineRule="auto"/>
        <w:contextualSpacing/>
        <w:rPr>
          <w:b/>
          <w:szCs w:val="24"/>
        </w:rPr>
      </w:pPr>
      <w:r>
        <w:rPr>
          <w:rFonts w:cs="Times New Roman"/>
          <w:szCs w:val="24"/>
        </w:rPr>
        <w:tab/>
      </w:r>
      <w:r w:rsidR="005D28CB">
        <w:rPr>
          <w:rFonts w:cs="Times New Roman"/>
          <w:szCs w:val="24"/>
        </w:rPr>
        <w:t>730</w:t>
      </w:r>
      <w:r>
        <w:rPr>
          <w:rFonts w:cs="Times New Roman"/>
          <w:szCs w:val="24"/>
        </w:rPr>
        <w:t>.</w:t>
      </w:r>
      <w:r>
        <w:rPr>
          <w:rFonts w:cs="Times New Roman"/>
          <w:szCs w:val="24"/>
        </w:rPr>
        <w:tab/>
      </w:r>
      <w:r>
        <w:rPr>
          <w:szCs w:val="24"/>
        </w:rPr>
        <w:t>Larry Bernstein, M.D., allergist/immunologist, Medicare and Medicaid Enrollee</w:t>
      </w:r>
    </w:p>
    <w:p w14:paraId="46466399" w14:textId="47C7AFD6" w:rsidR="00A61376" w:rsidRDefault="00A61376" w:rsidP="00A61376">
      <w:pPr>
        <w:spacing w:line="480" w:lineRule="auto"/>
        <w:contextualSpacing/>
        <w:rPr>
          <w:rFonts w:cs="Times New Roman"/>
          <w:szCs w:val="24"/>
        </w:rPr>
      </w:pPr>
      <w:r>
        <w:rPr>
          <w:szCs w:val="24"/>
        </w:rPr>
        <w:t>110-55 72</w:t>
      </w:r>
      <w:r>
        <w:rPr>
          <w:szCs w:val="24"/>
          <w:vertAlign w:val="superscript"/>
        </w:rPr>
        <w:t>nd</w:t>
      </w:r>
      <w:r>
        <w:rPr>
          <w:szCs w:val="24"/>
        </w:rPr>
        <w:t xml:space="preserve"> Road, Suite L1, Forest Hills, NY 11375, and 1180 Morris Park Avenue, Bronx, NY, 10461, 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w:t>
      </w:r>
      <w:r>
        <w:rPr>
          <w:rFonts w:cs="Times New Roman"/>
          <w:szCs w:val="24"/>
        </w:rPr>
        <w:lastRenderedPageBreak/>
        <w:t xml:space="preserve">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025DC">
        <w:rPr>
          <w:rFonts w:cs="Times New Roman"/>
          <w:b/>
          <w:szCs w:val="24"/>
        </w:rPr>
        <w:t>W</w:t>
      </w:r>
      <w:r>
        <w:rPr>
          <w:rFonts w:cs="Times New Roman"/>
          <w:b/>
          <w:szCs w:val="24"/>
        </w:rPr>
        <w:t>”</w:t>
      </w:r>
      <w:r>
        <w:rPr>
          <w:rFonts w:cs="Times New Roman"/>
          <w:szCs w:val="24"/>
        </w:rPr>
        <w:t>], 118 vials is the total equivalent number of vials shipped to this physician in the rolling 12-month period from early July 2005 through July 7, 2006.</w:t>
      </w:r>
    </w:p>
    <w:p w14:paraId="1567AD0A" w14:textId="68BE5D91" w:rsidR="00A61376" w:rsidRDefault="00A61376" w:rsidP="00A61376">
      <w:pPr>
        <w:spacing w:line="480" w:lineRule="auto"/>
        <w:contextualSpacing/>
        <w:rPr>
          <w:szCs w:val="24"/>
        </w:rPr>
      </w:pPr>
      <w:r>
        <w:rPr>
          <w:szCs w:val="24"/>
        </w:rPr>
        <w:tab/>
      </w:r>
      <w:r w:rsidR="005D28CB">
        <w:rPr>
          <w:szCs w:val="24"/>
        </w:rPr>
        <w:t>731.</w:t>
      </w:r>
      <w:r>
        <w:rPr>
          <w:szCs w:val="24"/>
        </w:rPr>
        <w:tab/>
        <w:t>David B. Rosenzweig, allergist/immunologist, Medicare and Medicaid enrollee,</w:t>
      </w:r>
    </w:p>
    <w:p w14:paraId="456624E9" w14:textId="0043356E" w:rsidR="00A61376" w:rsidRDefault="00A61376" w:rsidP="00A61376">
      <w:pPr>
        <w:spacing w:line="480" w:lineRule="auto"/>
        <w:contextualSpacing/>
        <w:rPr>
          <w:rFonts w:cs="Times New Roman"/>
          <w:szCs w:val="24"/>
        </w:rPr>
      </w:pPr>
      <w:r>
        <w:rPr>
          <w:szCs w:val="24"/>
        </w:rPr>
        <w:t xml:space="preserve">3555 Bainbridge Avenue, Suite 1D, Bronx, NY 10467, 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025DC">
        <w:rPr>
          <w:rFonts w:cs="Times New Roman"/>
          <w:b/>
          <w:szCs w:val="24"/>
        </w:rPr>
        <w:t>W</w:t>
      </w:r>
      <w:r>
        <w:rPr>
          <w:rFonts w:cs="Times New Roman"/>
          <w:b/>
          <w:szCs w:val="24"/>
        </w:rPr>
        <w:t>”</w:t>
      </w:r>
      <w:r>
        <w:rPr>
          <w:rFonts w:cs="Times New Roman"/>
          <w:szCs w:val="24"/>
        </w:rPr>
        <w:t>], 272 vials is the total equivalent number of vials shipped to this physician in the rolling 12-month period from early July 2005 through July 7, 2006.</w:t>
      </w:r>
    </w:p>
    <w:p w14:paraId="7AA2D509" w14:textId="29EA4F98" w:rsidR="00A61376" w:rsidRDefault="00A61376" w:rsidP="00A61376">
      <w:pPr>
        <w:spacing w:line="480" w:lineRule="auto"/>
        <w:contextualSpacing/>
        <w:rPr>
          <w:rFonts w:cs="Times New Roman"/>
          <w:szCs w:val="24"/>
        </w:rPr>
      </w:pPr>
      <w:r>
        <w:rPr>
          <w:szCs w:val="24"/>
        </w:rPr>
        <w:tab/>
      </w:r>
      <w:r w:rsidR="005D28CB">
        <w:rPr>
          <w:szCs w:val="24"/>
        </w:rPr>
        <w:t>732</w:t>
      </w:r>
      <w:r>
        <w:rPr>
          <w:szCs w:val="24"/>
        </w:rPr>
        <w:t>.</w:t>
      </w:r>
      <w:r>
        <w:rPr>
          <w:szCs w:val="24"/>
        </w:rPr>
        <w:tab/>
        <w:t>Saagar B. Karlekar, M.D.</w:t>
      </w:r>
      <w:r>
        <w:rPr>
          <w:b/>
          <w:szCs w:val="24"/>
        </w:rPr>
        <w:t xml:space="preserve">, </w:t>
      </w:r>
      <w:r>
        <w:rPr>
          <w:szCs w:val="24"/>
        </w:rPr>
        <w:t xml:space="preserve">pediatrician, formerly with an office at 711 Nereid Avenue, Bronx, NY 10466, 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025DC">
        <w:rPr>
          <w:rFonts w:cs="Times New Roman"/>
          <w:b/>
          <w:szCs w:val="24"/>
        </w:rPr>
        <w:t>W</w:t>
      </w:r>
      <w:r>
        <w:rPr>
          <w:rFonts w:cs="Times New Roman"/>
          <w:b/>
          <w:szCs w:val="24"/>
        </w:rPr>
        <w:t>”</w:t>
      </w:r>
      <w:r>
        <w:rPr>
          <w:rFonts w:cs="Times New Roman"/>
          <w:szCs w:val="24"/>
        </w:rPr>
        <w:t>], 56 vials is the total equivalent number of vials shipped to this physician in the rolling 12-month period from early July 2005 through July 7, 2006.</w:t>
      </w:r>
    </w:p>
    <w:p w14:paraId="1AF9ECB3" w14:textId="122CAEEF" w:rsidR="00A61376" w:rsidRDefault="005D28CB" w:rsidP="005D28CB">
      <w:pPr>
        <w:spacing w:line="480" w:lineRule="auto"/>
        <w:ind w:firstLine="720"/>
        <w:contextualSpacing/>
        <w:rPr>
          <w:rFonts w:cs="Times New Roman"/>
          <w:szCs w:val="24"/>
        </w:rPr>
      </w:pPr>
      <w:r w:rsidRPr="005D28CB">
        <w:rPr>
          <w:rFonts w:cs="Times New Roman"/>
          <w:szCs w:val="24"/>
        </w:rPr>
        <w:lastRenderedPageBreak/>
        <w:t>733</w:t>
      </w:r>
      <w:r w:rsidR="00A61376" w:rsidRPr="005D28CB">
        <w:rPr>
          <w:rFonts w:cs="Times New Roman"/>
          <w:szCs w:val="24"/>
        </w:rPr>
        <w:t>.</w:t>
      </w:r>
      <w:r w:rsidR="00A61376">
        <w:rPr>
          <w:rFonts w:cs="Times New Roman"/>
          <w:b/>
          <w:szCs w:val="24"/>
        </w:rPr>
        <w:tab/>
      </w:r>
      <w:r w:rsidR="00A61376">
        <w:rPr>
          <w:rFonts w:cs="Times New Roman"/>
          <w:szCs w:val="24"/>
        </w:rPr>
        <w:t xml:space="preserve">Larry Schulman, M.D., pulmonologist/internal medicine, Medicare enrollee, 161 Fort Washington Avenue, New York (Washington Heights), NY 10032, </w:t>
      </w:r>
      <w:r w:rsidR="00A61376">
        <w:rPr>
          <w:szCs w:val="24"/>
        </w:rPr>
        <w:t xml:space="preserve">has </w:t>
      </w:r>
      <w:r w:rsidR="00A61376">
        <w:rPr>
          <w:rFonts w:cs="Times New Roman"/>
          <w:szCs w:val="24"/>
        </w:rPr>
        <w:t xml:space="preserve">prescribed Xolair for Medicare patients and either has bought the Xolair and submitted claims for reimbursement to Medicare, or has written Xolair prescriptions that have caused 1 or more of the 5 specialty pharmacies to buy the Xolair and submit claims for reimbursement to Medicare. According to the Xolair Rapid Action Report (Detail) for the week ending July 7, 2006 [attached hereto and incorporated herein by reference as </w:t>
      </w:r>
      <w:r w:rsidR="00A61376">
        <w:rPr>
          <w:rFonts w:cs="Times New Roman"/>
          <w:b/>
          <w:szCs w:val="24"/>
        </w:rPr>
        <w:t>Exhibit “</w:t>
      </w:r>
      <w:r w:rsidR="00D025DC">
        <w:rPr>
          <w:rFonts w:cs="Times New Roman"/>
          <w:b/>
          <w:szCs w:val="24"/>
        </w:rPr>
        <w:t>W</w:t>
      </w:r>
      <w:r w:rsidR="00A61376">
        <w:rPr>
          <w:rFonts w:cs="Times New Roman"/>
          <w:b/>
          <w:szCs w:val="24"/>
        </w:rPr>
        <w:t>”</w:t>
      </w:r>
      <w:r w:rsidR="00A61376">
        <w:rPr>
          <w:rFonts w:cs="Times New Roman"/>
          <w:szCs w:val="24"/>
        </w:rPr>
        <w:t>], 44 vials is the total equivalent number of vials shipped to this physician in the rolling 12-month period from early July 2005 through July 7, 2006.</w:t>
      </w:r>
    </w:p>
    <w:p w14:paraId="00FA3D1D" w14:textId="42E38D42" w:rsidR="00A61376" w:rsidRDefault="00A61376" w:rsidP="00A61376">
      <w:pPr>
        <w:spacing w:line="480" w:lineRule="auto"/>
        <w:contextualSpacing/>
        <w:rPr>
          <w:rFonts w:cs="Times New Roman"/>
          <w:szCs w:val="24"/>
        </w:rPr>
      </w:pPr>
      <w:r>
        <w:rPr>
          <w:rFonts w:cs="Times New Roman"/>
          <w:szCs w:val="24"/>
        </w:rPr>
        <w:tab/>
      </w:r>
      <w:r w:rsidR="002A41C7">
        <w:rPr>
          <w:rFonts w:cs="Times New Roman"/>
          <w:szCs w:val="24"/>
        </w:rPr>
        <w:t>734</w:t>
      </w:r>
      <w:r>
        <w:rPr>
          <w:rFonts w:cs="Times New Roman"/>
          <w:szCs w:val="24"/>
        </w:rPr>
        <w:t>.</w:t>
      </w:r>
      <w:r>
        <w:rPr>
          <w:rFonts w:cs="Times New Roman"/>
          <w:szCs w:val="24"/>
        </w:rPr>
        <w:tab/>
        <w:t xml:space="preserve">Carlton McGregor, M.D., pulmonologist and internal medicine, Medicare and Medicaid enrollee, 161 Fort Washington Avenue, New York (Washington Heights), NY 10032,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025DC">
        <w:rPr>
          <w:rFonts w:cs="Times New Roman"/>
          <w:b/>
          <w:szCs w:val="24"/>
        </w:rPr>
        <w:t>W</w:t>
      </w:r>
      <w:r>
        <w:rPr>
          <w:rFonts w:cs="Times New Roman"/>
          <w:b/>
          <w:szCs w:val="24"/>
        </w:rPr>
        <w:t>”</w:t>
      </w:r>
      <w:r>
        <w:rPr>
          <w:rFonts w:cs="Times New Roman"/>
          <w:szCs w:val="24"/>
        </w:rPr>
        <w:t>], 44 vials is the total equivalent number of vials shipped to this physician in the rolling 12-month period from early July 2005 through July 7, 2006.</w:t>
      </w:r>
    </w:p>
    <w:p w14:paraId="1B0729D9" w14:textId="531F8EFA" w:rsidR="00A61376" w:rsidRDefault="00A61376" w:rsidP="00A61376">
      <w:pPr>
        <w:spacing w:line="480" w:lineRule="auto"/>
        <w:contextualSpacing/>
        <w:rPr>
          <w:rFonts w:cs="Times New Roman"/>
          <w:szCs w:val="24"/>
        </w:rPr>
      </w:pPr>
      <w:r>
        <w:rPr>
          <w:rFonts w:cs="Times New Roman"/>
          <w:szCs w:val="24"/>
        </w:rPr>
        <w:tab/>
      </w:r>
      <w:r w:rsidR="002A41C7">
        <w:rPr>
          <w:rFonts w:cs="Times New Roman"/>
          <w:szCs w:val="24"/>
        </w:rPr>
        <w:t>735</w:t>
      </w:r>
      <w:r>
        <w:rPr>
          <w:rFonts w:cs="Times New Roman"/>
          <w:szCs w:val="24"/>
        </w:rPr>
        <w:t>.</w:t>
      </w:r>
      <w:r>
        <w:rPr>
          <w:rFonts w:cs="Times New Roman"/>
          <w:szCs w:val="24"/>
        </w:rPr>
        <w:tab/>
        <w:t>David Posner, M.D., pulmonologist, Medicare enrollee, 178 East 85</w:t>
      </w:r>
      <w:r>
        <w:rPr>
          <w:rFonts w:cs="Times New Roman"/>
          <w:szCs w:val="24"/>
          <w:vertAlign w:val="superscript"/>
        </w:rPr>
        <w:t>th</w:t>
      </w:r>
      <w:r>
        <w:rPr>
          <w:rFonts w:cs="Times New Roman"/>
          <w:szCs w:val="24"/>
        </w:rPr>
        <w:t xml:space="preserve"> Street,</w:t>
      </w:r>
    </w:p>
    <w:p w14:paraId="7CDD3907" w14:textId="0753F7B7" w:rsidR="00A61376" w:rsidRDefault="00A61376" w:rsidP="00A61376">
      <w:pPr>
        <w:spacing w:line="480" w:lineRule="auto"/>
        <w:contextualSpacing/>
        <w:rPr>
          <w:rFonts w:cs="Times New Roman"/>
          <w:szCs w:val="24"/>
        </w:rPr>
      </w:pPr>
      <w:r>
        <w:rPr>
          <w:rFonts w:cs="Times New Roman"/>
          <w:szCs w:val="24"/>
        </w:rPr>
        <w:t xml:space="preserve">New York, NY 10028-2119, </w:t>
      </w:r>
      <w:r>
        <w:rPr>
          <w:szCs w:val="24"/>
        </w:rPr>
        <w:t xml:space="preserve">has </w:t>
      </w:r>
      <w:r>
        <w:rPr>
          <w:rFonts w:cs="Times New Roman"/>
          <w:szCs w:val="24"/>
        </w:rPr>
        <w:t xml:space="preserve">prescribed Xolair for Medicare patients and either has bought the Xolair and submitted claims for reimbursement to Medicare, or has written Xolair prescriptions that have caused 1 or more of the 5 specialty pharmacies to buy the Xolair and submit claims for reimbursement to Medicare. According to the Xolair Rapid Action Report </w:t>
      </w:r>
      <w:r>
        <w:rPr>
          <w:rFonts w:cs="Times New Roman"/>
          <w:szCs w:val="24"/>
        </w:rPr>
        <w:lastRenderedPageBreak/>
        <w:t xml:space="preserve">(Detail) for the week ending July 7, 2006 [attached hereto and incorporated herein by reference as </w:t>
      </w:r>
      <w:r>
        <w:rPr>
          <w:rFonts w:cs="Times New Roman"/>
          <w:b/>
          <w:szCs w:val="24"/>
        </w:rPr>
        <w:t>Exhibit “</w:t>
      </w:r>
      <w:r w:rsidR="00D025DC">
        <w:rPr>
          <w:rFonts w:cs="Times New Roman"/>
          <w:b/>
          <w:szCs w:val="24"/>
        </w:rPr>
        <w:t>W</w:t>
      </w:r>
      <w:r>
        <w:rPr>
          <w:rFonts w:cs="Times New Roman"/>
          <w:b/>
          <w:szCs w:val="24"/>
        </w:rPr>
        <w:t>”</w:t>
      </w:r>
      <w:r>
        <w:rPr>
          <w:rFonts w:cs="Times New Roman"/>
          <w:szCs w:val="24"/>
        </w:rPr>
        <w:t>], 184 vials is the total equivalent number of vials shipped to this physician in the rolling 12-month period from early July 2005 through July 7, 2006.</w:t>
      </w:r>
    </w:p>
    <w:p w14:paraId="4DE1CD05" w14:textId="09573F7F" w:rsidR="00A61376" w:rsidRDefault="00A61376" w:rsidP="00A61376">
      <w:pPr>
        <w:spacing w:line="480" w:lineRule="auto"/>
        <w:contextualSpacing/>
        <w:rPr>
          <w:rFonts w:cs="Times New Roman"/>
          <w:szCs w:val="24"/>
        </w:rPr>
      </w:pPr>
      <w:r>
        <w:rPr>
          <w:rFonts w:cs="Times New Roman"/>
          <w:szCs w:val="24"/>
        </w:rPr>
        <w:tab/>
      </w:r>
      <w:r w:rsidR="002A41C7">
        <w:rPr>
          <w:rFonts w:cs="Times New Roman"/>
          <w:szCs w:val="24"/>
        </w:rPr>
        <w:t>736</w:t>
      </w:r>
      <w:r>
        <w:rPr>
          <w:rFonts w:cs="Times New Roman"/>
          <w:szCs w:val="24"/>
        </w:rPr>
        <w:t>.</w:t>
      </w:r>
      <w:r>
        <w:rPr>
          <w:rFonts w:cs="Times New Roman"/>
          <w:szCs w:val="24"/>
        </w:rPr>
        <w:tab/>
        <w:t>Edwin Neil Schachter, M.D., critical care, internal medicine, and pulmonologist, Medicare and Medicaid enrollee, Faculty Practice (Pulmonary Assoc.), 5 East 98</w:t>
      </w:r>
      <w:r>
        <w:rPr>
          <w:rFonts w:cs="Times New Roman"/>
          <w:szCs w:val="24"/>
          <w:vertAlign w:val="superscript"/>
        </w:rPr>
        <w:t>th</w:t>
      </w:r>
      <w:r>
        <w:rPr>
          <w:rFonts w:cs="Times New Roman"/>
          <w:szCs w:val="24"/>
        </w:rPr>
        <w:t xml:space="preserve"> Street, New York, NY 10029,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025DC">
        <w:rPr>
          <w:rFonts w:cs="Times New Roman"/>
          <w:b/>
          <w:szCs w:val="24"/>
        </w:rPr>
        <w:t>W</w:t>
      </w:r>
      <w:r>
        <w:rPr>
          <w:rFonts w:cs="Times New Roman"/>
          <w:b/>
          <w:szCs w:val="24"/>
        </w:rPr>
        <w:t>”</w:t>
      </w:r>
      <w:r>
        <w:rPr>
          <w:rFonts w:cs="Times New Roman"/>
          <w:szCs w:val="24"/>
        </w:rPr>
        <w:t>], 99 vials is the total equivalent number of vials shipped to this physician in the rolling 12-month period from early July 2005 through July 7, 2006.</w:t>
      </w:r>
    </w:p>
    <w:p w14:paraId="45075F52" w14:textId="6A7C69B3" w:rsidR="00A61376" w:rsidRDefault="00A61376" w:rsidP="00A61376">
      <w:pPr>
        <w:spacing w:line="480" w:lineRule="auto"/>
        <w:contextualSpacing/>
        <w:rPr>
          <w:rFonts w:cs="Times New Roman"/>
          <w:szCs w:val="24"/>
        </w:rPr>
      </w:pPr>
      <w:r>
        <w:rPr>
          <w:rFonts w:cs="Times New Roman"/>
          <w:szCs w:val="24"/>
        </w:rPr>
        <w:tab/>
      </w:r>
      <w:r w:rsidR="002A41C7">
        <w:rPr>
          <w:rFonts w:cs="Times New Roman"/>
          <w:szCs w:val="24"/>
        </w:rPr>
        <w:t>737</w:t>
      </w:r>
      <w:r>
        <w:rPr>
          <w:rFonts w:cs="Times New Roman"/>
          <w:szCs w:val="24"/>
        </w:rPr>
        <w:t>.</w:t>
      </w:r>
      <w:r>
        <w:rPr>
          <w:rFonts w:cs="Times New Roman"/>
          <w:szCs w:val="24"/>
        </w:rPr>
        <w:tab/>
        <w:t>Stephen David Siegel, M.D., cardiologist and internal medicine, Medicare enrollee, 245 East 35</w:t>
      </w:r>
      <w:r>
        <w:rPr>
          <w:rFonts w:cs="Times New Roman"/>
          <w:szCs w:val="24"/>
          <w:vertAlign w:val="superscript"/>
        </w:rPr>
        <w:t>th</w:t>
      </w:r>
      <w:r w:rsidR="00D025DC">
        <w:rPr>
          <w:rFonts w:cs="Times New Roman"/>
          <w:szCs w:val="24"/>
        </w:rPr>
        <w:t xml:space="preserve"> Street, New York, </w:t>
      </w:r>
      <w:r>
        <w:rPr>
          <w:rFonts w:cs="Times New Roman"/>
          <w:szCs w:val="24"/>
        </w:rPr>
        <w:t xml:space="preserve">NY 10006, </w:t>
      </w:r>
      <w:r>
        <w:rPr>
          <w:szCs w:val="24"/>
        </w:rPr>
        <w:t xml:space="preserve">has </w:t>
      </w:r>
      <w:r>
        <w:rPr>
          <w:rFonts w:cs="Times New Roman"/>
          <w:szCs w:val="24"/>
        </w:rPr>
        <w:t xml:space="preserve">prescribed Xolair for Medicare patients and either has bought the Xolair and submitted claims for reimbursement to Medicare, or has written Xolair prescriptions that have caused 1 or more of the 5 specialty pharmacies to buy the Xolair and submit claims for reimbursement to Medicare. According to the Xolair Rapid Action Report (Detail) for the week ending July 7, 2006 [attached hereto and incorporated herein by reference as </w:t>
      </w:r>
      <w:r>
        <w:rPr>
          <w:rFonts w:cs="Times New Roman"/>
          <w:b/>
          <w:szCs w:val="24"/>
        </w:rPr>
        <w:t>Exhibit “</w:t>
      </w:r>
      <w:r w:rsidR="00D025DC">
        <w:rPr>
          <w:rFonts w:cs="Times New Roman"/>
          <w:b/>
          <w:szCs w:val="24"/>
        </w:rPr>
        <w:t>W</w:t>
      </w:r>
      <w:r>
        <w:rPr>
          <w:rFonts w:cs="Times New Roman"/>
          <w:b/>
          <w:szCs w:val="24"/>
        </w:rPr>
        <w:t>”</w:t>
      </w:r>
      <w:r>
        <w:rPr>
          <w:rFonts w:cs="Times New Roman"/>
          <w:szCs w:val="24"/>
        </w:rPr>
        <w:t>], 446 vials is the total equivalent number of vials shipped to this physician in the rolling 12-month period from early July 2005 through July 7, 2006.</w:t>
      </w:r>
    </w:p>
    <w:p w14:paraId="46E097CB" w14:textId="176C380B" w:rsidR="00A61376" w:rsidRDefault="00A61376" w:rsidP="00A61376">
      <w:pPr>
        <w:spacing w:line="480" w:lineRule="auto"/>
        <w:contextualSpacing/>
        <w:rPr>
          <w:rFonts w:cs="Times New Roman"/>
          <w:szCs w:val="24"/>
        </w:rPr>
      </w:pPr>
      <w:r>
        <w:rPr>
          <w:rFonts w:cs="Times New Roman"/>
          <w:szCs w:val="24"/>
        </w:rPr>
        <w:tab/>
      </w:r>
      <w:r w:rsidR="002A41C7">
        <w:rPr>
          <w:rFonts w:cs="Times New Roman"/>
          <w:szCs w:val="24"/>
        </w:rPr>
        <w:t>738</w:t>
      </w:r>
      <w:r>
        <w:rPr>
          <w:rFonts w:cs="Times New Roman"/>
          <w:szCs w:val="24"/>
        </w:rPr>
        <w:t>.</w:t>
      </w:r>
      <w:r>
        <w:rPr>
          <w:rFonts w:cs="Times New Roman"/>
          <w:szCs w:val="24"/>
        </w:rPr>
        <w:tab/>
        <w:t>Charles Shapiro, M.D., allergist/immunologist, Medicare and Medicaid enrollee,</w:t>
      </w:r>
    </w:p>
    <w:p w14:paraId="312C19C5" w14:textId="29053B4E" w:rsidR="00A61376" w:rsidRDefault="00A61376" w:rsidP="00A61376">
      <w:pPr>
        <w:spacing w:line="480" w:lineRule="auto"/>
        <w:contextualSpacing/>
        <w:rPr>
          <w:rFonts w:cs="Times New Roman"/>
          <w:szCs w:val="24"/>
        </w:rPr>
      </w:pPr>
      <w:r>
        <w:rPr>
          <w:rFonts w:cs="Times New Roman"/>
          <w:szCs w:val="24"/>
        </w:rPr>
        <w:lastRenderedPageBreak/>
        <w:t xml:space="preserve">1967 Turnbull Avenue, Bronx, NY 10473,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025DC">
        <w:rPr>
          <w:rFonts w:cs="Times New Roman"/>
          <w:b/>
          <w:szCs w:val="24"/>
        </w:rPr>
        <w:t>W</w:t>
      </w:r>
      <w:r>
        <w:rPr>
          <w:rFonts w:cs="Times New Roman"/>
          <w:b/>
          <w:szCs w:val="24"/>
        </w:rPr>
        <w:t>”</w:t>
      </w:r>
      <w:r>
        <w:rPr>
          <w:rFonts w:cs="Times New Roman"/>
          <w:szCs w:val="24"/>
        </w:rPr>
        <w:t>], 544 vials is the total equivalent number of vials shipped to this physician in the rolling 12-month period from early July 2005 through July 7, 2006.</w:t>
      </w:r>
    </w:p>
    <w:p w14:paraId="03E557F0" w14:textId="2A473182" w:rsidR="00A61376" w:rsidRDefault="00A61376" w:rsidP="00A61376">
      <w:pPr>
        <w:spacing w:line="480" w:lineRule="auto"/>
        <w:contextualSpacing/>
        <w:rPr>
          <w:rFonts w:cs="Times New Roman"/>
          <w:szCs w:val="24"/>
        </w:rPr>
      </w:pPr>
      <w:r>
        <w:rPr>
          <w:rFonts w:cs="Times New Roman"/>
          <w:szCs w:val="24"/>
        </w:rPr>
        <w:tab/>
      </w:r>
      <w:r w:rsidR="002A41C7">
        <w:rPr>
          <w:rFonts w:cs="Times New Roman"/>
          <w:szCs w:val="24"/>
        </w:rPr>
        <w:t>739</w:t>
      </w:r>
      <w:r>
        <w:rPr>
          <w:rFonts w:cs="Times New Roman"/>
          <w:szCs w:val="24"/>
        </w:rPr>
        <w:t>.</w:t>
      </w:r>
      <w:r>
        <w:rPr>
          <w:rFonts w:cs="Times New Roman"/>
          <w:szCs w:val="24"/>
        </w:rPr>
        <w:tab/>
        <w:t xml:space="preserve">Stanley Bart Cohen, M.D., pediatrician, Medicare and Medicaid enrollee, 95 Pitman Street, Providence, RI 02906, 128 Post Avenue, Suite K, New York, NY 10034,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025DC">
        <w:rPr>
          <w:rFonts w:cs="Times New Roman"/>
          <w:b/>
          <w:szCs w:val="24"/>
        </w:rPr>
        <w:t>W</w:t>
      </w:r>
      <w:r>
        <w:rPr>
          <w:rFonts w:cs="Times New Roman"/>
          <w:b/>
          <w:szCs w:val="24"/>
        </w:rPr>
        <w:t>”</w:t>
      </w:r>
      <w:r>
        <w:rPr>
          <w:rFonts w:cs="Times New Roman"/>
          <w:szCs w:val="24"/>
        </w:rPr>
        <w:t>], 78 vials is the total equivalent number of vials shipped to this physician in the rolling 12-month period from early July 2005 through July 7, 2006.</w:t>
      </w:r>
    </w:p>
    <w:p w14:paraId="106B3C9A" w14:textId="71CAEF9F" w:rsidR="00A61376" w:rsidRDefault="00A61376" w:rsidP="00A61376">
      <w:pPr>
        <w:spacing w:line="480" w:lineRule="auto"/>
        <w:contextualSpacing/>
        <w:rPr>
          <w:rFonts w:cs="Times New Roman"/>
          <w:szCs w:val="24"/>
        </w:rPr>
      </w:pPr>
      <w:r>
        <w:rPr>
          <w:rFonts w:cs="Times New Roman"/>
          <w:szCs w:val="24"/>
        </w:rPr>
        <w:tab/>
      </w:r>
      <w:r w:rsidR="002A41C7">
        <w:rPr>
          <w:rFonts w:cs="Times New Roman"/>
          <w:szCs w:val="24"/>
        </w:rPr>
        <w:t>740</w:t>
      </w:r>
      <w:r>
        <w:rPr>
          <w:rFonts w:cs="Times New Roman"/>
          <w:szCs w:val="24"/>
        </w:rPr>
        <w:t>.</w:t>
      </w:r>
      <w:r>
        <w:rPr>
          <w:rFonts w:cs="Times New Roman"/>
          <w:szCs w:val="24"/>
        </w:rPr>
        <w:tab/>
        <w:t>Beth E. Corn, M.D., allergist/immunologist, Medicaid enrollee, Xolair speaker, 5 East 98</w:t>
      </w:r>
      <w:r>
        <w:rPr>
          <w:rFonts w:cs="Times New Roman"/>
          <w:szCs w:val="24"/>
          <w:vertAlign w:val="superscript"/>
        </w:rPr>
        <w:t>th</w:t>
      </w:r>
      <w:r>
        <w:rPr>
          <w:rFonts w:cs="Times New Roman"/>
          <w:szCs w:val="24"/>
        </w:rPr>
        <w:t xml:space="preserve"> Street, New York, NY 10029, </w:t>
      </w:r>
      <w:r>
        <w:rPr>
          <w:szCs w:val="24"/>
        </w:rPr>
        <w:t xml:space="preserve">has </w:t>
      </w:r>
      <w:r>
        <w:rPr>
          <w:rFonts w:cs="Times New Roman"/>
          <w:szCs w:val="24"/>
        </w:rPr>
        <w:t xml:space="preserve">prescribed Xolair for Medicaid patients and either has bought the Xolair and submitted claims for reimbursement to Medicaid, or has written Xolair prescriptions that have caused 1 or more of the 5 specialty pharmacies to buy the Xolair and submit claims for reimbursement to Medicaid. According to the Xolair Rapid Action Report (Detail) for the week ending July 7, 2006 [attached hereto and incorporated herein by reference </w:t>
      </w:r>
      <w:r>
        <w:rPr>
          <w:rFonts w:cs="Times New Roman"/>
          <w:szCs w:val="24"/>
        </w:rPr>
        <w:lastRenderedPageBreak/>
        <w:t xml:space="preserve">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372 vials is the total equivalent number of vials shipped to this physician in the rolling 12-month period from early July 2005 through July 7, 2006.</w:t>
      </w:r>
    </w:p>
    <w:p w14:paraId="7D008C13" w14:textId="66129880" w:rsidR="00A61376" w:rsidRDefault="00A61376" w:rsidP="00A61376">
      <w:pPr>
        <w:spacing w:line="480" w:lineRule="auto"/>
        <w:contextualSpacing/>
        <w:rPr>
          <w:rFonts w:cs="Times New Roman"/>
          <w:szCs w:val="24"/>
        </w:rPr>
      </w:pPr>
      <w:r>
        <w:rPr>
          <w:rFonts w:cs="Times New Roman"/>
          <w:szCs w:val="24"/>
        </w:rPr>
        <w:tab/>
      </w:r>
      <w:r w:rsidR="002A41C7">
        <w:rPr>
          <w:rFonts w:cs="Times New Roman"/>
          <w:szCs w:val="24"/>
        </w:rPr>
        <w:t>741</w:t>
      </w:r>
      <w:r>
        <w:rPr>
          <w:rFonts w:cs="Times New Roman"/>
          <w:szCs w:val="24"/>
        </w:rPr>
        <w:t>.</w:t>
      </w:r>
      <w:r>
        <w:rPr>
          <w:rFonts w:cs="Times New Roman"/>
          <w:szCs w:val="24"/>
        </w:rPr>
        <w:tab/>
        <w:t xml:space="preserve">Louis R. Depalo, M.D., critical care, internal medicine, and pulmonologist, Medicare and Medicaid enrollee, 1130 Park Avenue, Suite 3, New York, NY 10128,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120 vials is the total equivalent number of vials shipped to this physician in the rolling 12-month period from early July 2005 through July 7, 2006.</w:t>
      </w:r>
    </w:p>
    <w:p w14:paraId="190AB495" w14:textId="7EF76D2D" w:rsidR="00A61376" w:rsidRDefault="00A61376" w:rsidP="00A61376">
      <w:pPr>
        <w:spacing w:line="480" w:lineRule="auto"/>
        <w:contextualSpacing/>
        <w:rPr>
          <w:rFonts w:cs="Times New Roman"/>
          <w:szCs w:val="24"/>
        </w:rPr>
      </w:pPr>
      <w:r>
        <w:rPr>
          <w:rFonts w:cs="Times New Roman"/>
          <w:szCs w:val="24"/>
        </w:rPr>
        <w:tab/>
      </w:r>
      <w:r w:rsidR="002A41C7">
        <w:rPr>
          <w:rFonts w:cs="Times New Roman"/>
          <w:szCs w:val="24"/>
        </w:rPr>
        <w:t>742</w:t>
      </w:r>
      <w:r>
        <w:rPr>
          <w:rFonts w:cs="Times New Roman"/>
          <w:szCs w:val="24"/>
        </w:rPr>
        <w:t>.</w:t>
      </w:r>
      <w:r>
        <w:rPr>
          <w:rFonts w:cs="Times New Roman"/>
          <w:szCs w:val="24"/>
        </w:rPr>
        <w:tab/>
        <w:t>Thomas K. C. King, M.D., internal medicine and pulmonologist, Medicare and Medicaid enrollee, Weil Cornell Pulmonary Associates, 1305 York Avenue, New York, NY 10028, and 520 East 70</w:t>
      </w:r>
      <w:r>
        <w:rPr>
          <w:rFonts w:cs="Times New Roman"/>
          <w:szCs w:val="24"/>
          <w:vertAlign w:val="superscript"/>
        </w:rPr>
        <w:t>th</w:t>
      </w:r>
      <w:r>
        <w:rPr>
          <w:rFonts w:cs="Times New Roman"/>
          <w:szCs w:val="24"/>
        </w:rPr>
        <w:t xml:space="preserve"> Street, New York, NY 10021,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85 vials is the total equivalent number of vials shipped to this physician in the rolling 12-month period from early July 2005 through July 7, 2006.</w:t>
      </w:r>
    </w:p>
    <w:p w14:paraId="4ABE7F63" w14:textId="0FDD7B5A" w:rsidR="00A61376" w:rsidRDefault="00A61376" w:rsidP="00A61376">
      <w:pPr>
        <w:spacing w:line="480" w:lineRule="auto"/>
        <w:contextualSpacing/>
        <w:rPr>
          <w:rFonts w:cs="Times New Roman"/>
          <w:szCs w:val="24"/>
        </w:rPr>
      </w:pPr>
      <w:r>
        <w:rPr>
          <w:rFonts w:cs="Times New Roman"/>
          <w:szCs w:val="24"/>
        </w:rPr>
        <w:tab/>
      </w:r>
      <w:r w:rsidR="002A41C7">
        <w:rPr>
          <w:rFonts w:cs="Times New Roman"/>
          <w:szCs w:val="24"/>
        </w:rPr>
        <w:t>743</w:t>
      </w:r>
      <w:r>
        <w:rPr>
          <w:rFonts w:cs="Times New Roman"/>
          <w:szCs w:val="24"/>
        </w:rPr>
        <w:t>.</w:t>
      </w:r>
      <w:r>
        <w:rPr>
          <w:rFonts w:cs="Times New Roman"/>
          <w:szCs w:val="24"/>
        </w:rPr>
        <w:tab/>
        <w:t xml:space="preserve">Kenneth Michael Prager, M.D., internal medicine and pulmonologist, Medicare enrollee, 161 Fort Washington Avenue, New York (Washington Heights), NY 10032, </w:t>
      </w:r>
      <w:r>
        <w:rPr>
          <w:szCs w:val="24"/>
        </w:rPr>
        <w:t xml:space="preserve">has </w:t>
      </w:r>
      <w:r>
        <w:rPr>
          <w:rFonts w:cs="Times New Roman"/>
          <w:szCs w:val="24"/>
        </w:rPr>
        <w:lastRenderedPageBreak/>
        <w:t xml:space="preserve">prescribed Xolair for Medicare patients and either has bought the Xolair and submitted claims for reimbursement to Medicare, or has written Xolair prescriptions that have caused 1 or more of the 5 specialty pharmacies to buy the Xolair and submit claims for reimbursement to Medicare.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116 vials is the total equivalent number of vials shipped to this physician in the rolling 12-month period from early July 2005 through July 7, 2006.</w:t>
      </w:r>
    </w:p>
    <w:p w14:paraId="0929C8D8" w14:textId="12B68051" w:rsidR="00A61376" w:rsidRDefault="00A61376" w:rsidP="00A61376">
      <w:pPr>
        <w:spacing w:line="480" w:lineRule="auto"/>
        <w:contextualSpacing/>
        <w:rPr>
          <w:rFonts w:cs="Times New Roman"/>
          <w:szCs w:val="24"/>
        </w:rPr>
      </w:pPr>
      <w:r>
        <w:rPr>
          <w:rFonts w:cs="Times New Roman"/>
          <w:szCs w:val="24"/>
        </w:rPr>
        <w:tab/>
      </w:r>
      <w:r w:rsidR="002A41C7">
        <w:rPr>
          <w:rFonts w:cs="Times New Roman"/>
          <w:szCs w:val="24"/>
        </w:rPr>
        <w:t>744</w:t>
      </w:r>
      <w:r>
        <w:rPr>
          <w:rFonts w:cs="Times New Roman"/>
          <w:szCs w:val="24"/>
        </w:rPr>
        <w:t>.</w:t>
      </w:r>
      <w:r>
        <w:rPr>
          <w:rFonts w:cs="Times New Roman"/>
          <w:szCs w:val="24"/>
        </w:rPr>
        <w:tab/>
        <w:t>Gwen S. Skloot, M.D., internal medicine, pulmonologist, and critical care, Medicare and Medicaid enrollee, Pulmonary Associates, 5 East 95</w:t>
      </w:r>
      <w:r>
        <w:rPr>
          <w:rFonts w:cs="Times New Roman"/>
          <w:szCs w:val="24"/>
          <w:vertAlign w:val="superscript"/>
        </w:rPr>
        <w:t>th</w:t>
      </w:r>
      <w:r>
        <w:rPr>
          <w:rFonts w:cs="Times New Roman"/>
          <w:szCs w:val="24"/>
        </w:rPr>
        <w:t xml:space="preserve"> Street, 10</w:t>
      </w:r>
      <w:r>
        <w:rPr>
          <w:rFonts w:cs="Times New Roman"/>
          <w:szCs w:val="24"/>
          <w:vertAlign w:val="superscript"/>
        </w:rPr>
        <w:t>th</w:t>
      </w:r>
      <w:r>
        <w:rPr>
          <w:rFonts w:cs="Times New Roman"/>
          <w:szCs w:val="24"/>
        </w:rPr>
        <w:t xml:space="preserve"> Floor, New York, NY 10029,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69 vials is the total equivalent number of vials shipped to this physician in the rolling 12-month period from early July 2005 through July 7, 2006.</w:t>
      </w:r>
    </w:p>
    <w:p w14:paraId="230AABB6" w14:textId="129558A4" w:rsidR="00A61376" w:rsidRDefault="00A61376" w:rsidP="00A61376">
      <w:pPr>
        <w:spacing w:line="480" w:lineRule="auto"/>
        <w:contextualSpacing/>
        <w:rPr>
          <w:rFonts w:cs="Times New Roman"/>
          <w:szCs w:val="24"/>
        </w:rPr>
      </w:pPr>
      <w:r>
        <w:rPr>
          <w:rFonts w:cs="Times New Roman"/>
          <w:szCs w:val="24"/>
        </w:rPr>
        <w:tab/>
      </w:r>
      <w:r w:rsidR="002A41C7">
        <w:rPr>
          <w:rFonts w:cs="Times New Roman"/>
          <w:szCs w:val="24"/>
        </w:rPr>
        <w:t>745</w:t>
      </w:r>
      <w:r>
        <w:rPr>
          <w:rFonts w:cs="Times New Roman"/>
          <w:szCs w:val="24"/>
        </w:rPr>
        <w:t>.</w:t>
      </w:r>
      <w:r>
        <w:rPr>
          <w:rFonts w:cs="Times New Roman"/>
          <w:szCs w:val="24"/>
        </w:rPr>
        <w:tab/>
        <w:t>Ina Itzkovtiz, M.D., internal medicine, pulmonologist, and critical care, Medicare and Medicaid enrollee, 215 West 125</w:t>
      </w:r>
      <w:r>
        <w:rPr>
          <w:rFonts w:cs="Times New Roman"/>
          <w:szCs w:val="24"/>
          <w:vertAlign w:val="superscript"/>
        </w:rPr>
        <w:t>th</w:t>
      </w:r>
      <w:r>
        <w:rPr>
          <w:rFonts w:cs="Times New Roman"/>
          <w:szCs w:val="24"/>
        </w:rPr>
        <w:t xml:space="preserve"> Street, 2</w:t>
      </w:r>
      <w:r>
        <w:rPr>
          <w:rFonts w:cs="Times New Roman"/>
          <w:szCs w:val="24"/>
          <w:vertAlign w:val="superscript"/>
        </w:rPr>
        <w:t>nd</w:t>
      </w:r>
      <w:r>
        <w:rPr>
          <w:rFonts w:cs="Times New Roman"/>
          <w:szCs w:val="24"/>
        </w:rPr>
        <w:t xml:space="preserve"> Floor, New York, NY 10027,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w:t>
      </w:r>
      <w:r>
        <w:rPr>
          <w:rFonts w:cs="Times New Roman"/>
          <w:szCs w:val="24"/>
        </w:rPr>
        <w:lastRenderedPageBreak/>
        <w:t xml:space="preserve">(Detail)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62 vials is the total equivalent number of vials shipped to this physician in the rolling 12-month period from early July 2005 through July 7, 2006.</w:t>
      </w:r>
    </w:p>
    <w:p w14:paraId="29986647" w14:textId="04BC26F7" w:rsidR="00E875FE" w:rsidRDefault="00A61376" w:rsidP="00A61376">
      <w:pPr>
        <w:spacing w:line="480" w:lineRule="auto"/>
        <w:contextualSpacing/>
        <w:rPr>
          <w:rFonts w:cs="Times New Roman"/>
          <w:szCs w:val="24"/>
        </w:rPr>
      </w:pPr>
      <w:r>
        <w:rPr>
          <w:rFonts w:cs="Times New Roman"/>
          <w:szCs w:val="24"/>
        </w:rPr>
        <w:tab/>
      </w:r>
      <w:r w:rsidR="002A41C7">
        <w:rPr>
          <w:rFonts w:cs="Times New Roman"/>
          <w:szCs w:val="24"/>
        </w:rPr>
        <w:t>746</w:t>
      </w:r>
      <w:r>
        <w:rPr>
          <w:rFonts w:cs="Times New Roman"/>
          <w:szCs w:val="24"/>
        </w:rPr>
        <w:t>.</w:t>
      </w:r>
      <w:r>
        <w:rPr>
          <w:rFonts w:cs="Times New Roman"/>
          <w:szCs w:val="24"/>
        </w:rPr>
        <w:tab/>
        <w:t>Susan B. Levit, M.D., internal medicine, Medicare and Medicaid enrollee, 1220 Avenue P, Brooklyn, NY 11229, 1902 86</w:t>
      </w:r>
      <w:r>
        <w:rPr>
          <w:rFonts w:cs="Times New Roman"/>
          <w:szCs w:val="24"/>
          <w:vertAlign w:val="superscript"/>
        </w:rPr>
        <w:t>th</w:t>
      </w:r>
      <w:r>
        <w:rPr>
          <w:rFonts w:cs="Times New Roman"/>
          <w:szCs w:val="24"/>
        </w:rPr>
        <w:t xml:space="preserve"> Street Brooklyn, NY 11214, and 9708 Seaview Avenue, Brooklyn, NY 11236,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xml:space="preserve">], 20 vials is the total equivalent number of vials shipped to this physician in the rolling 12-month period from early </w:t>
      </w:r>
      <w:r w:rsidR="002A41C7">
        <w:rPr>
          <w:rFonts w:cs="Times New Roman"/>
          <w:szCs w:val="24"/>
        </w:rPr>
        <w:t>July 2005 through July 7, 2006.</w:t>
      </w:r>
    </w:p>
    <w:p w14:paraId="08C98309" w14:textId="55B763B4" w:rsidR="00A61376" w:rsidRDefault="00E875FE" w:rsidP="00A61376">
      <w:pPr>
        <w:spacing w:line="480" w:lineRule="auto"/>
        <w:ind w:firstLine="720"/>
        <w:contextualSpacing/>
        <w:rPr>
          <w:rFonts w:cs="Times New Roman"/>
          <w:szCs w:val="24"/>
        </w:rPr>
      </w:pPr>
      <w:r>
        <w:rPr>
          <w:rFonts w:cs="Times New Roman"/>
          <w:szCs w:val="24"/>
        </w:rPr>
        <w:t>747</w:t>
      </w:r>
      <w:r w:rsidR="00A61376">
        <w:rPr>
          <w:rFonts w:cs="Times New Roman"/>
          <w:szCs w:val="24"/>
        </w:rPr>
        <w:t>.</w:t>
      </w:r>
      <w:r w:rsidR="00A61376">
        <w:rPr>
          <w:rFonts w:cs="Times New Roman"/>
          <w:b/>
          <w:szCs w:val="24"/>
        </w:rPr>
        <w:tab/>
      </w:r>
      <w:r w:rsidR="00A61376">
        <w:rPr>
          <w:rFonts w:cs="Times New Roman"/>
          <w:szCs w:val="24"/>
        </w:rPr>
        <w:t>Arthur Deluca, M.D., pediatrician and pulmonologist, Medicaid enrollee, 30-14 37</w:t>
      </w:r>
      <w:r w:rsidR="00A61376">
        <w:rPr>
          <w:rFonts w:cs="Times New Roman"/>
          <w:szCs w:val="24"/>
          <w:vertAlign w:val="superscript"/>
        </w:rPr>
        <w:t>th</w:t>
      </w:r>
      <w:r w:rsidR="00A61376">
        <w:rPr>
          <w:rFonts w:cs="Times New Roman"/>
          <w:szCs w:val="24"/>
        </w:rPr>
        <w:t xml:space="preserve"> Street, Astoria (Queens), NY 11103, </w:t>
      </w:r>
      <w:r w:rsidR="00A61376">
        <w:rPr>
          <w:szCs w:val="24"/>
        </w:rPr>
        <w:t xml:space="preserve">has </w:t>
      </w:r>
      <w:r w:rsidR="00A61376">
        <w:rPr>
          <w:rFonts w:cs="Times New Roman"/>
          <w:szCs w:val="24"/>
        </w:rPr>
        <w:t xml:space="preserve">prescribed Xolair for Medicaid patients and either has bought the Xolair and submitted claims for reimbursement to Medicaid, or has written Xolair prescriptions that have caused 1 or more of the 5 specialty pharmacies to buy the Xolair and submit claims for reimbursement to Medicaid. According to the Xolair Rapid Action Report (Detail) for the week ending July 7, 2006 [attached hereto and incorporated herein by reference as </w:t>
      </w:r>
      <w:r w:rsidR="00A61376">
        <w:rPr>
          <w:rFonts w:cs="Times New Roman"/>
          <w:b/>
          <w:szCs w:val="24"/>
        </w:rPr>
        <w:t>Exhibit “</w:t>
      </w:r>
      <w:r w:rsidR="00D4236B">
        <w:rPr>
          <w:rFonts w:cs="Times New Roman"/>
          <w:b/>
          <w:szCs w:val="24"/>
        </w:rPr>
        <w:t>W</w:t>
      </w:r>
      <w:r w:rsidR="00A61376">
        <w:rPr>
          <w:rFonts w:cs="Times New Roman"/>
          <w:b/>
          <w:szCs w:val="24"/>
        </w:rPr>
        <w:t>”</w:t>
      </w:r>
      <w:r w:rsidR="00A61376">
        <w:rPr>
          <w:rFonts w:cs="Times New Roman"/>
          <w:szCs w:val="24"/>
        </w:rPr>
        <w:t>], 26 vials is the total equivalent number of vials shipped to this physician in the rolling 12-month period from early July 2005 through July 7, 2006.</w:t>
      </w:r>
    </w:p>
    <w:p w14:paraId="35B493B6" w14:textId="707D04E5"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748</w:t>
      </w:r>
      <w:r>
        <w:rPr>
          <w:rFonts w:cs="Times New Roman"/>
          <w:szCs w:val="24"/>
        </w:rPr>
        <w:t>.</w:t>
      </w:r>
      <w:r>
        <w:rPr>
          <w:rFonts w:cs="Times New Roman"/>
          <w:szCs w:val="24"/>
        </w:rPr>
        <w:tab/>
        <w:t xml:space="preserve">Philip Marcus, M.D., pulmonologist and critical care, formerly a Medicare and Medicaid enrollee, deceased as of April 2012, formerly with a business address of 100 Veterans </w:t>
      </w:r>
      <w:r>
        <w:rPr>
          <w:rFonts w:cs="Times New Roman"/>
          <w:szCs w:val="24"/>
        </w:rPr>
        <w:lastRenderedPageBreak/>
        <w:t xml:space="preserve">Boulevard, Massapequa, NY 11758,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407 vials is the total equivalent number of vials shipped to this physician in the rolling 12-month period from early July 2005 through July 7, 2006.</w:t>
      </w:r>
    </w:p>
    <w:p w14:paraId="6B9383BB" w14:textId="1A7D104E"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749</w:t>
      </w:r>
      <w:r>
        <w:rPr>
          <w:rFonts w:cs="Times New Roman"/>
          <w:szCs w:val="24"/>
        </w:rPr>
        <w:t>.</w:t>
      </w:r>
      <w:r>
        <w:rPr>
          <w:rFonts w:cs="Times New Roman"/>
          <w:szCs w:val="24"/>
        </w:rPr>
        <w:tab/>
        <w:t xml:space="preserve">Jason B. Karp, M.D., internal medicine, pulmonologist, and critical care, Medicare enrollee, Northshore Pulmonary Associates, P.C., 6 Ohio Drive, Lake Success, NY 11042, </w:t>
      </w:r>
      <w:r>
        <w:rPr>
          <w:szCs w:val="24"/>
        </w:rPr>
        <w:t xml:space="preserve">has </w:t>
      </w:r>
      <w:r>
        <w:rPr>
          <w:rFonts w:cs="Times New Roman"/>
          <w:szCs w:val="24"/>
        </w:rPr>
        <w:t xml:space="preserve">prescribed Xolair for Medicare patients and either has bought the Xolair and submitted claims for reimbursement to Medicare, or has written Xolair prescriptions that have caused 1 or more of the 5 specialty pharmacies to buy the Xolair and submit claims for reimbursement to Medicare.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272 vials is the total equivalent number of vials shipped to this physician in the rolling 12-month period from early July 2005 through July 7, 2006.</w:t>
      </w:r>
    </w:p>
    <w:p w14:paraId="15319C3D" w14:textId="1369F550"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750</w:t>
      </w:r>
      <w:r>
        <w:rPr>
          <w:rFonts w:cs="Times New Roman"/>
          <w:szCs w:val="24"/>
        </w:rPr>
        <w:t>.</w:t>
      </w:r>
      <w:r>
        <w:rPr>
          <w:rFonts w:cs="Times New Roman"/>
          <w:szCs w:val="24"/>
        </w:rPr>
        <w:tab/>
        <w:t xml:space="preserve"> Steven G. Orshan, M.D., internal medicine, pulmonologist, and critical care,</w:t>
      </w:r>
    </w:p>
    <w:p w14:paraId="2B439B04" w14:textId="23D8176F" w:rsidR="00A61376" w:rsidRDefault="00A61376" w:rsidP="00A61376">
      <w:pPr>
        <w:spacing w:line="480" w:lineRule="auto"/>
        <w:contextualSpacing/>
        <w:rPr>
          <w:rFonts w:cs="Times New Roman"/>
          <w:szCs w:val="24"/>
        </w:rPr>
      </w:pPr>
      <w:r>
        <w:rPr>
          <w:rFonts w:cs="Times New Roman"/>
          <w:szCs w:val="24"/>
        </w:rPr>
        <w:t xml:space="preserve">Medicare enrollee, 3003 New Hyde Park Road, New York, NY 11042, </w:t>
      </w:r>
      <w:r>
        <w:rPr>
          <w:szCs w:val="24"/>
        </w:rPr>
        <w:t xml:space="preserve">has </w:t>
      </w:r>
      <w:r>
        <w:rPr>
          <w:rFonts w:cs="Times New Roman"/>
          <w:szCs w:val="24"/>
        </w:rPr>
        <w:t xml:space="preserve">prescribed Xolair for Medicare patients and either has bought the Xolair and submitted claims for reimbursement to Medicare, or has written Xolair prescriptions that have caused 1 or more of the 5 specialty pharmacies to buy the Xolair and submit claims for reimbursement to Medicare. According to the Xolair Rapid Action Report (Detail) for the week ending July 7, 2006 [attached hereto and </w:t>
      </w:r>
      <w:r>
        <w:rPr>
          <w:rFonts w:cs="Times New Roman"/>
          <w:szCs w:val="24"/>
        </w:rPr>
        <w:lastRenderedPageBreak/>
        <w:t xml:space="preserve">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77 vials is the total equivalent number of vials shipped to this physician in the rolling 12-month period from early July 2005 through July 7, 2006.</w:t>
      </w:r>
    </w:p>
    <w:p w14:paraId="5B9EAD89" w14:textId="62CCCFF7" w:rsidR="00A61376" w:rsidRDefault="00A61376" w:rsidP="00A61376">
      <w:pPr>
        <w:spacing w:line="480" w:lineRule="auto"/>
        <w:contextualSpacing/>
        <w:rPr>
          <w:rFonts w:cs="Times New Roman"/>
          <w:b/>
          <w:szCs w:val="24"/>
        </w:rPr>
      </w:pPr>
      <w:r>
        <w:rPr>
          <w:rFonts w:cs="Times New Roman"/>
          <w:szCs w:val="24"/>
        </w:rPr>
        <w:tab/>
      </w:r>
      <w:r w:rsidR="00E875FE">
        <w:rPr>
          <w:rFonts w:cs="Times New Roman"/>
          <w:szCs w:val="24"/>
        </w:rPr>
        <w:t>751</w:t>
      </w:r>
      <w:r>
        <w:rPr>
          <w:rFonts w:cs="Times New Roman"/>
          <w:szCs w:val="24"/>
        </w:rPr>
        <w:t>.</w:t>
      </w:r>
      <w:r>
        <w:rPr>
          <w:rFonts w:cs="Times New Roman"/>
          <w:szCs w:val="24"/>
        </w:rPr>
        <w:tab/>
        <w:t>Seymour I. Huberfeld, M.D., internal medicine, pulmonologist, and critical care,</w:t>
      </w:r>
    </w:p>
    <w:p w14:paraId="71744CBD" w14:textId="281EC2BD" w:rsidR="00A61376" w:rsidRDefault="00A61376" w:rsidP="00A61376">
      <w:pPr>
        <w:spacing w:line="480" w:lineRule="auto"/>
        <w:contextualSpacing/>
        <w:rPr>
          <w:rFonts w:cs="Times New Roman"/>
          <w:szCs w:val="24"/>
        </w:rPr>
      </w:pPr>
      <w:r>
        <w:rPr>
          <w:rFonts w:cs="Times New Roman"/>
          <w:szCs w:val="24"/>
        </w:rPr>
        <w:t xml:space="preserve">Medicare and Medicaid enrollee, 3003 New Hyde Park Road, New York, NY 11042,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61 vials is the total equivalent number of vials shipped to this physician in the rolling 12-month period from early July 2005 through July 7, 2006.</w:t>
      </w:r>
    </w:p>
    <w:p w14:paraId="15B0E50D" w14:textId="065F8C4F" w:rsidR="00A61376" w:rsidRDefault="00E875FE" w:rsidP="00A61376">
      <w:pPr>
        <w:spacing w:line="480" w:lineRule="auto"/>
        <w:ind w:firstLine="720"/>
        <w:contextualSpacing/>
        <w:rPr>
          <w:rFonts w:cs="Times New Roman"/>
          <w:szCs w:val="24"/>
        </w:rPr>
      </w:pPr>
      <w:r>
        <w:rPr>
          <w:rFonts w:cs="Times New Roman"/>
          <w:szCs w:val="24"/>
        </w:rPr>
        <w:t>752</w:t>
      </w:r>
      <w:r w:rsidR="00A61376">
        <w:rPr>
          <w:rFonts w:cs="Times New Roman"/>
          <w:szCs w:val="24"/>
        </w:rPr>
        <w:t>.</w:t>
      </w:r>
      <w:r w:rsidR="00A61376">
        <w:rPr>
          <w:rFonts w:cs="Times New Roman"/>
          <w:szCs w:val="24"/>
        </w:rPr>
        <w:tab/>
        <w:t xml:space="preserve">Arthur Trust, M.D., internal medicine, pulmonologist, and critical care, Medicare enrollee, 3003 New Hyde Park Road, New York, NY 11042, </w:t>
      </w:r>
      <w:r w:rsidR="00A61376">
        <w:rPr>
          <w:szCs w:val="24"/>
        </w:rPr>
        <w:t xml:space="preserve">has </w:t>
      </w:r>
      <w:r w:rsidR="00A61376">
        <w:rPr>
          <w:rFonts w:cs="Times New Roman"/>
          <w:szCs w:val="24"/>
        </w:rPr>
        <w:t xml:space="preserve">prescribed Xolair for Medicare patients and either has bought the Xolair and submitted claims for reimbursement to Medicare, or has written Xolair prescriptions that have caused 1 or more of the 5 specialty pharmacies to buy the Xolair and submit claims for reimbursement to Medicare. According to the Xolair Rapid Action Report (Detail) for the week ending July 7, 2006 [attached hereto and incorporated herein by reference as </w:t>
      </w:r>
      <w:r w:rsidR="00A61376">
        <w:rPr>
          <w:rFonts w:cs="Times New Roman"/>
          <w:b/>
          <w:szCs w:val="24"/>
        </w:rPr>
        <w:t>Exhibit “</w:t>
      </w:r>
      <w:r w:rsidR="00D4236B">
        <w:rPr>
          <w:rFonts w:cs="Times New Roman"/>
          <w:b/>
          <w:szCs w:val="24"/>
        </w:rPr>
        <w:t>W</w:t>
      </w:r>
      <w:r w:rsidR="00A61376">
        <w:rPr>
          <w:rFonts w:cs="Times New Roman"/>
          <w:b/>
          <w:szCs w:val="24"/>
        </w:rPr>
        <w:t>”</w:t>
      </w:r>
      <w:r w:rsidR="00A61376">
        <w:rPr>
          <w:rFonts w:cs="Times New Roman"/>
          <w:szCs w:val="24"/>
        </w:rPr>
        <w:t>], 30 vials is the total equivalent number of vials shipped to this physician in the rolling 12-month period from early July 2005 through July 7, 2006.</w:t>
      </w:r>
    </w:p>
    <w:p w14:paraId="3E4FD6E6" w14:textId="16F47CDC"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753</w:t>
      </w:r>
      <w:r>
        <w:rPr>
          <w:rFonts w:cs="Times New Roman"/>
          <w:szCs w:val="24"/>
        </w:rPr>
        <w:t>.</w:t>
      </w:r>
      <w:r>
        <w:rPr>
          <w:rFonts w:cs="Times New Roman"/>
          <w:szCs w:val="24"/>
        </w:rPr>
        <w:tab/>
        <w:t xml:space="preserve">Paul Bruce Lang, M.D., allergist/immunologist, Medicare enrollee, North Shore Allergy &amp; Asthma Institute, 1 Hollow Lane, Suite 110, New Hyde Park, NY 11042, </w:t>
      </w:r>
      <w:r>
        <w:rPr>
          <w:szCs w:val="24"/>
        </w:rPr>
        <w:t xml:space="preserve">has </w:t>
      </w:r>
      <w:r>
        <w:rPr>
          <w:rFonts w:cs="Times New Roman"/>
          <w:szCs w:val="24"/>
        </w:rPr>
        <w:t xml:space="preserve">prescribed Xolair for Medicare patients and either has bought the Xolair and submitted claims </w:t>
      </w:r>
      <w:r>
        <w:rPr>
          <w:rFonts w:cs="Times New Roman"/>
          <w:szCs w:val="24"/>
        </w:rPr>
        <w:lastRenderedPageBreak/>
        <w:t xml:space="preserve">for reimbursement to Medicare, or has written Xolair prescriptions that have caused 1 or more of the 5 specialty pharmacies to buy the Xolair and submit claims for reimbursement to Medicare.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585 vials is the total equivalent number of vials shipped to this physician in the rolling 12-month period from early July 2005 through July 7, 2006.</w:t>
      </w:r>
    </w:p>
    <w:p w14:paraId="17F411B8" w14:textId="4BB6344E"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754</w:t>
      </w:r>
      <w:r>
        <w:rPr>
          <w:rFonts w:cs="Times New Roman"/>
          <w:szCs w:val="24"/>
        </w:rPr>
        <w:t>.</w:t>
      </w:r>
      <w:r>
        <w:rPr>
          <w:rFonts w:cs="Times New Roman"/>
          <w:szCs w:val="24"/>
        </w:rPr>
        <w:tab/>
        <w:t xml:space="preserve">Robert Mittman, M.D., allergist/immunologist, Medicare enrollee, 2900 Hempstead Turnpike, Suite 206, Levittown (Queens), NY 11576,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220 vials is the total equivalent number of vials shipped to this physician in the rolling 12-month period from early July 2005 through July 7, 2006.</w:t>
      </w:r>
    </w:p>
    <w:p w14:paraId="0958835C" w14:textId="58CFF2D2"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755.</w:t>
      </w:r>
      <w:r>
        <w:rPr>
          <w:rFonts w:cs="Times New Roman"/>
          <w:szCs w:val="24"/>
        </w:rPr>
        <w:tab/>
        <w:t>Debra Lebo, M.D., allergist/immunologist, Medicare and Medicaid enrollee, ENT Associates of New York, 74-11 37</w:t>
      </w:r>
      <w:r>
        <w:rPr>
          <w:rFonts w:cs="Times New Roman"/>
          <w:szCs w:val="24"/>
          <w:vertAlign w:val="superscript"/>
        </w:rPr>
        <w:t>th</w:t>
      </w:r>
      <w:r>
        <w:rPr>
          <w:rFonts w:cs="Times New Roman"/>
          <w:szCs w:val="24"/>
        </w:rPr>
        <w:t xml:space="preserve"> Avenue, Jackson Heights, NY 11372,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xml:space="preserve">], 76 </w:t>
      </w:r>
      <w:r>
        <w:rPr>
          <w:rFonts w:cs="Times New Roman"/>
          <w:szCs w:val="24"/>
        </w:rPr>
        <w:lastRenderedPageBreak/>
        <w:t>vials is the total equivalent number of vials shipped to this physician in the rolling 12-month period from early July 2005 through July 7, 2006.</w:t>
      </w:r>
    </w:p>
    <w:p w14:paraId="4C7526DC" w14:textId="60DB8667"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756</w:t>
      </w:r>
      <w:r>
        <w:rPr>
          <w:rFonts w:cs="Times New Roman"/>
          <w:szCs w:val="24"/>
        </w:rPr>
        <w:t>.</w:t>
      </w:r>
      <w:r>
        <w:rPr>
          <w:rFonts w:cs="Times New Roman"/>
          <w:szCs w:val="24"/>
        </w:rPr>
        <w:tab/>
        <w:t xml:space="preserve">Craig Thurm, M.D., internal medicine and pulmonologist, Medicare and Medicaid enrollee, 134-20 Jamaica Avenue, Jamaica, NY 11418,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xml:space="preserve">], 93 vials is the total equivalent number of vials shipped to this physician in the rolling 12-month period from early </w:t>
      </w:r>
      <w:r w:rsidR="00E875FE">
        <w:rPr>
          <w:rFonts w:cs="Times New Roman"/>
          <w:szCs w:val="24"/>
        </w:rPr>
        <w:t>July 2005 through July 7, 2006.</w:t>
      </w:r>
    </w:p>
    <w:p w14:paraId="45609798" w14:textId="43A220ED"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757</w:t>
      </w:r>
      <w:r>
        <w:rPr>
          <w:rFonts w:cs="Times New Roman"/>
          <w:szCs w:val="24"/>
        </w:rPr>
        <w:t>.</w:t>
      </w:r>
      <w:r>
        <w:rPr>
          <w:rFonts w:cs="Times New Roman"/>
          <w:szCs w:val="24"/>
        </w:rPr>
        <w:tab/>
        <w:t xml:space="preserve">Jill P. Karpel, M.D., internal medicine and pulmonologist, Medicare and Medicaid enrollee, Xolair speaker, North Shore University Hospital, 410 Lakeville Road, Suite 107, New Hyde Park, NY 11040,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366 vials is the total equivalent number of vials shipped to this physician in the rolling 12-month period from early July 2005 through July 7, 2006.</w:t>
      </w:r>
    </w:p>
    <w:p w14:paraId="25A47B9C" w14:textId="577E3AB5"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758</w:t>
      </w:r>
      <w:r>
        <w:rPr>
          <w:rFonts w:cs="Times New Roman"/>
          <w:szCs w:val="24"/>
        </w:rPr>
        <w:t>.</w:t>
      </w:r>
      <w:r>
        <w:rPr>
          <w:rFonts w:cs="Times New Roman"/>
          <w:szCs w:val="24"/>
        </w:rPr>
        <w:tab/>
        <w:t xml:space="preserve">Michael Landor, M.D., internal medicine, Medicare and Medicaid enrollee, New York Immunology, 69-20 Main Street, Flushing, NY 11367, and 86-16 Jamaica Avenue, </w:t>
      </w:r>
      <w:r>
        <w:rPr>
          <w:rFonts w:cs="Times New Roman"/>
          <w:szCs w:val="24"/>
        </w:rPr>
        <w:lastRenderedPageBreak/>
        <w:t xml:space="preserve">Woodhaven, NY 11421,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100 vials is the total equivalent number of vials shipped to this physician in the rolling 12-month period from early July 2005 through July 7, 2006.</w:t>
      </w:r>
    </w:p>
    <w:p w14:paraId="181B8C4F" w14:textId="14EAC596"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759</w:t>
      </w:r>
      <w:r>
        <w:rPr>
          <w:rFonts w:cs="Times New Roman"/>
          <w:szCs w:val="24"/>
        </w:rPr>
        <w:t>.</w:t>
      </w:r>
      <w:r>
        <w:rPr>
          <w:rFonts w:cs="Times New Roman"/>
          <w:szCs w:val="24"/>
        </w:rPr>
        <w:tab/>
        <w:t xml:space="preserve">Alan Jeffrey Schechter, M.D., internal medicine, pulmonologist, and critical care, Medicare and Medicaid enrollee, Xolair speaker, Nassau Chest Physicians, P.C., 233 East Shore Road, Great Neck, NY 11023, and 643 Broadway, Massapequa, NY 11758,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274 vials is the total equivalent number of vials shipped to this physician in the rolling 12-month period from early July 2005 through July 7, 2006.</w:t>
      </w:r>
    </w:p>
    <w:p w14:paraId="73E27EAC" w14:textId="6B951471"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760</w:t>
      </w:r>
      <w:r>
        <w:rPr>
          <w:rFonts w:cs="Times New Roman"/>
          <w:szCs w:val="24"/>
        </w:rPr>
        <w:t>.</w:t>
      </w:r>
      <w:r>
        <w:rPr>
          <w:rFonts w:cs="Times New Roman"/>
          <w:szCs w:val="24"/>
        </w:rPr>
        <w:tab/>
        <w:t>Sabina Grochowski, M.D., internal medicine, Medicare enrollee, 850 7</w:t>
      </w:r>
      <w:r>
        <w:rPr>
          <w:rFonts w:cs="Times New Roman"/>
          <w:szCs w:val="24"/>
          <w:vertAlign w:val="superscript"/>
        </w:rPr>
        <w:t>th</w:t>
      </w:r>
      <w:r>
        <w:rPr>
          <w:rFonts w:cs="Times New Roman"/>
          <w:szCs w:val="24"/>
        </w:rPr>
        <w:t xml:space="preserve"> Avenue, Suite 500, New York, NY 10019, </w:t>
      </w:r>
      <w:r>
        <w:rPr>
          <w:szCs w:val="24"/>
        </w:rPr>
        <w:t xml:space="preserve">has </w:t>
      </w:r>
      <w:r>
        <w:rPr>
          <w:rFonts w:cs="Times New Roman"/>
          <w:szCs w:val="24"/>
        </w:rPr>
        <w:t xml:space="preserve">prescribed Xolair for Medicare patients and either has bought the Xolair and submitted claims for reimbursement to Medicare, or has written Xolair prescriptions that have caused 1 or more of the 5 specialty pharmacies to buy the Xolair and submit claims for reimbursement to Medicare. According to the Xolair Rapid Action Report </w:t>
      </w:r>
      <w:r>
        <w:rPr>
          <w:rFonts w:cs="Times New Roman"/>
          <w:szCs w:val="24"/>
        </w:rPr>
        <w:lastRenderedPageBreak/>
        <w:t xml:space="preserve">(Detail)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210 vials is the total equivalent number of vials shipped to this physician in the rolling 12-month period from early July 2005 through July 7, 2006.</w:t>
      </w:r>
    </w:p>
    <w:p w14:paraId="532293BB" w14:textId="59D0FB54"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761</w:t>
      </w:r>
      <w:r>
        <w:rPr>
          <w:rFonts w:cs="Times New Roman"/>
          <w:szCs w:val="24"/>
        </w:rPr>
        <w:t>.</w:t>
      </w:r>
      <w:r>
        <w:rPr>
          <w:rFonts w:cs="Times New Roman"/>
          <w:szCs w:val="24"/>
        </w:rPr>
        <w:tab/>
        <w:t>Ana Jaramillo, M.D., internal medicine, pulmonologist, and critical care, Medicare and Medicaid enrollee, Western Queens Health Associates, 82-01 37</w:t>
      </w:r>
      <w:r>
        <w:rPr>
          <w:rFonts w:cs="Times New Roman"/>
          <w:szCs w:val="24"/>
          <w:vertAlign w:val="superscript"/>
        </w:rPr>
        <w:t>th</w:t>
      </w:r>
      <w:r>
        <w:rPr>
          <w:rFonts w:cs="Times New Roman"/>
          <w:szCs w:val="24"/>
        </w:rPr>
        <w:t xml:space="preserve"> Avenue, Jackson Heights, NY 11372, Broadway Cardiopulmonary, P.C., 31-41 45</w:t>
      </w:r>
      <w:r>
        <w:rPr>
          <w:rFonts w:cs="Times New Roman"/>
          <w:szCs w:val="24"/>
          <w:vertAlign w:val="superscript"/>
        </w:rPr>
        <w:t>th</w:t>
      </w:r>
      <w:r>
        <w:rPr>
          <w:rFonts w:cs="Times New Roman"/>
          <w:szCs w:val="24"/>
        </w:rPr>
        <w:t xml:space="preserve"> Street, Long Island City, NY 11103,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24 vials is the total equivalent number of vials shipped to this physician in the rolling 12-month period from early July 2005 through July 7, 2006.</w:t>
      </w:r>
    </w:p>
    <w:p w14:paraId="708A4186" w14:textId="21C8235C" w:rsidR="00A61376" w:rsidRDefault="00A61376" w:rsidP="00A61376">
      <w:pPr>
        <w:spacing w:line="480" w:lineRule="auto"/>
        <w:contextualSpacing/>
        <w:rPr>
          <w:rFonts w:cs="Times New Roman"/>
          <w:b/>
          <w:szCs w:val="24"/>
        </w:rPr>
      </w:pPr>
      <w:r>
        <w:rPr>
          <w:rFonts w:cs="Times New Roman"/>
          <w:szCs w:val="24"/>
        </w:rPr>
        <w:tab/>
      </w:r>
      <w:r w:rsidR="00E875FE">
        <w:rPr>
          <w:rFonts w:cs="Times New Roman"/>
          <w:szCs w:val="24"/>
        </w:rPr>
        <w:t>762</w:t>
      </w:r>
      <w:r>
        <w:rPr>
          <w:rFonts w:cs="Times New Roman"/>
          <w:szCs w:val="24"/>
        </w:rPr>
        <w:t>.</w:t>
      </w:r>
      <w:r>
        <w:rPr>
          <w:rFonts w:cs="Times New Roman"/>
          <w:szCs w:val="24"/>
        </w:rPr>
        <w:tab/>
        <w:t>Khaleeq Arshed, M.D., internal medicine and pulmonologist, Medicare enrollee,</w:t>
      </w:r>
    </w:p>
    <w:p w14:paraId="0300B4A9" w14:textId="4E61CBF6" w:rsidR="00A61376" w:rsidRDefault="00A61376" w:rsidP="00A61376">
      <w:pPr>
        <w:spacing w:line="480" w:lineRule="auto"/>
        <w:contextualSpacing/>
        <w:rPr>
          <w:rFonts w:cs="Times New Roman"/>
          <w:szCs w:val="24"/>
        </w:rPr>
      </w:pPr>
      <w:r>
        <w:rPr>
          <w:rFonts w:cs="Times New Roman"/>
          <w:szCs w:val="24"/>
        </w:rPr>
        <w:t>37-56 75</w:t>
      </w:r>
      <w:r>
        <w:rPr>
          <w:rFonts w:cs="Times New Roman"/>
          <w:szCs w:val="24"/>
          <w:vertAlign w:val="superscript"/>
        </w:rPr>
        <w:t>th</w:t>
      </w:r>
      <w:r>
        <w:rPr>
          <w:rFonts w:cs="Times New Roman"/>
          <w:szCs w:val="24"/>
        </w:rPr>
        <w:t xml:space="preserve"> Street, Jackson Heights (Queens), NY 11372, </w:t>
      </w:r>
      <w:r>
        <w:rPr>
          <w:szCs w:val="24"/>
        </w:rPr>
        <w:t xml:space="preserve">has </w:t>
      </w:r>
      <w:r>
        <w:rPr>
          <w:rFonts w:cs="Times New Roman"/>
          <w:szCs w:val="24"/>
        </w:rPr>
        <w:t xml:space="preserve">prescribed Xolair for Medicare patients and either has bought the Xolair and submitted claims for reimbursement to Medicare, or has written Xolair prescriptions that have caused 1 or more of the 5 specialty pharmacies to buy the Xolair and submit claims for reimbursement to Medicare.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165 vials is the total equivalent number of vials shipped to this physician in the rolling 12-month period from early July 2005 through July 7, 2006.</w:t>
      </w:r>
    </w:p>
    <w:p w14:paraId="4D1F57FD" w14:textId="112EF2D5" w:rsidR="00A61376" w:rsidRDefault="00A61376" w:rsidP="00A61376">
      <w:pPr>
        <w:spacing w:line="480" w:lineRule="auto"/>
        <w:contextualSpacing/>
        <w:rPr>
          <w:rFonts w:cs="Times New Roman"/>
          <w:szCs w:val="24"/>
        </w:rPr>
      </w:pPr>
      <w:r>
        <w:rPr>
          <w:rFonts w:cs="Times New Roman"/>
          <w:szCs w:val="24"/>
        </w:rPr>
        <w:lastRenderedPageBreak/>
        <w:tab/>
      </w:r>
      <w:r w:rsidR="00E875FE">
        <w:rPr>
          <w:rFonts w:cs="Times New Roman"/>
          <w:szCs w:val="24"/>
        </w:rPr>
        <w:t>763</w:t>
      </w:r>
      <w:r>
        <w:rPr>
          <w:rFonts w:cs="Times New Roman"/>
          <w:szCs w:val="24"/>
        </w:rPr>
        <w:t>.</w:t>
      </w:r>
      <w:r>
        <w:rPr>
          <w:rFonts w:cs="Times New Roman"/>
          <w:szCs w:val="24"/>
        </w:rPr>
        <w:tab/>
        <w:t>David L. Menchell, M.D., allergist/immunologist, Medicare and Medicaid enrollee, 73-03 198</w:t>
      </w:r>
      <w:r>
        <w:rPr>
          <w:rFonts w:cs="Times New Roman"/>
          <w:szCs w:val="24"/>
          <w:vertAlign w:val="superscript"/>
        </w:rPr>
        <w:t>th</w:t>
      </w:r>
      <w:r>
        <w:rPr>
          <w:rFonts w:cs="Times New Roman"/>
          <w:szCs w:val="24"/>
        </w:rPr>
        <w:t xml:space="preserve"> Street, Fresh Meadows (Queens), NY 11366,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226 vials is the total equivalent number of vials shipped to this physician in the rolling 12-month period from early July 2005 through July 7, 2006.</w:t>
      </w:r>
    </w:p>
    <w:p w14:paraId="1F76F386" w14:textId="4FF818BC"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764</w:t>
      </w:r>
      <w:r>
        <w:rPr>
          <w:rFonts w:cs="Times New Roman"/>
          <w:szCs w:val="24"/>
        </w:rPr>
        <w:t>.</w:t>
      </w:r>
      <w:r>
        <w:rPr>
          <w:rFonts w:cs="Times New Roman"/>
          <w:szCs w:val="24"/>
        </w:rPr>
        <w:tab/>
        <w:t xml:space="preserve">Mitchell B. Boxer, M.D., allergist/immunologist, Medicare enrollee, 560 Northern Boulevard, Great Neck, NY 11021, </w:t>
      </w:r>
      <w:r>
        <w:rPr>
          <w:szCs w:val="24"/>
        </w:rPr>
        <w:t xml:space="preserve">has </w:t>
      </w:r>
      <w:r>
        <w:rPr>
          <w:rFonts w:cs="Times New Roman"/>
          <w:szCs w:val="24"/>
        </w:rPr>
        <w:t xml:space="preserve">prescribed Xolair for Medicare patients and either has bought the Xolair and submitted claims for reimbursement to Medicare, or has written Xolair prescriptions that have caused 1 or more of the 5 specialty pharmacies to buy the Xolair and submit claims for reimbursement to Medicare.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198 vials is the total equivalent number of vials shipped to this physician in the rolling 12-month period from early July 2005 through July 7, 2006.</w:t>
      </w:r>
    </w:p>
    <w:p w14:paraId="31690F28" w14:textId="6EFACCDF"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765</w:t>
      </w:r>
      <w:r>
        <w:rPr>
          <w:rFonts w:cs="Times New Roman"/>
          <w:szCs w:val="24"/>
        </w:rPr>
        <w:t>.</w:t>
      </w:r>
      <w:r>
        <w:rPr>
          <w:rFonts w:cs="Times New Roman"/>
          <w:szCs w:val="24"/>
        </w:rPr>
        <w:tab/>
        <w:t xml:space="preserve">Gary W. Freeberg, M.D., internal medicine, pulmonologist, and critical care, Medicare and Medicaid enrollee, Nassau Chest Physicians, P.C., 233 East Shore Road, Great Neck, NY 11023, and 643 Broadway, Massapequa, NY 11758,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w:t>
      </w:r>
      <w:r>
        <w:rPr>
          <w:rFonts w:cs="Times New Roman"/>
          <w:szCs w:val="24"/>
        </w:rPr>
        <w:lastRenderedPageBreak/>
        <w:t xml:space="preserve">to Medicare and/or Medicaid.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63 vials is the total equivalent number of vials shipped to this physician in the rolling 12-month period from early July 2005 through July 7, 2006.</w:t>
      </w:r>
    </w:p>
    <w:p w14:paraId="26774334" w14:textId="5B85BB51"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766</w:t>
      </w:r>
      <w:r>
        <w:rPr>
          <w:rFonts w:cs="Times New Roman"/>
          <w:szCs w:val="24"/>
        </w:rPr>
        <w:t>.</w:t>
      </w:r>
      <w:r>
        <w:rPr>
          <w:rFonts w:cs="Times New Roman"/>
          <w:szCs w:val="24"/>
        </w:rPr>
        <w:tab/>
        <w:t xml:space="preserve">Mridula Gupta Noori, internal medicine, pulmonologist, and critical care, Medicare and Medicaid enrollee, 6860 Austin Street, Suite 303, Forest Hills, NY 11375, and 5 Station Square, Forest Hills, NY 11375,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1,542 vials is the total equivalent number of vials shipped to this physician in the rolling 12-month period from early July 2005 through July 7, 2006.</w:t>
      </w:r>
    </w:p>
    <w:p w14:paraId="4859FB48" w14:textId="3B2AC0A3" w:rsidR="00A61376" w:rsidRDefault="00A61376" w:rsidP="00A61376">
      <w:pPr>
        <w:spacing w:line="480" w:lineRule="auto"/>
        <w:contextualSpacing/>
        <w:rPr>
          <w:rFonts w:cs="Times New Roman"/>
          <w:b/>
          <w:szCs w:val="24"/>
        </w:rPr>
      </w:pPr>
      <w:r>
        <w:rPr>
          <w:rFonts w:cs="Times New Roman"/>
          <w:szCs w:val="24"/>
        </w:rPr>
        <w:tab/>
      </w:r>
      <w:r w:rsidR="00E875FE">
        <w:rPr>
          <w:rFonts w:cs="Times New Roman"/>
          <w:szCs w:val="24"/>
        </w:rPr>
        <w:t>767</w:t>
      </w:r>
      <w:r>
        <w:rPr>
          <w:rFonts w:cs="Times New Roman"/>
          <w:szCs w:val="24"/>
        </w:rPr>
        <w:t>.</w:t>
      </w:r>
      <w:r>
        <w:rPr>
          <w:rFonts w:cs="Times New Roman"/>
          <w:szCs w:val="24"/>
        </w:rPr>
        <w:tab/>
        <w:t>Mohammad Jawaid, M.D., internal medicine, Medicare and Medicaid enrollee,</w:t>
      </w:r>
    </w:p>
    <w:p w14:paraId="3F09C762" w14:textId="46294E78" w:rsidR="00A61376" w:rsidRDefault="00A61376" w:rsidP="00A61376">
      <w:pPr>
        <w:spacing w:line="480" w:lineRule="auto"/>
        <w:contextualSpacing/>
        <w:rPr>
          <w:rFonts w:cs="Times New Roman"/>
          <w:szCs w:val="24"/>
        </w:rPr>
      </w:pPr>
      <w:r>
        <w:rPr>
          <w:rFonts w:cs="Times New Roman"/>
          <w:szCs w:val="24"/>
        </w:rPr>
        <w:t>Western Queens Health Associates, 82-01 37</w:t>
      </w:r>
      <w:r>
        <w:rPr>
          <w:rFonts w:cs="Times New Roman"/>
          <w:szCs w:val="24"/>
          <w:vertAlign w:val="superscript"/>
        </w:rPr>
        <w:t>th</w:t>
      </w:r>
      <w:r>
        <w:rPr>
          <w:rFonts w:cs="Times New Roman"/>
          <w:szCs w:val="24"/>
        </w:rPr>
        <w:t xml:space="preserve"> Avenue, Jackson Heights, NY 11372, 31-41 45</w:t>
      </w:r>
      <w:r>
        <w:rPr>
          <w:rFonts w:cs="Times New Roman"/>
          <w:szCs w:val="24"/>
          <w:vertAlign w:val="superscript"/>
        </w:rPr>
        <w:t>th</w:t>
      </w:r>
      <w:r>
        <w:rPr>
          <w:rFonts w:cs="Times New Roman"/>
          <w:szCs w:val="24"/>
        </w:rPr>
        <w:t xml:space="preserve"> Street, Long Island City, NY 11103, 21-82 Steinway Street, Astoria (Queens), NY 11105, and 150 East 77</w:t>
      </w:r>
      <w:r>
        <w:rPr>
          <w:rFonts w:cs="Times New Roman"/>
          <w:szCs w:val="24"/>
          <w:vertAlign w:val="superscript"/>
        </w:rPr>
        <w:t>th</w:t>
      </w:r>
      <w:r>
        <w:rPr>
          <w:rFonts w:cs="Times New Roman"/>
          <w:szCs w:val="24"/>
        </w:rPr>
        <w:t xml:space="preserve"> Street, New York, NY 10075, and 110 East 59</w:t>
      </w:r>
      <w:r>
        <w:rPr>
          <w:rFonts w:cs="Times New Roman"/>
          <w:szCs w:val="24"/>
          <w:vertAlign w:val="superscript"/>
        </w:rPr>
        <w:t>th</w:t>
      </w:r>
      <w:r>
        <w:rPr>
          <w:rFonts w:cs="Times New Roman"/>
          <w:szCs w:val="24"/>
        </w:rPr>
        <w:t xml:space="preserve"> Street, Suite 10B, New York, NY 10022,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w:t>
      </w:r>
      <w:r>
        <w:rPr>
          <w:rFonts w:cs="Times New Roman"/>
          <w:szCs w:val="24"/>
        </w:rPr>
        <w:lastRenderedPageBreak/>
        <w:t xml:space="preserve">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48 vials is the total equivalent number of vials shipped to this physician in the rolling 12-month period from early July 2005 through July 7, 2006.</w:t>
      </w:r>
    </w:p>
    <w:p w14:paraId="7532C65A" w14:textId="4EA881DE"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768</w:t>
      </w:r>
      <w:r>
        <w:rPr>
          <w:rFonts w:cs="Times New Roman"/>
          <w:szCs w:val="24"/>
        </w:rPr>
        <w:t>.</w:t>
      </w:r>
      <w:r>
        <w:rPr>
          <w:rFonts w:cs="Times New Roman"/>
          <w:szCs w:val="24"/>
        </w:rPr>
        <w:tab/>
        <w:t>Ruy C. Tio, M.D., allergist/immunologist, Medicare enrollee, All Island Allergy, L.L.C., 1715 East 17</w:t>
      </w:r>
      <w:r>
        <w:rPr>
          <w:rFonts w:cs="Times New Roman"/>
          <w:szCs w:val="24"/>
          <w:vertAlign w:val="superscript"/>
        </w:rPr>
        <w:t>th</w:t>
      </w:r>
      <w:r>
        <w:rPr>
          <w:rFonts w:cs="Times New Roman"/>
          <w:szCs w:val="24"/>
        </w:rPr>
        <w:t xml:space="preserve"> Street, Brooklyn, NY 11229, 27-47 Crescent Street, Astoria (Queens), NY 11102, and 230 Hilton Avenue, Suite 115, Garden City, NY 11550, </w:t>
      </w:r>
      <w:r>
        <w:rPr>
          <w:szCs w:val="24"/>
        </w:rPr>
        <w:t xml:space="preserve">has </w:t>
      </w:r>
      <w:r>
        <w:rPr>
          <w:rFonts w:cs="Times New Roman"/>
          <w:szCs w:val="24"/>
        </w:rPr>
        <w:t xml:space="preserve">prescribed Xolair for Medicare patients and either has bought the Xolair and submitted claims for reimbursement to Medicare, or has written Xolair prescriptions that have caused 1 or more of the 5 specialty pharmacies to buy the Xolair and submit claims for reimbursement to Medicare.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46 vials is the total equivalent number of vials shipped to this physician in the rolling 12-month period from early July 2005 through July 7, 2006.</w:t>
      </w:r>
    </w:p>
    <w:p w14:paraId="37F05D09" w14:textId="46F8A7FB" w:rsidR="00A61376" w:rsidRDefault="00A61376" w:rsidP="00A61376">
      <w:pPr>
        <w:spacing w:line="480" w:lineRule="auto"/>
        <w:contextualSpacing/>
        <w:rPr>
          <w:rFonts w:cs="Times New Roman"/>
          <w:b/>
          <w:szCs w:val="24"/>
        </w:rPr>
      </w:pPr>
      <w:r>
        <w:rPr>
          <w:rFonts w:cs="Times New Roman"/>
          <w:szCs w:val="24"/>
        </w:rPr>
        <w:tab/>
      </w:r>
      <w:r w:rsidR="00E875FE">
        <w:rPr>
          <w:rFonts w:cs="Times New Roman"/>
          <w:szCs w:val="24"/>
        </w:rPr>
        <w:t>769</w:t>
      </w:r>
      <w:r>
        <w:rPr>
          <w:rFonts w:cs="Times New Roman"/>
          <w:szCs w:val="24"/>
        </w:rPr>
        <w:t>.</w:t>
      </w:r>
      <w:r>
        <w:rPr>
          <w:rFonts w:cs="Times New Roman"/>
          <w:szCs w:val="24"/>
        </w:rPr>
        <w:tab/>
        <w:t xml:space="preserve">Sotirios Kassapidis, M.D., internal medicine, pulmonologist, and critical care, </w:t>
      </w:r>
    </w:p>
    <w:p w14:paraId="1B2E034E" w14:textId="3DD5C573" w:rsidR="00A61376" w:rsidRDefault="00A61376" w:rsidP="00A61376">
      <w:pPr>
        <w:spacing w:line="480" w:lineRule="auto"/>
        <w:contextualSpacing/>
        <w:rPr>
          <w:rFonts w:cs="Times New Roman"/>
          <w:szCs w:val="24"/>
        </w:rPr>
      </w:pPr>
      <w:r>
        <w:rPr>
          <w:rFonts w:cs="Times New Roman"/>
          <w:szCs w:val="24"/>
        </w:rPr>
        <w:t>Medicare and Medicaid enrollee, 157-14 20</w:t>
      </w:r>
      <w:r>
        <w:rPr>
          <w:rFonts w:cs="Times New Roman"/>
          <w:szCs w:val="24"/>
          <w:vertAlign w:val="superscript"/>
        </w:rPr>
        <w:t>th</w:t>
      </w:r>
      <w:r>
        <w:rPr>
          <w:rFonts w:cs="Times New Roman"/>
          <w:szCs w:val="24"/>
        </w:rPr>
        <w:t xml:space="preserve"> Road, Whitestone, NY 11357, and 22-31 33</w:t>
      </w:r>
      <w:r>
        <w:rPr>
          <w:rFonts w:cs="Times New Roman"/>
          <w:szCs w:val="24"/>
          <w:vertAlign w:val="superscript"/>
        </w:rPr>
        <w:t>rd</w:t>
      </w:r>
      <w:r>
        <w:rPr>
          <w:rFonts w:cs="Times New Roman"/>
          <w:szCs w:val="24"/>
        </w:rPr>
        <w:t xml:space="preserve"> Street, Astoria (Queens), NY 11105, and 2510 30</w:t>
      </w:r>
      <w:r>
        <w:rPr>
          <w:rFonts w:cs="Times New Roman"/>
          <w:szCs w:val="24"/>
          <w:vertAlign w:val="superscript"/>
        </w:rPr>
        <w:t>th</w:t>
      </w:r>
      <w:r>
        <w:rPr>
          <w:rFonts w:cs="Times New Roman"/>
          <w:szCs w:val="24"/>
        </w:rPr>
        <w:t xml:space="preserve"> Avenue, Long Island City, NY 11102,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1,489 vials is the total equivalent number of vials shipped to this physician in the rolling 12-month period from early July 2005 through July 7, 2006.</w:t>
      </w:r>
    </w:p>
    <w:p w14:paraId="4F41836E" w14:textId="5E28E225" w:rsidR="00A61376" w:rsidRDefault="00A61376" w:rsidP="00A61376">
      <w:pPr>
        <w:spacing w:line="480" w:lineRule="auto"/>
        <w:contextualSpacing/>
        <w:rPr>
          <w:rFonts w:cs="Times New Roman"/>
          <w:b/>
          <w:szCs w:val="24"/>
        </w:rPr>
      </w:pPr>
      <w:r>
        <w:rPr>
          <w:rFonts w:cs="Times New Roman"/>
          <w:szCs w:val="24"/>
        </w:rPr>
        <w:tab/>
      </w:r>
      <w:r w:rsidR="00E875FE">
        <w:rPr>
          <w:rFonts w:cs="Times New Roman"/>
          <w:szCs w:val="24"/>
        </w:rPr>
        <w:t>770</w:t>
      </w:r>
      <w:r>
        <w:rPr>
          <w:rFonts w:cs="Times New Roman"/>
          <w:szCs w:val="24"/>
        </w:rPr>
        <w:t>.</w:t>
      </w:r>
      <w:r>
        <w:rPr>
          <w:rFonts w:cs="Times New Roman"/>
          <w:szCs w:val="24"/>
        </w:rPr>
        <w:tab/>
        <w:t>Christos Iakovou, M.D., internal medicine, pulmonologist, and critical care,</w:t>
      </w:r>
    </w:p>
    <w:p w14:paraId="22BB1B9D" w14:textId="478FA087" w:rsidR="00A61376" w:rsidRDefault="00A61376" w:rsidP="00A61376">
      <w:pPr>
        <w:spacing w:line="480" w:lineRule="auto"/>
        <w:contextualSpacing/>
        <w:rPr>
          <w:rFonts w:cs="Times New Roman"/>
          <w:szCs w:val="24"/>
        </w:rPr>
      </w:pPr>
      <w:r>
        <w:rPr>
          <w:rFonts w:cs="Times New Roman"/>
          <w:szCs w:val="24"/>
        </w:rPr>
        <w:lastRenderedPageBreak/>
        <w:t xml:space="preserve">Medicare enrollee, 58-20 Frances Lewis Boulevard, Bayside (Queens), NY 11036, </w:t>
      </w:r>
      <w:r>
        <w:rPr>
          <w:szCs w:val="24"/>
        </w:rPr>
        <w:t xml:space="preserve">has </w:t>
      </w:r>
      <w:r>
        <w:rPr>
          <w:rFonts w:cs="Times New Roman"/>
          <w:szCs w:val="24"/>
        </w:rPr>
        <w:t xml:space="preserve">prescribed Xolair for Medicare patients and either has bought the Xolair and submitted claims for reimbursement to Medicare, or has written Xolair prescriptions that have caused 1 or more of the 5 specialty pharmacies to buy the Xolair and submit claims for reimbursement to Medicare.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xml:space="preserve">], 102 vials is the total equivalent number of vials shipped to this physician in the rolling 12-month period from early </w:t>
      </w:r>
      <w:r w:rsidR="00E875FE">
        <w:rPr>
          <w:rFonts w:cs="Times New Roman"/>
          <w:szCs w:val="24"/>
        </w:rPr>
        <w:t>July 2005 through July 7, 2006.</w:t>
      </w:r>
    </w:p>
    <w:p w14:paraId="7F1F28FA" w14:textId="7594505A"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771</w:t>
      </w:r>
      <w:r>
        <w:rPr>
          <w:rFonts w:cs="Times New Roman"/>
          <w:szCs w:val="24"/>
        </w:rPr>
        <w:t>.</w:t>
      </w:r>
      <w:r>
        <w:rPr>
          <w:rFonts w:cs="Times New Roman"/>
          <w:szCs w:val="24"/>
        </w:rPr>
        <w:tab/>
        <w:t>Richard W. Desmond, M.D., internal medicine and pulmonologist, Medicare enrollee, 23-22 30</w:t>
      </w:r>
      <w:r>
        <w:rPr>
          <w:rFonts w:cs="Times New Roman"/>
          <w:szCs w:val="24"/>
          <w:vertAlign w:val="superscript"/>
        </w:rPr>
        <w:t>th</w:t>
      </w:r>
      <w:r>
        <w:rPr>
          <w:rFonts w:cs="Times New Roman"/>
          <w:szCs w:val="24"/>
        </w:rPr>
        <w:t xml:space="preserve"> Avenue, Suite 2, Astoria (Queens), NY 11102, </w:t>
      </w:r>
      <w:r>
        <w:rPr>
          <w:szCs w:val="24"/>
        </w:rPr>
        <w:t xml:space="preserve">has </w:t>
      </w:r>
      <w:r>
        <w:rPr>
          <w:rFonts w:cs="Times New Roman"/>
          <w:szCs w:val="24"/>
        </w:rPr>
        <w:t xml:space="preserve">prescribed Xolair for Medicare patients and either has bought the Xolair and submitted claims for reimbursement to Medicare, or has written Xolair prescriptions that have caused 1 or more of the 5 specialty pharmacies to buy the Xolair and submit claims for reimbursement to Medicare. According to the Xolair Rapid Action Report (Detail) for the week ending July 7, 2006 [attached hereto and incorporated herein by reference as </w:t>
      </w:r>
      <w:r>
        <w:rPr>
          <w:rFonts w:cs="Times New Roman"/>
          <w:b/>
          <w:szCs w:val="24"/>
        </w:rPr>
        <w:t>Exhibit “</w:t>
      </w:r>
      <w:r w:rsidR="00D4236B">
        <w:rPr>
          <w:rFonts w:cs="Times New Roman"/>
          <w:b/>
          <w:szCs w:val="24"/>
        </w:rPr>
        <w:t>W</w:t>
      </w:r>
      <w:r>
        <w:rPr>
          <w:rFonts w:cs="Times New Roman"/>
          <w:b/>
          <w:szCs w:val="24"/>
        </w:rPr>
        <w:t>”</w:t>
      </w:r>
      <w:r>
        <w:rPr>
          <w:rFonts w:cs="Times New Roman"/>
          <w:szCs w:val="24"/>
        </w:rPr>
        <w:t>], 82 vials is the total equivalent number of vials shipped to this physician in the rolling 12-month period from early July 2005 through July 7, 2006.</w:t>
      </w:r>
    </w:p>
    <w:p w14:paraId="697401F1" w14:textId="2D60B597" w:rsidR="00A61376" w:rsidRDefault="00A61376" w:rsidP="00A61376">
      <w:pPr>
        <w:spacing w:line="480" w:lineRule="auto"/>
        <w:contextualSpacing/>
        <w:rPr>
          <w:rFonts w:cs="Times New Roman"/>
          <w:b/>
          <w:szCs w:val="24"/>
        </w:rPr>
      </w:pPr>
      <w:r>
        <w:rPr>
          <w:rFonts w:cs="Times New Roman"/>
          <w:szCs w:val="24"/>
        </w:rPr>
        <w:tab/>
      </w:r>
      <w:r w:rsidR="00E875FE">
        <w:rPr>
          <w:rFonts w:cs="Times New Roman"/>
          <w:szCs w:val="24"/>
        </w:rPr>
        <w:t>772</w:t>
      </w:r>
      <w:r>
        <w:rPr>
          <w:rFonts w:cs="Times New Roman"/>
          <w:szCs w:val="24"/>
        </w:rPr>
        <w:t>.</w:t>
      </w:r>
      <w:r>
        <w:rPr>
          <w:rFonts w:cs="Times New Roman"/>
          <w:szCs w:val="24"/>
        </w:rPr>
        <w:tab/>
        <w:t xml:space="preserve">Jeffrey M. Wolf, M.D., internal medicine, pulmonologist, and critical care, </w:t>
      </w:r>
    </w:p>
    <w:p w14:paraId="227B75F6" w14:textId="08DBF947" w:rsidR="00A61376" w:rsidRDefault="00A61376" w:rsidP="00A61376">
      <w:pPr>
        <w:spacing w:line="480" w:lineRule="auto"/>
        <w:contextualSpacing/>
        <w:rPr>
          <w:rFonts w:cs="Times New Roman"/>
          <w:szCs w:val="24"/>
        </w:rPr>
      </w:pPr>
      <w:r>
        <w:rPr>
          <w:rFonts w:cs="Times New Roman"/>
          <w:szCs w:val="24"/>
        </w:rPr>
        <w:t xml:space="preserve">Medicare and Medicaid enrollee, Nassau Chest Physicians, P.C., 233 East Shore Road, Great Neck, NY 11023, and 643 Broadway, Massapequa, NY 11758,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w:t>
      </w:r>
      <w:r>
        <w:rPr>
          <w:rFonts w:cs="Times New Roman"/>
          <w:szCs w:val="24"/>
        </w:rPr>
        <w:lastRenderedPageBreak/>
        <w:t xml:space="preserve">to Medicare and/or Medicaid. According to the Xolair Rapid Action Report (Detail) for the week ending July 7, 2006 [attached hereto and incorporated herein by reference as </w:t>
      </w:r>
      <w:r>
        <w:rPr>
          <w:rFonts w:cs="Times New Roman"/>
          <w:b/>
          <w:szCs w:val="24"/>
        </w:rPr>
        <w:t>Exhibit “</w:t>
      </w:r>
      <w:r w:rsidR="009F6C00">
        <w:rPr>
          <w:rFonts w:cs="Times New Roman"/>
          <w:b/>
          <w:szCs w:val="24"/>
        </w:rPr>
        <w:t>W</w:t>
      </w:r>
      <w:r>
        <w:rPr>
          <w:rFonts w:cs="Times New Roman"/>
          <w:b/>
          <w:szCs w:val="24"/>
        </w:rPr>
        <w:t>”</w:t>
      </w:r>
      <w:r>
        <w:rPr>
          <w:rFonts w:cs="Times New Roman"/>
          <w:szCs w:val="24"/>
        </w:rPr>
        <w:t>], 35 vials is the total equivalent number of vials shipped to this physician in the rolling 12-month period from early July 2005 through July 7, 2006.</w:t>
      </w:r>
    </w:p>
    <w:p w14:paraId="7569180F" w14:textId="0B916A0B"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773</w:t>
      </w:r>
      <w:r>
        <w:rPr>
          <w:rFonts w:cs="Times New Roman"/>
          <w:szCs w:val="24"/>
        </w:rPr>
        <w:t>.</w:t>
      </w:r>
      <w:r>
        <w:rPr>
          <w:rFonts w:cs="Times New Roman"/>
          <w:szCs w:val="24"/>
        </w:rPr>
        <w:tab/>
        <w:t>Anat B. Warren, M.D., allergist/immunologist, Medicare enrollee, 2035 Lakeville Road, New Hyde Park, NY 11040, and 180-05 Hillside Avenue, Jamaica, NY 11432, and 31-75 23</w:t>
      </w:r>
      <w:r>
        <w:rPr>
          <w:rFonts w:cs="Times New Roman"/>
          <w:szCs w:val="24"/>
          <w:vertAlign w:val="superscript"/>
        </w:rPr>
        <w:t>rd</w:t>
      </w:r>
      <w:r>
        <w:rPr>
          <w:rFonts w:cs="Times New Roman"/>
          <w:szCs w:val="24"/>
        </w:rPr>
        <w:t xml:space="preserve"> Street, Astoria (Queens), NY 11106, </w:t>
      </w:r>
      <w:r>
        <w:rPr>
          <w:szCs w:val="24"/>
        </w:rPr>
        <w:t xml:space="preserve">has </w:t>
      </w:r>
      <w:r>
        <w:rPr>
          <w:rFonts w:cs="Times New Roman"/>
          <w:szCs w:val="24"/>
        </w:rPr>
        <w:t xml:space="preserve">prescribed Xolair for Medicare patients and either has bought the Xolair and submitted claims for reimbursement to Medicare, or has written Xolair prescriptions that have caused 1 or more of the 5 specialty pharmacies to buy the Xolair and submit claims for reimbursement to Medicare. According to the Xolair Rapid Action Report (Detail) for the week ending July 7, 2006 [attached hereto and incorporated herein by reference as </w:t>
      </w:r>
      <w:r>
        <w:rPr>
          <w:rFonts w:cs="Times New Roman"/>
          <w:b/>
          <w:szCs w:val="24"/>
        </w:rPr>
        <w:t>Exhibit “</w:t>
      </w:r>
      <w:r w:rsidR="009F6C00">
        <w:rPr>
          <w:rFonts w:cs="Times New Roman"/>
          <w:b/>
          <w:szCs w:val="24"/>
        </w:rPr>
        <w:t>W</w:t>
      </w:r>
      <w:r>
        <w:rPr>
          <w:rFonts w:cs="Times New Roman"/>
          <w:b/>
          <w:szCs w:val="24"/>
        </w:rPr>
        <w:t>”</w:t>
      </w:r>
      <w:r>
        <w:rPr>
          <w:rFonts w:cs="Times New Roman"/>
          <w:szCs w:val="24"/>
        </w:rPr>
        <w:t>], 68 vials is the total equivalent number of vials shipped to this physician in the rolling 12-month period from early July 2005 through July 7, 2006.</w:t>
      </w:r>
    </w:p>
    <w:p w14:paraId="5BCCF268" w14:textId="193E2882"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774</w:t>
      </w:r>
      <w:r>
        <w:rPr>
          <w:rFonts w:cs="Times New Roman"/>
          <w:szCs w:val="24"/>
        </w:rPr>
        <w:t>.</w:t>
      </w:r>
      <w:r>
        <w:rPr>
          <w:rFonts w:cs="Times New Roman"/>
          <w:szCs w:val="24"/>
        </w:rPr>
        <w:tab/>
        <w:t xml:space="preserve">Jonathan M. Waxner, M.D., internal medicine, pulmonologist, and critical care, Medicare and Medicaid enrollee, Nassau Chest Physicians, P.C., 233 East Shore Road, Great Neck, NY 11023, and 643 Broadway, Massapequa, NY 11758,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9F6C00">
        <w:rPr>
          <w:rFonts w:cs="Times New Roman"/>
          <w:b/>
          <w:szCs w:val="24"/>
        </w:rPr>
        <w:t>W</w:t>
      </w:r>
      <w:r>
        <w:rPr>
          <w:rFonts w:cs="Times New Roman"/>
          <w:b/>
          <w:szCs w:val="24"/>
        </w:rPr>
        <w:t>”</w:t>
      </w:r>
      <w:r>
        <w:rPr>
          <w:rFonts w:cs="Times New Roman"/>
          <w:szCs w:val="24"/>
        </w:rPr>
        <w:t>], 102 vials is the total equivalent number of vials shipped to this physician in the rolling 12-month period from early July 2005 through July 7, 2006.</w:t>
      </w:r>
    </w:p>
    <w:p w14:paraId="607C5C77" w14:textId="4BAB55EC" w:rsidR="00A61376" w:rsidRDefault="00A61376" w:rsidP="00A61376">
      <w:pPr>
        <w:spacing w:line="480" w:lineRule="auto"/>
        <w:contextualSpacing/>
        <w:rPr>
          <w:rFonts w:cs="Times New Roman"/>
          <w:szCs w:val="24"/>
        </w:rPr>
      </w:pPr>
      <w:r>
        <w:rPr>
          <w:rFonts w:cs="Times New Roman"/>
          <w:szCs w:val="24"/>
        </w:rPr>
        <w:lastRenderedPageBreak/>
        <w:tab/>
      </w:r>
      <w:r w:rsidR="00E875FE">
        <w:rPr>
          <w:rFonts w:cs="Times New Roman"/>
          <w:szCs w:val="24"/>
        </w:rPr>
        <w:t>775</w:t>
      </w:r>
      <w:r>
        <w:rPr>
          <w:rFonts w:cs="Times New Roman"/>
          <w:szCs w:val="24"/>
        </w:rPr>
        <w:t>.</w:t>
      </w:r>
      <w:r>
        <w:rPr>
          <w:rFonts w:cs="Times New Roman"/>
          <w:szCs w:val="24"/>
        </w:rPr>
        <w:tab/>
        <w:t>Kamal Tadros, M.D., internal medicine, Medicare and Medicaid enrollee, Rosedale Medical, 235-20 147</w:t>
      </w:r>
      <w:r>
        <w:rPr>
          <w:rFonts w:cs="Times New Roman"/>
          <w:szCs w:val="24"/>
          <w:vertAlign w:val="superscript"/>
        </w:rPr>
        <w:t>th</w:t>
      </w:r>
      <w:r>
        <w:rPr>
          <w:rFonts w:cs="Times New Roman"/>
          <w:szCs w:val="24"/>
        </w:rPr>
        <w:t xml:space="preserve"> Avenue, Suite 1, Rosedale, NY 11422,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9F6C00">
        <w:rPr>
          <w:rFonts w:cs="Times New Roman"/>
          <w:b/>
          <w:szCs w:val="24"/>
        </w:rPr>
        <w:t>W</w:t>
      </w:r>
      <w:r>
        <w:rPr>
          <w:rFonts w:cs="Times New Roman"/>
          <w:b/>
          <w:szCs w:val="24"/>
        </w:rPr>
        <w:t>”</w:t>
      </w:r>
      <w:r>
        <w:rPr>
          <w:rFonts w:cs="Times New Roman"/>
          <w:szCs w:val="24"/>
        </w:rPr>
        <w:t>], 377 vials is the total equivalent number of vials shipped to this physician in the rolling 12-month period from early July 2005 through July 7, 2006.</w:t>
      </w:r>
    </w:p>
    <w:p w14:paraId="1DF43586" w14:textId="6F453F80" w:rsidR="00A61376" w:rsidRDefault="00A61376" w:rsidP="00A61376">
      <w:pPr>
        <w:spacing w:line="480" w:lineRule="auto"/>
        <w:contextualSpacing/>
        <w:rPr>
          <w:rFonts w:cs="Times New Roman"/>
          <w:szCs w:val="24"/>
        </w:rPr>
      </w:pPr>
      <w:r>
        <w:rPr>
          <w:rFonts w:cs="Times New Roman"/>
          <w:szCs w:val="24"/>
        </w:rPr>
        <w:tab/>
      </w:r>
      <w:r w:rsidR="00E875FE">
        <w:rPr>
          <w:rFonts w:cs="Times New Roman"/>
          <w:szCs w:val="24"/>
        </w:rPr>
        <w:t>776</w:t>
      </w:r>
      <w:r>
        <w:rPr>
          <w:rFonts w:cs="Times New Roman"/>
          <w:szCs w:val="24"/>
        </w:rPr>
        <w:t>.</w:t>
      </w:r>
      <w:r>
        <w:rPr>
          <w:rFonts w:cs="Times New Roman"/>
          <w:szCs w:val="24"/>
        </w:rPr>
        <w:tab/>
        <w:t>Lawrence Chiaramonte, M.D., allergist/immunologist, Medicare and Medicaid enrollee, Urban Health Plans, 1065 Southern Boulevard, Bronx, NY 10459, and MediAlliance,</w:t>
      </w:r>
    </w:p>
    <w:p w14:paraId="3CB6058F" w14:textId="769BD696" w:rsidR="00A61376" w:rsidRDefault="00A61376" w:rsidP="00A61376">
      <w:pPr>
        <w:spacing w:line="480" w:lineRule="auto"/>
        <w:contextualSpacing/>
        <w:rPr>
          <w:rFonts w:cs="Times New Roman"/>
          <w:szCs w:val="24"/>
        </w:rPr>
      </w:pPr>
      <w:r>
        <w:rPr>
          <w:rFonts w:cs="Times New Roman"/>
          <w:szCs w:val="24"/>
        </w:rPr>
        <w:t xml:space="preserve">625 West Fordham Boulevard, Bronx, NY 10458, </w:t>
      </w:r>
      <w:r>
        <w:rPr>
          <w:szCs w:val="24"/>
        </w:rPr>
        <w:t xml:space="preserve">has </w:t>
      </w:r>
      <w:r>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Pr>
          <w:rFonts w:cs="Times New Roman"/>
          <w:b/>
          <w:szCs w:val="24"/>
        </w:rPr>
        <w:t>Exhibit “</w:t>
      </w:r>
      <w:r w:rsidR="009F6C00">
        <w:rPr>
          <w:rFonts w:cs="Times New Roman"/>
          <w:b/>
          <w:szCs w:val="24"/>
        </w:rPr>
        <w:t>W</w:t>
      </w:r>
      <w:r>
        <w:rPr>
          <w:rFonts w:cs="Times New Roman"/>
          <w:b/>
          <w:szCs w:val="24"/>
        </w:rPr>
        <w:t>”</w:t>
      </w:r>
      <w:r>
        <w:rPr>
          <w:rFonts w:cs="Times New Roman"/>
          <w:szCs w:val="24"/>
        </w:rPr>
        <w:t>], 54 vials is the total equivalent number of vials shipped to this physician in the rolling 12-month period from early July 2005 through July 7, 2006.</w:t>
      </w:r>
    </w:p>
    <w:p w14:paraId="0A8B9FA7" w14:textId="0A3B7890" w:rsidR="00A61376" w:rsidRDefault="00E875FE" w:rsidP="00A61376">
      <w:pPr>
        <w:spacing w:line="480" w:lineRule="auto"/>
        <w:ind w:firstLine="720"/>
        <w:rPr>
          <w:rFonts w:cs="Times New Roman"/>
          <w:szCs w:val="24"/>
        </w:rPr>
      </w:pPr>
      <w:r>
        <w:rPr>
          <w:rFonts w:cs="Times New Roman"/>
          <w:szCs w:val="24"/>
        </w:rPr>
        <w:t>777</w:t>
      </w:r>
      <w:r w:rsidR="00A61376">
        <w:rPr>
          <w:rFonts w:cs="Times New Roman"/>
          <w:szCs w:val="24"/>
        </w:rPr>
        <w:t>.</w:t>
      </w:r>
      <w:r w:rsidR="00A61376">
        <w:rPr>
          <w:rFonts w:cs="Times New Roman"/>
          <w:szCs w:val="24"/>
        </w:rPr>
        <w:tab/>
        <w:t xml:space="preserve">John A. Saryan, M.D., has been an allergist/immunologist, Medicare enrollee, with the Lahey Clinic Medical Center, 41 Burlington Mall Road, Burlington, Massachusetts 01805. Dr. Saryan also has seen patients at this additional Lahey Clinic location: North Shore, One Essex Center Drive, Peabody, Massachusetts 01960. The Lahey Clinic participates in and </w:t>
      </w:r>
      <w:r w:rsidR="00A61376">
        <w:rPr>
          <w:rFonts w:cs="Times New Roman"/>
          <w:szCs w:val="24"/>
        </w:rPr>
        <w:lastRenderedPageBreak/>
        <w:t xml:space="preserve">accepts Medicare and Medicaid. Dr. Saryan </w:t>
      </w:r>
      <w:r w:rsidR="00A61376">
        <w:rPr>
          <w:szCs w:val="24"/>
        </w:rPr>
        <w:t xml:space="preserve">has </w:t>
      </w:r>
      <w:r w:rsidR="00A61376">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March 11, 2005 [attached hereto and incorporated herein by reference as </w:t>
      </w:r>
      <w:r w:rsidR="00A61376">
        <w:rPr>
          <w:rFonts w:cs="Times New Roman"/>
          <w:b/>
          <w:szCs w:val="24"/>
        </w:rPr>
        <w:t>Exhibit “</w:t>
      </w:r>
      <w:r w:rsidR="009F6C00">
        <w:rPr>
          <w:rFonts w:cs="Times New Roman"/>
          <w:b/>
          <w:szCs w:val="24"/>
        </w:rPr>
        <w:t>CC</w:t>
      </w:r>
      <w:r w:rsidR="00A61376">
        <w:rPr>
          <w:rFonts w:cs="Times New Roman"/>
          <w:b/>
          <w:szCs w:val="24"/>
        </w:rPr>
        <w:t>”</w:t>
      </w:r>
      <w:r w:rsidR="00A61376">
        <w:rPr>
          <w:rFonts w:cs="Times New Roman"/>
          <w:szCs w:val="24"/>
        </w:rPr>
        <w:t xml:space="preserve">], 95 vials of Xolair were shipped to Dr. Saryan from January 1, 2005 through March 11, 2005, and 498 vials of Xolair were shipped to Dr. Saryan from the launch of Xolair in 2003 through March 11, 2005. According to the Xolair Rapid Action Report (Detail) for the week ending July 7, 2006 [attached hereto and incorporated herein by reference as </w:t>
      </w:r>
      <w:r w:rsidR="00A61376">
        <w:rPr>
          <w:rFonts w:cs="Times New Roman"/>
          <w:b/>
          <w:szCs w:val="24"/>
        </w:rPr>
        <w:t>Exhibit “</w:t>
      </w:r>
      <w:r w:rsidR="009F6C00">
        <w:rPr>
          <w:rFonts w:cs="Times New Roman"/>
          <w:b/>
          <w:szCs w:val="24"/>
        </w:rPr>
        <w:t>W</w:t>
      </w:r>
      <w:r w:rsidR="00A61376">
        <w:rPr>
          <w:rFonts w:cs="Times New Roman"/>
          <w:b/>
          <w:szCs w:val="24"/>
        </w:rPr>
        <w:t>”</w:t>
      </w:r>
      <w:r w:rsidR="00A61376">
        <w:rPr>
          <w:rFonts w:cs="Times New Roman"/>
          <w:szCs w:val="24"/>
        </w:rPr>
        <w:t>], 348 vials is the total equivalent number of vials shipped to this physician in the rolling 12-month period from early July 2005 through July 7, 2006.</w:t>
      </w:r>
    </w:p>
    <w:p w14:paraId="29787EA5" w14:textId="06359144" w:rsidR="00A61376" w:rsidRDefault="00E875FE" w:rsidP="00A61376">
      <w:pPr>
        <w:spacing w:line="480" w:lineRule="auto"/>
        <w:ind w:firstLine="720"/>
        <w:rPr>
          <w:rFonts w:cs="Times New Roman"/>
          <w:szCs w:val="24"/>
        </w:rPr>
      </w:pPr>
      <w:r>
        <w:rPr>
          <w:rFonts w:cs="Times New Roman"/>
          <w:szCs w:val="24"/>
        </w:rPr>
        <w:t>778</w:t>
      </w:r>
      <w:r w:rsidR="00A61376">
        <w:rPr>
          <w:rFonts w:cs="Times New Roman"/>
          <w:szCs w:val="24"/>
        </w:rPr>
        <w:t>.</w:t>
      </w:r>
      <w:r w:rsidR="00A61376">
        <w:rPr>
          <w:rFonts w:cs="Times New Roman"/>
          <w:szCs w:val="24"/>
        </w:rPr>
        <w:tab/>
        <w:t>John F. Beamis, Jr., M.D., has been a pulmonologist a</w:t>
      </w:r>
      <w:r>
        <w:rPr>
          <w:rFonts w:cs="Times New Roman"/>
          <w:szCs w:val="24"/>
        </w:rPr>
        <w:t xml:space="preserve">nd practiced internal medicine </w:t>
      </w:r>
      <w:r w:rsidR="00A61376">
        <w:rPr>
          <w:rFonts w:cs="Times New Roman"/>
          <w:szCs w:val="24"/>
        </w:rPr>
        <w:t xml:space="preserve">at the Lahey Clinic Medical Center, 41 Burlington Mall Road, Burlington, Massachusetts 01805. </w:t>
      </w:r>
      <w:r>
        <w:rPr>
          <w:rFonts w:cs="Times New Roman"/>
          <w:szCs w:val="24"/>
        </w:rPr>
        <w:t xml:space="preserve"> </w:t>
      </w:r>
      <w:r w:rsidR="00A61376">
        <w:rPr>
          <w:rFonts w:cs="Times New Roman"/>
          <w:szCs w:val="24"/>
        </w:rPr>
        <w:t xml:space="preserve">The Lahey Clinic participates in and accepts Medicare and Medicaid. Dr. Beamis (Jr.) </w:t>
      </w:r>
      <w:r w:rsidR="00A61376">
        <w:rPr>
          <w:szCs w:val="24"/>
        </w:rPr>
        <w:t xml:space="preserve">has </w:t>
      </w:r>
      <w:r w:rsidR="00A61376">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March 11, 2005 [attached hereto and incorporated herein by reference as </w:t>
      </w:r>
      <w:r w:rsidR="00A61376">
        <w:rPr>
          <w:rFonts w:cs="Times New Roman"/>
          <w:b/>
          <w:szCs w:val="24"/>
        </w:rPr>
        <w:t>Exhibit “</w:t>
      </w:r>
      <w:r w:rsidR="009F6C00">
        <w:rPr>
          <w:rFonts w:cs="Times New Roman"/>
          <w:b/>
          <w:szCs w:val="24"/>
        </w:rPr>
        <w:t>CC</w:t>
      </w:r>
      <w:r w:rsidR="00A61376">
        <w:rPr>
          <w:rFonts w:cs="Times New Roman"/>
          <w:b/>
          <w:szCs w:val="24"/>
        </w:rPr>
        <w:t>”</w:t>
      </w:r>
      <w:r w:rsidR="00A61376">
        <w:rPr>
          <w:rFonts w:cs="Times New Roman"/>
          <w:szCs w:val="24"/>
        </w:rPr>
        <w:t xml:space="preserve">], 0 vials of Xolair were shipped to Dr. Beamis from January 1, 2005 through March 11, 2005, and 96 vials of Xolair were shipped to Dr. Beamis from the launch of Xolair in 2003 through March 11, 2005. </w:t>
      </w:r>
    </w:p>
    <w:p w14:paraId="0E9F4388" w14:textId="229540BA" w:rsidR="00A61376" w:rsidRDefault="00E875FE" w:rsidP="00A61376">
      <w:pPr>
        <w:spacing w:line="480" w:lineRule="auto"/>
        <w:ind w:firstLine="720"/>
        <w:rPr>
          <w:rFonts w:cs="Times New Roman"/>
          <w:szCs w:val="24"/>
        </w:rPr>
      </w:pPr>
      <w:r>
        <w:rPr>
          <w:rFonts w:cs="Times New Roman"/>
          <w:szCs w:val="24"/>
        </w:rPr>
        <w:lastRenderedPageBreak/>
        <w:t>779</w:t>
      </w:r>
      <w:r w:rsidR="00A61376">
        <w:rPr>
          <w:rFonts w:cs="Times New Roman"/>
          <w:szCs w:val="24"/>
        </w:rPr>
        <w:t>.</w:t>
      </w:r>
      <w:r w:rsidR="00A61376">
        <w:rPr>
          <w:rFonts w:cs="Times New Roman"/>
          <w:szCs w:val="24"/>
        </w:rPr>
        <w:tab/>
        <w:t xml:space="preserve">Mohammed Ghiath Reda, M.D., pulmonologist, critical care, and internal medicine, Medicare and Medicaid enrollee, Waltham Medical Group, 6 Lexington Street, Suite 2, Waltham, Massachusetts 02452, </w:t>
      </w:r>
      <w:r w:rsidR="00A61376">
        <w:rPr>
          <w:szCs w:val="24"/>
        </w:rPr>
        <w:t xml:space="preserve">has </w:t>
      </w:r>
      <w:r w:rsidR="00A61376">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March 11, 2005 [attached hereto and incorporated herein by reference as </w:t>
      </w:r>
      <w:r w:rsidR="00A61376">
        <w:rPr>
          <w:rFonts w:cs="Times New Roman"/>
          <w:b/>
          <w:szCs w:val="24"/>
        </w:rPr>
        <w:t>Exhibit “</w:t>
      </w:r>
      <w:r w:rsidR="009F6C00">
        <w:rPr>
          <w:rFonts w:cs="Times New Roman"/>
          <w:b/>
          <w:szCs w:val="24"/>
        </w:rPr>
        <w:t>CC</w:t>
      </w:r>
      <w:r w:rsidR="00A61376">
        <w:rPr>
          <w:rFonts w:cs="Times New Roman"/>
          <w:b/>
          <w:szCs w:val="24"/>
        </w:rPr>
        <w:t>”</w:t>
      </w:r>
      <w:r w:rsidR="00A61376">
        <w:rPr>
          <w:rFonts w:cs="Times New Roman"/>
          <w:szCs w:val="24"/>
        </w:rPr>
        <w:t xml:space="preserve">], 22 vials of Xolair were shipped to Dr. Reda from January 1, 2005 through March 11, 2005, and 201 vials of Xolair were shipped to Dr. Reda from the launch of Xolair in 2003 through March 11, 2005. According to the Xolair Rapid Action Report (Detail) for the week ending July 7, 2006 [attached hereto and incorporated herein by reference as </w:t>
      </w:r>
      <w:r w:rsidR="00A61376">
        <w:rPr>
          <w:rFonts w:cs="Times New Roman"/>
          <w:b/>
          <w:szCs w:val="24"/>
        </w:rPr>
        <w:t>Exhibit “</w:t>
      </w:r>
      <w:r w:rsidR="009F6C00">
        <w:rPr>
          <w:rFonts w:cs="Times New Roman"/>
          <w:b/>
          <w:szCs w:val="24"/>
        </w:rPr>
        <w:t>W</w:t>
      </w:r>
      <w:r w:rsidR="00A61376">
        <w:rPr>
          <w:rFonts w:cs="Times New Roman"/>
          <w:b/>
          <w:szCs w:val="24"/>
        </w:rPr>
        <w:t>”</w:t>
      </w:r>
      <w:r w:rsidR="00A61376">
        <w:rPr>
          <w:rFonts w:cs="Times New Roman"/>
          <w:szCs w:val="24"/>
        </w:rPr>
        <w:t>], 135 vials is the total equivalent number of vials shipped to this physician in the rolling 12-month period from early July 2005 through July 7, 2006.</w:t>
      </w:r>
    </w:p>
    <w:p w14:paraId="0EEE65BE" w14:textId="21F8B202" w:rsidR="00A61376" w:rsidRDefault="00E875FE" w:rsidP="00A61376">
      <w:pPr>
        <w:spacing w:line="480" w:lineRule="auto"/>
        <w:ind w:firstLine="720"/>
        <w:rPr>
          <w:rFonts w:cs="Times New Roman"/>
          <w:szCs w:val="24"/>
        </w:rPr>
      </w:pPr>
      <w:r>
        <w:rPr>
          <w:rFonts w:cs="Times New Roman"/>
          <w:szCs w:val="24"/>
        </w:rPr>
        <w:t>780</w:t>
      </w:r>
      <w:r w:rsidR="00A61376">
        <w:rPr>
          <w:rFonts w:cs="Times New Roman"/>
          <w:szCs w:val="24"/>
        </w:rPr>
        <w:t>.</w:t>
      </w:r>
      <w:r w:rsidR="00A61376">
        <w:rPr>
          <w:rFonts w:cs="Times New Roman"/>
          <w:szCs w:val="24"/>
        </w:rPr>
        <w:tab/>
        <w:t xml:space="preserve">Amy Simon, M.D., pulmonologist and internal medicine, Medicare and Medicaid enrollee, Pulmonary Clinical Critical Care, 800 Washington Street, Suite 269, Boston, Massachusetts 02111, </w:t>
      </w:r>
      <w:r w:rsidR="00A61376">
        <w:rPr>
          <w:szCs w:val="24"/>
        </w:rPr>
        <w:t xml:space="preserve">has </w:t>
      </w:r>
      <w:r w:rsidR="00A61376">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March 11, 2005 [attached hereto and incorporated herein by reference as </w:t>
      </w:r>
      <w:r w:rsidR="00A61376">
        <w:rPr>
          <w:rFonts w:cs="Times New Roman"/>
          <w:b/>
          <w:szCs w:val="24"/>
        </w:rPr>
        <w:t>Exhibit “</w:t>
      </w:r>
      <w:r w:rsidR="009F6C00">
        <w:rPr>
          <w:rFonts w:cs="Times New Roman"/>
          <w:b/>
          <w:szCs w:val="24"/>
        </w:rPr>
        <w:t>CC</w:t>
      </w:r>
      <w:r w:rsidR="00A61376">
        <w:rPr>
          <w:rFonts w:cs="Times New Roman"/>
          <w:b/>
          <w:szCs w:val="24"/>
        </w:rPr>
        <w:t>”</w:t>
      </w:r>
      <w:r w:rsidR="00A61376">
        <w:rPr>
          <w:rFonts w:cs="Times New Roman"/>
          <w:szCs w:val="24"/>
        </w:rPr>
        <w:t xml:space="preserve">], 14 vials of Xolair were shipped to Dr. Simon from January 1, 2005 through March 11, 2005, and 152 vials of Xolair were shipped to </w:t>
      </w:r>
      <w:r w:rsidR="00A61376">
        <w:rPr>
          <w:rFonts w:cs="Times New Roman"/>
          <w:szCs w:val="24"/>
        </w:rPr>
        <w:lastRenderedPageBreak/>
        <w:t xml:space="preserve">Dr. Simon from the launch of Xolair in 2003 through March 11, 2005. According to the Xolair Rapid Action Report (Detail) for the week ending July 7, 2006 [attached hereto and incorporated herein by reference as </w:t>
      </w:r>
      <w:r w:rsidR="00A61376">
        <w:rPr>
          <w:rFonts w:cs="Times New Roman"/>
          <w:b/>
          <w:szCs w:val="24"/>
        </w:rPr>
        <w:t>Exhibit “</w:t>
      </w:r>
      <w:r w:rsidR="009F6C00">
        <w:rPr>
          <w:rFonts w:cs="Times New Roman"/>
          <w:b/>
          <w:szCs w:val="24"/>
        </w:rPr>
        <w:t>W</w:t>
      </w:r>
      <w:r w:rsidR="00A61376">
        <w:rPr>
          <w:rFonts w:cs="Times New Roman"/>
          <w:b/>
          <w:szCs w:val="24"/>
        </w:rPr>
        <w:t>”</w:t>
      </w:r>
      <w:r w:rsidR="00A61376">
        <w:rPr>
          <w:rFonts w:cs="Times New Roman"/>
          <w:szCs w:val="24"/>
        </w:rPr>
        <w:t>], 152 vials is the total equivalent number of vials shipped to this physician in the rolling 12-month period from early July 2005 through July 7, 2006.</w:t>
      </w:r>
    </w:p>
    <w:p w14:paraId="6AC1D960" w14:textId="64004966" w:rsidR="00A61376" w:rsidRDefault="00E875FE" w:rsidP="00A61376">
      <w:pPr>
        <w:spacing w:line="480" w:lineRule="auto"/>
        <w:ind w:firstLine="720"/>
        <w:rPr>
          <w:rFonts w:cs="Times New Roman"/>
          <w:szCs w:val="24"/>
        </w:rPr>
      </w:pPr>
      <w:r>
        <w:rPr>
          <w:rFonts w:cs="Times New Roman"/>
          <w:szCs w:val="24"/>
        </w:rPr>
        <w:t>781</w:t>
      </w:r>
      <w:r w:rsidR="00A61376">
        <w:rPr>
          <w:rFonts w:cs="Times New Roman"/>
          <w:szCs w:val="24"/>
        </w:rPr>
        <w:t>.</w:t>
      </w:r>
      <w:r w:rsidR="00A61376">
        <w:rPr>
          <w:rFonts w:cs="Times New Roman"/>
          <w:szCs w:val="24"/>
        </w:rPr>
        <w:tab/>
        <w:t xml:space="preserve">Thomas F. Johnson, M.D., allergist/immunologist and internal medicine, Medicare enrollee, New England Allergy and Immunology, 555 Turnpike Street, Suite 31, North Andover, Massachusetts 01845, </w:t>
      </w:r>
      <w:r w:rsidR="00A61376">
        <w:rPr>
          <w:szCs w:val="24"/>
        </w:rPr>
        <w:t xml:space="preserve">has </w:t>
      </w:r>
      <w:r w:rsidR="00A61376">
        <w:rPr>
          <w:rFonts w:cs="Times New Roman"/>
          <w:szCs w:val="24"/>
        </w:rPr>
        <w:t xml:space="preserve">prescribed Xolair for Medicare patients and either has bought the Xolair and submitted claims for reimbursement to Medicare, or has written Xolair prescriptions that have caused 1 or more of the 5 specialty pharmacies to buy the Xolair and submit claims for reimbursement to Medicare. According to the Xolair Rapid Action Report (Detail) for the week ending March 11, 2005 [attached hereto and incorporated herein by reference as </w:t>
      </w:r>
      <w:r w:rsidR="00A61376">
        <w:rPr>
          <w:rFonts w:cs="Times New Roman"/>
          <w:b/>
          <w:szCs w:val="24"/>
        </w:rPr>
        <w:t>Exhibit “</w:t>
      </w:r>
      <w:r w:rsidR="009F6C00">
        <w:rPr>
          <w:rFonts w:cs="Times New Roman"/>
          <w:b/>
          <w:szCs w:val="24"/>
        </w:rPr>
        <w:t>CC</w:t>
      </w:r>
      <w:r w:rsidR="00A61376">
        <w:rPr>
          <w:rFonts w:cs="Times New Roman"/>
          <w:b/>
          <w:szCs w:val="24"/>
        </w:rPr>
        <w:t>”</w:t>
      </w:r>
      <w:r w:rsidR="00A61376">
        <w:rPr>
          <w:rFonts w:cs="Times New Roman"/>
          <w:szCs w:val="24"/>
        </w:rPr>
        <w:t xml:space="preserve">], 57 vials of Xolair were shipped to Dr. Johnson from January 1, 2005 through March 11, 2005, and 501 vials of Xolair were shipped to Dr. Johnson from the launch of Xolair in 2003 through March 11, 2005. According to the Xolair Rapid Action Report (Detail) for the week ending July 7, 2006 [attached hereto and incorporated herein by reference as </w:t>
      </w:r>
      <w:r w:rsidR="00A61376">
        <w:rPr>
          <w:rFonts w:cs="Times New Roman"/>
          <w:b/>
          <w:szCs w:val="24"/>
        </w:rPr>
        <w:t>Exhibit “</w:t>
      </w:r>
      <w:r w:rsidR="009F6C00">
        <w:rPr>
          <w:rFonts w:cs="Times New Roman"/>
          <w:b/>
          <w:szCs w:val="24"/>
        </w:rPr>
        <w:t>W</w:t>
      </w:r>
      <w:r w:rsidR="00A61376">
        <w:rPr>
          <w:rFonts w:cs="Times New Roman"/>
          <w:b/>
          <w:szCs w:val="24"/>
        </w:rPr>
        <w:t>”</w:t>
      </w:r>
      <w:r w:rsidR="00A61376">
        <w:rPr>
          <w:rFonts w:cs="Times New Roman"/>
          <w:szCs w:val="24"/>
        </w:rPr>
        <w:t>], 454 vials is the total equivalent number of vials shipped to this physician in the rolling 12-month period from early July 2005 through July 7, 2006.</w:t>
      </w:r>
    </w:p>
    <w:p w14:paraId="29BD3049" w14:textId="5415DC67" w:rsidR="00A61376" w:rsidRDefault="00E875FE" w:rsidP="00A61376">
      <w:pPr>
        <w:spacing w:line="480" w:lineRule="auto"/>
        <w:ind w:firstLine="720"/>
        <w:rPr>
          <w:rFonts w:cs="Times New Roman"/>
          <w:szCs w:val="24"/>
        </w:rPr>
      </w:pPr>
      <w:r>
        <w:rPr>
          <w:rFonts w:cs="Times New Roman"/>
          <w:szCs w:val="24"/>
        </w:rPr>
        <w:t>782</w:t>
      </w:r>
      <w:r w:rsidR="00A61376">
        <w:rPr>
          <w:rFonts w:cs="Times New Roman"/>
          <w:szCs w:val="24"/>
        </w:rPr>
        <w:t>.</w:t>
      </w:r>
      <w:r w:rsidR="00A61376">
        <w:rPr>
          <w:rFonts w:cs="Times New Roman"/>
          <w:szCs w:val="24"/>
        </w:rPr>
        <w:tab/>
        <w:t xml:space="preserve">Bimal P. Jain, M.D., pulmonologist and internal medicine, Medicare and Medicaid enrollee, Pulmonary Physicians, 500 Lynnfield Street, Lynn, Massachusetts 01904, </w:t>
      </w:r>
      <w:r w:rsidR="00A61376">
        <w:rPr>
          <w:szCs w:val="24"/>
        </w:rPr>
        <w:t xml:space="preserve">has </w:t>
      </w:r>
      <w:r w:rsidR="00A61376">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w:t>
      </w:r>
      <w:r w:rsidR="00A61376">
        <w:rPr>
          <w:rFonts w:cs="Times New Roman"/>
          <w:szCs w:val="24"/>
        </w:rPr>
        <w:lastRenderedPageBreak/>
        <w:t xml:space="preserve">Action Report (Detail) for the week ending March 11, 2005 [attached hereto and incorporated herein by reference as </w:t>
      </w:r>
      <w:r w:rsidR="00A61376">
        <w:rPr>
          <w:rFonts w:cs="Times New Roman"/>
          <w:b/>
          <w:szCs w:val="24"/>
        </w:rPr>
        <w:t>Exhibit “</w:t>
      </w:r>
      <w:r w:rsidR="009F6C00">
        <w:rPr>
          <w:rFonts w:cs="Times New Roman"/>
          <w:b/>
          <w:szCs w:val="24"/>
        </w:rPr>
        <w:t>CC</w:t>
      </w:r>
      <w:r w:rsidR="00A61376">
        <w:rPr>
          <w:rFonts w:cs="Times New Roman"/>
          <w:b/>
          <w:szCs w:val="24"/>
        </w:rPr>
        <w:t>”</w:t>
      </w:r>
      <w:r w:rsidR="00A61376">
        <w:rPr>
          <w:rFonts w:cs="Times New Roman"/>
          <w:szCs w:val="24"/>
        </w:rPr>
        <w:t>], 0 vials of Xolair were shipped to Dr. Jain from January 1, 2005 through March 11, 2005, and 64 vials of Xolair were shipped to Dr. Jain from the launch of Xolair in 2003 through March 11, 2005.</w:t>
      </w:r>
    </w:p>
    <w:p w14:paraId="59F23663" w14:textId="74F0C80A" w:rsidR="00A61376" w:rsidRDefault="00E875FE" w:rsidP="00A61376">
      <w:pPr>
        <w:spacing w:line="480" w:lineRule="auto"/>
        <w:ind w:firstLine="720"/>
        <w:rPr>
          <w:rFonts w:cs="Times New Roman"/>
          <w:szCs w:val="24"/>
        </w:rPr>
      </w:pPr>
      <w:r>
        <w:rPr>
          <w:rFonts w:cs="Times New Roman"/>
          <w:szCs w:val="24"/>
        </w:rPr>
        <w:t>783</w:t>
      </w:r>
      <w:r w:rsidR="00A61376">
        <w:rPr>
          <w:rFonts w:cs="Times New Roman"/>
          <w:szCs w:val="24"/>
        </w:rPr>
        <w:t>.</w:t>
      </w:r>
      <w:r w:rsidR="00A61376">
        <w:rPr>
          <w:rFonts w:cs="Times New Roman"/>
          <w:szCs w:val="24"/>
        </w:rPr>
        <w:tab/>
        <w:t xml:space="preserve">Javed Sheikh, M.D., pediatrician and allergist/immunologist, Medicare and Medicaid enrollee, </w:t>
      </w:r>
      <w:r>
        <w:rPr>
          <w:rFonts w:cs="Times New Roman"/>
          <w:szCs w:val="24"/>
        </w:rPr>
        <w:t>Beth</w:t>
      </w:r>
      <w:r w:rsidR="00A61376">
        <w:rPr>
          <w:rFonts w:cs="Times New Roman"/>
          <w:szCs w:val="24"/>
        </w:rPr>
        <w:t xml:space="preserve"> Israel Deaconess Medical AIM, 1 Brookline Place, Brookline, Massachusetts 02445, </w:t>
      </w:r>
      <w:r w:rsidR="00A61376">
        <w:rPr>
          <w:szCs w:val="24"/>
        </w:rPr>
        <w:t xml:space="preserve">has </w:t>
      </w:r>
      <w:r w:rsidR="00A61376">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March 11, 2005 [attached hereto and incorporated herein by reference as </w:t>
      </w:r>
      <w:r w:rsidR="00A61376">
        <w:rPr>
          <w:rFonts w:cs="Times New Roman"/>
          <w:b/>
          <w:szCs w:val="24"/>
        </w:rPr>
        <w:t>Exhibit “</w:t>
      </w:r>
      <w:r w:rsidR="00344629">
        <w:rPr>
          <w:rFonts w:cs="Times New Roman"/>
          <w:b/>
          <w:szCs w:val="24"/>
        </w:rPr>
        <w:t>CC</w:t>
      </w:r>
      <w:r w:rsidR="00A61376">
        <w:rPr>
          <w:rFonts w:cs="Times New Roman"/>
          <w:b/>
          <w:szCs w:val="24"/>
        </w:rPr>
        <w:t>”</w:t>
      </w:r>
      <w:r w:rsidR="00A61376">
        <w:rPr>
          <w:rFonts w:cs="Times New Roman"/>
          <w:szCs w:val="24"/>
        </w:rPr>
        <w:t xml:space="preserve">], 62 vials of Xolair were shipped to Dr. Sheikh from January 1, 2005 through March 11, 2005, and 351 vials of Xolair were shipped to Dr. Sheikh from the launch of Xolair in 2003 through March 11, 2005. According to the Xolair Rapid Action Report (Detail) for the week ending July 7, 2006 [attached hereto and incorporated herein by reference as </w:t>
      </w:r>
      <w:r w:rsidR="00A61376">
        <w:rPr>
          <w:rFonts w:cs="Times New Roman"/>
          <w:b/>
          <w:szCs w:val="24"/>
        </w:rPr>
        <w:t>Exhibit “</w:t>
      </w:r>
      <w:r w:rsidR="00344629">
        <w:rPr>
          <w:rFonts w:cs="Times New Roman"/>
          <w:b/>
          <w:szCs w:val="24"/>
        </w:rPr>
        <w:t>W</w:t>
      </w:r>
      <w:r w:rsidR="00A61376">
        <w:rPr>
          <w:rFonts w:cs="Times New Roman"/>
          <w:b/>
          <w:szCs w:val="24"/>
        </w:rPr>
        <w:t>”</w:t>
      </w:r>
      <w:r w:rsidR="00A61376">
        <w:rPr>
          <w:rFonts w:cs="Times New Roman"/>
          <w:szCs w:val="24"/>
        </w:rPr>
        <w:t>], 316 vials is the total equivalent number of vials shipped to this physician in the rolling 12-month period from early July 2005 through July 7, 2006.</w:t>
      </w:r>
    </w:p>
    <w:p w14:paraId="3C1D53F3" w14:textId="60B4B4F7" w:rsidR="00A61376" w:rsidRDefault="00E875FE" w:rsidP="00A61376">
      <w:pPr>
        <w:spacing w:line="480" w:lineRule="auto"/>
        <w:ind w:firstLine="720"/>
        <w:rPr>
          <w:rFonts w:cs="Times New Roman"/>
          <w:szCs w:val="24"/>
        </w:rPr>
      </w:pPr>
      <w:r>
        <w:rPr>
          <w:rFonts w:cs="Times New Roman"/>
          <w:szCs w:val="24"/>
        </w:rPr>
        <w:t>784.</w:t>
      </w:r>
      <w:r>
        <w:rPr>
          <w:rFonts w:cs="Times New Roman"/>
          <w:szCs w:val="24"/>
        </w:rPr>
        <w:tab/>
      </w:r>
      <w:r w:rsidR="00A61376">
        <w:rPr>
          <w:rFonts w:cs="Times New Roman"/>
          <w:szCs w:val="24"/>
        </w:rPr>
        <w:t xml:space="preserve">Thomas Raphael Martin, M.D., pediatrician and pediatric pulmonologist, Medicaid enrollee, Children’s Hospital Boston, 300 Longwood Avenue, Boston, Massachusetts 02115, </w:t>
      </w:r>
      <w:r w:rsidR="00A61376">
        <w:rPr>
          <w:szCs w:val="24"/>
        </w:rPr>
        <w:t xml:space="preserve">has </w:t>
      </w:r>
      <w:r w:rsidR="00A61376">
        <w:rPr>
          <w:rFonts w:cs="Times New Roman"/>
          <w:szCs w:val="24"/>
        </w:rPr>
        <w:t xml:space="preserve">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w:t>
      </w:r>
      <w:r w:rsidR="00A61376">
        <w:rPr>
          <w:rFonts w:cs="Times New Roman"/>
          <w:szCs w:val="24"/>
        </w:rPr>
        <w:lastRenderedPageBreak/>
        <w:t xml:space="preserve">Rapid Action Report (Detail) for the week ending March 11, 2005 [attached hereto and incorporated herein by reference as </w:t>
      </w:r>
      <w:r w:rsidR="00A61376">
        <w:rPr>
          <w:rFonts w:cs="Times New Roman"/>
          <w:b/>
          <w:szCs w:val="24"/>
        </w:rPr>
        <w:t>Exhibit “</w:t>
      </w:r>
      <w:r w:rsidR="00344629">
        <w:rPr>
          <w:rFonts w:cs="Times New Roman"/>
          <w:b/>
          <w:szCs w:val="24"/>
        </w:rPr>
        <w:t>CC</w:t>
      </w:r>
      <w:r w:rsidR="00A61376">
        <w:rPr>
          <w:rFonts w:cs="Times New Roman"/>
          <w:b/>
          <w:szCs w:val="24"/>
        </w:rPr>
        <w:t>”</w:t>
      </w:r>
      <w:r w:rsidR="00A61376">
        <w:rPr>
          <w:rFonts w:cs="Times New Roman"/>
          <w:szCs w:val="24"/>
        </w:rPr>
        <w:t xml:space="preserve">], 12 vials of Xolair were shipped to Dr. Martin from January 1, 2005 through March 11, 2005, and 70 vials of Xolair were shipped to Dr. Martin from the launch of Xolair in 2003 through March 11, 2005. According to the Xolair Rapid Action Report (Detail) for the week ending July 7, 2006 [attached hereto and incorporated herein by reference as </w:t>
      </w:r>
      <w:r w:rsidR="00A61376">
        <w:rPr>
          <w:rFonts w:cs="Times New Roman"/>
          <w:b/>
          <w:szCs w:val="24"/>
        </w:rPr>
        <w:t>Exhibit “</w:t>
      </w:r>
      <w:r w:rsidR="00344629">
        <w:rPr>
          <w:rFonts w:cs="Times New Roman"/>
          <w:b/>
          <w:szCs w:val="24"/>
        </w:rPr>
        <w:t>W</w:t>
      </w:r>
      <w:r w:rsidR="00A61376">
        <w:rPr>
          <w:rFonts w:cs="Times New Roman"/>
          <w:b/>
          <w:szCs w:val="24"/>
        </w:rPr>
        <w:t>”</w:t>
      </w:r>
      <w:r w:rsidR="00A61376">
        <w:rPr>
          <w:rFonts w:cs="Times New Roman"/>
          <w:szCs w:val="24"/>
        </w:rPr>
        <w:t>], 106 vials is the total equivalent number of vials shipped to this physician in the rolling 12-month period from early July 2005 through July 7, 2006.</w:t>
      </w:r>
    </w:p>
    <w:p w14:paraId="4C2A5EE7" w14:textId="4F829109" w:rsidR="00A61376" w:rsidRDefault="00E875FE" w:rsidP="00A61376">
      <w:pPr>
        <w:spacing w:line="480" w:lineRule="auto"/>
        <w:ind w:firstLine="720"/>
        <w:rPr>
          <w:rFonts w:cs="Times New Roman"/>
          <w:szCs w:val="24"/>
        </w:rPr>
      </w:pPr>
      <w:r>
        <w:rPr>
          <w:rFonts w:cs="Times New Roman"/>
          <w:szCs w:val="24"/>
        </w:rPr>
        <w:t>785</w:t>
      </w:r>
      <w:r w:rsidR="00A61376">
        <w:rPr>
          <w:rFonts w:cs="Times New Roman"/>
          <w:szCs w:val="24"/>
        </w:rPr>
        <w:t>.</w:t>
      </w:r>
      <w:r w:rsidR="00A61376">
        <w:rPr>
          <w:rFonts w:cs="Times New Roman"/>
          <w:szCs w:val="24"/>
        </w:rPr>
        <w:tab/>
        <w:t xml:space="preserve">Jeanne E. Gose, M.D., Ph.D., allergist/immunologist and pediatrician, Medicare and Medicaid enrollee, Asthma and Allergy Affiliates, Inc., 865 Turnpike Street, North Andover, Massachusetts 01845, has 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March 11, 2005 [attached hereto and incorporated herein by reference as </w:t>
      </w:r>
      <w:r w:rsidR="00A61376">
        <w:rPr>
          <w:rFonts w:cs="Times New Roman"/>
          <w:b/>
          <w:szCs w:val="24"/>
        </w:rPr>
        <w:t>Exhibit “</w:t>
      </w:r>
      <w:r w:rsidR="00344629">
        <w:rPr>
          <w:rFonts w:cs="Times New Roman"/>
          <w:b/>
          <w:szCs w:val="24"/>
        </w:rPr>
        <w:t>CC</w:t>
      </w:r>
      <w:r w:rsidR="00A61376">
        <w:rPr>
          <w:rFonts w:cs="Times New Roman"/>
          <w:b/>
          <w:szCs w:val="24"/>
        </w:rPr>
        <w:t>”</w:t>
      </w:r>
      <w:r w:rsidR="00A61376">
        <w:rPr>
          <w:rFonts w:cs="Times New Roman"/>
          <w:szCs w:val="24"/>
        </w:rPr>
        <w:t xml:space="preserve">], 29 vials of Xolair were shipped to Dr. Gose from January 1, 2005 through March 11, 2005, and 93 vials of Xolair were shipped to Dr. Gose from the launch of Xolair in 2003 through March 11, 2005. According to the Xolair Rapid Action Report (Detail) for the week ending July 7, 2006 [attached hereto and incorporated herein by reference as </w:t>
      </w:r>
      <w:r w:rsidR="00A61376">
        <w:rPr>
          <w:rFonts w:cs="Times New Roman"/>
          <w:b/>
          <w:szCs w:val="24"/>
        </w:rPr>
        <w:t>Exhibit “</w:t>
      </w:r>
      <w:r w:rsidR="00344629">
        <w:rPr>
          <w:rFonts w:cs="Times New Roman"/>
          <w:b/>
          <w:szCs w:val="24"/>
        </w:rPr>
        <w:t>W</w:t>
      </w:r>
      <w:r w:rsidR="00A61376">
        <w:rPr>
          <w:rFonts w:cs="Times New Roman"/>
          <w:b/>
          <w:szCs w:val="24"/>
        </w:rPr>
        <w:t>”</w:t>
      </w:r>
      <w:r w:rsidR="00A61376">
        <w:rPr>
          <w:rFonts w:cs="Times New Roman"/>
          <w:szCs w:val="24"/>
        </w:rPr>
        <w:t>], 99 vials is the total equivalent number of vials shipped to this physician in the rolling 12-month period from early July 2005 through July 7, 2006.</w:t>
      </w:r>
    </w:p>
    <w:p w14:paraId="1087A4A7" w14:textId="29532E6F" w:rsidR="00A61376" w:rsidRDefault="00E875FE" w:rsidP="00A61376">
      <w:pPr>
        <w:spacing w:line="480" w:lineRule="auto"/>
        <w:ind w:firstLine="720"/>
        <w:rPr>
          <w:rFonts w:cs="Times New Roman"/>
          <w:szCs w:val="24"/>
        </w:rPr>
      </w:pPr>
      <w:r>
        <w:rPr>
          <w:rFonts w:cs="Times New Roman"/>
          <w:szCs w:val="24"/>
        </w:rPr>
        <w:t>786</w:t>
      </w:r>
      <w:r w:rsidR="00A61376">
        <w:rPr>
          <w:rFonts w:cs="Times New Roman"/>
          <w:szCs w:val="24"/>
        </w:rPr>
        <w:t>.</w:t>
      </w:r>
      <w:r w:rsidR="00A61376">
        <w:rPr>
          <w:rFonts w:cs="Times New Roman"/>
          <w:szCs w:val="24"/>
        </w:rPr>
        <w:tab/>
        <w:t xml:space="preserve">Ralph J. Cahaly, M.D., pediatrician and allergist/immunologist, Medicare and Medicaid enrollee, Asthma and Allergy Physicians, 115 Water Street, Milford, Massachusetts 01757, has prescribed Xolair for Medicare and/or Medicaid patients and either has bought the </w:t>
      </w:r>
      <w:r w:rsidR="00A61376">
        <w:rPr>
          <w:rFonts w:cs="Times New Roman"/>
          <w:szCs w:val="24"/>
        </w:rPr>
        <w:lastRenderedPageBreak/>
        <w:t xml:space="preserve">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March 11, 2005 [attached hereto and incorporated herein by reference as </w:t>
      </w:r>
      <w:r w:rsidR="00A61376">
        <w:rPr>
          <w:rFonts w:cs="Times New Roman"/>
          <w:b/>
          <w:szCs w:val="24"/>
        </w:rPr>
        <w:t>Exhibit “</w:t>
      </w:r>
      <w:r w:rsidR="00344629">
        <w:rPr>
          <w:rFonts w:cs="Times New Roman"/>
          <w:b/>
          <w:szCs w:val="24"/>
        </w:rPr>
        <w:t>CC</w:t>
      </w:r>
      <w:r w:rsidR="00A61376">
        <w:rPr>
          <w:rFonts w:cs="Times New Roman"/>
          <w:b/>
          <w:szCs w:val="24"/>
        </w:rPr>
        <w:t>”</w:t>
      </w:r>
      <w:r w:rsidR="00A61376">
        <w:rPr>
          <w:rFonts w:cs="Times New Roman"/>
          <w:szCs w:val="24"/>
        </w:rPr>
        <w:t xml:space="preserve">], 26 vials of Xolair were shipped to Dr. Cahaly from January 1, 2005 through March 11, 2005, and 104 vials of Xolair were shipped to Dr. Cahaly from the launch of Xolair in 2003 through March 11, 2005. According to the Xolair Rapid Action Report (Detail) for the week ending July 7, 2006 [attached hereto and incorporated herein by reference as </w:t>
      </w:r>
      <w:r w:rsidR="00A61376">
        <w:rPr>
          <w:rFonts w:cs="Times New Roman"/>
          <w:b/>
          <w:szCs w:val="24"/>
        </w:rPr>
        <w:t>Exhibit “</w:t>
      </w:r>
      <w:r w:rsidR="00344629">
        <w:rPr>
          <w:rFonts w:cs="Times New Roman"/>
          <w:b/>
          <w:szCs w:val="24"/>
        </w:rPr>
        <w:t>W</w:t>
      </w:r>
      <w:r w:rsidR="00A61376">
        <w:rPr>
          <w:rFonts w:cs="Times New Roman"/>
          <w:b/>
          <w:szCs w:val="24"/>
        </w:rPr>
        <w:t>”</w:t>
      </w:r>
      <w:r w:rsidR="00A61376">
        <w:rPr>
          <w:rFonts w:cs="Times New Roman"/>
          <w:szCs w:val="24"/>
        </w:rPr>
        <w:t>], 44 vials is the total equivalent number of vials shipped to this physician in the rolling 12-month period from early July 2005 through July 7, 2006.</w:t>
      </w:r>
    </w:p>
    <w:p w14:paraId="3EC46140" w14:textId="498A7860" w:rsidR="00A61376" w:rsidRDefault="00E875FE" w:rsidP="00A61376">
      <w:pPr>
        <w:spacing w:line="480" w:lineRule="auto"/>
        <w:ind w:firstLine="720"/>
        <w:rPr>
          <w:rFonts w:cs="Times New Roman"/>
          <w:szCs w:val="24"/>
        </w:rPr>
      </w:pPr>
      <w:r>
        <w:rPr>
          <w:rFonts w:cs="Times New Roman"/>
          <w:szCs w:val="24"/>
        </w:rPr>
        <w:t>787</w:t>
      </w:r>
      <w:r w:rsidR="00A61376">
        <w:rPr>
          <w:rFonts w:cs="Times New Roman"/>
          <w:szCs w:val="24"/>
        </w:rPr>
        <w:t>.</w:t>
      </w:r>
      <w:r w:rsidR="00A61376">
        <w:rPr>
          <w:rFonts w:cs="Times New Roman"/>
          <w:szCs w:val="24"/>
        </w:rPr>
        <w:tab/>
        <w:t xml:space="preserve">Kenneth R. Dovidio, P.A., physician assistant in general medicine, 555 Turnpike Drive, Suite 31, North Andover, Massachusetts 01845, has 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March 11, 2005 [attached hereto and incorporated herein by reference as </w:t>
      </w:r>
      <w:r w:rsidR="00A61376">
        <w:rPr>
          <w:rFonts w:cs="Times New Roman"/>
          <w:b/>
          <w:szCs w:val="24"/>
        </w:rPr>
        <w:t>Exhibit “</w:t>
      </w:r>
      <w:r w:rsidR="00344629">
        <w:rPr>
          <w:rFonts w:cs="Times New Roman"/>
          <w:b/>
          <w:szCs w:val="24"/>
        </w:rPr>
        <w:t>CC</w:t>
      </w:r>
      <w:r w:rsidR="00A61376">
        <w:rPr>
          <w:rFonts w:cs="Times New Roman"/>
          <w:b/>
          <w:szCs w:val="24"/>
        </w:rPr>
        <w:t>”</w:t>
      </w:r>
      <w:r w:rsidR="00A61376">
        <w:rPr>
          <w:rFonts w:cs="Times New Roman"/>
          <w:szCs w:val="24"/>
        </w:rPr>
        <w:t xml:space="preserve">], 10 vials of Xolair were shipped to Dr. Dovidio from January 1, 2005 through March 11, 2005, and 25 vials of Xolair were shipped to Dr. Dovidio from the launch of Xolair in 2003 through March 11, 2005. According to the Xolair Rapid Action Report (Detail) for the week ending July 7, 2006 [attached hereto and incorporated herein by reference as </w:t>
      </w:r>
      <w:r w:rsidR="00A61376">
        <w:rPr>
          <w:rFonts w:cs="Times New Roman"/>
          <w:b/>
          <w:szCs w:val="24"/>
        </w:rPr>
        <w:t>Exhibit “</w:t>
      </w:r>
      <w:r w:rsidR="00344629">
        <w:rPr>
          <w:rFonts w:cs="Times New Roman"/>
          <w:b/>
          <w:szCs w:val="24"/>
        </w:rPr>
        <w:t>W</w:t>
      </w:r>
      <w:r w:rsidR="00A61376">
        <w:rPr>
          <w:rFonts w:cs="Times New Roman"/>
          <w:b/>
          <w:szCs w:val="24"/>
        </w:rPr>
        <w:t>”</w:t>
      </w:r>
      <w:r w:rsidR="00A61376">
        <w:rPr>
          <w:rFonts w:cs="Times New Roman"/>
          <w:szCs w:val="24"/>
        </w:rPr>
        <w:t>], 112 vials is the total equivalent number of vials shipped to this physician in the rolling 12-month period from early July 2005 through July 7, 2006.</w:t>
      </w:r>
    </w:p>
    <w:p w14:paraId="0ED3B223" w14:textId="00C390F5" w:rsidR="00A61376" w:rsidRDefault="00E875FE" w:rsidP="00A61376">
      <w:pPr>
        <w:spacing w:line="480" w:lineRule="auto"/>
        <w:ind w:firstLine="720"/>
        <w:rPr>
          <w:rFonts w:cs="Times New Roman"/>
          <w:szCs w:val="24"/>
        </w:rPr>
      </w:pPr>
      <w:r>
        <w:rPr>
          <w:rFonts w:cs="Times New Roman"/>
          <w:szCs w:val="24"/>
        </w:rPr>
        <w:lastRenderedPageBreak/>
        <w:t>788</w:t>
      </w:r>
      <w:r w:rsidR="00A61376">
        <w:rPr>
          <w:rFonts w:cs="Times New Roman"/>
          <w:szCs w:val="24"/>
        </w:rPr>
        <w:t>.</w:t>
      </w:r>
      <w:r w:rsidR="00A61376">
        <w:rPr>
          <w:rFonts w:cs="Times New Roman"/>
          <w:szCs w:val="24"/>
        </w:rPr>
        <w:tab/>
        <w:t xml:space="preserve">Outside of Mr. Fauci’s sales territory, Robert J. Settipane, M.D., pediatrician and allergist/immunologist, Medicare and Medicaid enrollee, Allergy and Asthma Center of Providence, 95 Pitman Street, Providence, RI 02906, has been one of the highest prescribers of Xolair in New England. He has 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sidR="00A61376">
        <w:rPr>
          <w:rFonts w:cs="Times New Roman"/>
          <w:b/>
          <w:szCs w:val="24"/>
        </w:rPr>
        <w:t>Exhibit “</w:t>
      </w:r>
      <w:r w:rsidR="00344629">
        <w:rPr>
          <w:rFonts w:cs="Times New Roman"/>
          <w:b/>
          <w:szCs w:val="24"/>
        </w:rPr>
        <w:t>W</w:t>
      </w:r>
      <w:r w:rsidR="00A61376">
        <w:rPr>
          <w:rFonts w:cs="Times New Roman"/>
          <w:b/>
          <w:szCs w:val="24"/>
        </w:rPr>
        <w:t>”</w:t>
      </w:r>
      <w:r w:rsidR="00A61376">
        <w:rPr>
          <w:rFonts w:cs="Times New Roman"/>
          <w:szCs w:val="24"/>
        </w:rPr>
        <w:t>], 188 vials is the total equivalent number of vials shipped to this physician in the rolling 12-month period from early July 2005 through July 7, 2006.</w:t>
      </w:r>
    </w:p>
    <w:p w14:paraId="5A928E07" w14:textId="3AF30625" w:rsidR="00A61376" w:rsidRPr="00E875FE" w:rsidRDefault="00E875FE" w:rsidP="00E875FE">
      <w:pPr>
        <w:spacing w:line="480" w:lineRule="auto"/>
        <w:ind w:firstLine="720"/>
        <w:rPr>
          <w:rFonts w:cs="Times New Roman"/>
          <w:szCs w:val="24"/>
        </w:rPr>
      </w:pPr>
      <w:r>
        <w:rPr>
          <w:rFonts w:cs="Times New Roman"/>
          <w:szCs w:val="24"/>
        </w:rPr>
        <w:t>789</w:t>
      </w:r>
      <w:r w:rsidR="00A61376">
        <w:rPr>
          <w:rFonts w:cs="Times New Roman"/>
          <w:szCs w:val="24"/>
        </w:rPr>
        <w:t>.</w:t>
      </w:r>
      <w:r w:rsidR="00A61376">
        <w:rPr>
          <w:rFonts w:cs="Times New Roman"/>
          <w:szCs w:val="24"/>
        </w:rPr>
        <w:tab/>
        <w:t xml:space="preserve">Outside of Mr. Fauci’s sales territory, Russell Settipane, M.D., internal medicine and allergist/immunologist, Medicare and Medicaid enrollee, with the Allergy and Asthma Center of Providence, 95 Pitman Street, Providence, RI 02906, has been one of the highest prescribers of Xolair in New England. He has prescribed Xolair for Medicare and/or Medicaid patients and either has bought the Xolair and submitted claims for reimbursement to Medicare and/or Medicaid, or has written Xolair prescriptions that have caused 1 or more of the 5 specialty pharmacies to buy the Xolair and submit claims for reimbursement to Medicare and/or Medicaid. According to the Xolair Rapid Action Report (Detail) for the week ending July 7, 2006 [attached hereto and incorporated herein by reference as </w:t>
      </w:r>
      <w:r w:rsidR="00A61376">
        <w:rPr>
          <w:rFonts w:cs="Times New Roman"/>
          <w:b/>
          <w:szCs w:val="24"/>
        </w:rPr>
        <w:t>Exhibit “</w:t>
      </w:r>
      <w:r w:rsidR="00344629">
        <w:rPr>
          <w:rFonts w:cs="Times New Roman"/>
          <w:b/>
          <w:szCs w:val="24"/>
        </w:rPr>
        <w:t>W</w:t>
      </w:r>
      <w:r w:rsidR="00A61376">
        <w:rPr>
          <w:rFonts w:cs="Times New Roman"/>
          <w:b/>
          <w:szCs w:val="24"/>
        </w:rPr>
        <w:t>”</w:t>
      </w:r>
      <w:r w:rsidR="00A61376">
        <w:rPr>
          <w:rFonts w:cs="Times New Roman"/>
          <w:szCs w:val="24"/>
        </w:rPr>
        <w:t xml:space="preserve">], 248 vials is the total equivalent number of vials shipped to this physician in the rolling 12-month period from early </w:t>
      </w:r>
      <w:r>
        <w:rPr>
          <w:rFonts w:cs="Times New Roman"/>
          <w:szCs w:val="24"/>
        </w:rPr>
        <w:t>July 2005 through July 7, 2006.</w:t>
      </w:r>
    </w:p>
    <w:p w14:paraId="427E1E67" w14:textId="77777777" w:rsidR="00A61376" w:rsidRDefault="00A61376" w:rsidP="00A61376">
      <w:pPr>
        <w:spacing w:line="480" w:lineRule="auto"/>
        <w:contextualSpacing/>
        <w:rPr>
          <w:rFonts w:cs="Times New Roman"/>
          <w:szCs w:val="24"/>
        </w:rPr>
      </w:pPr>
    </w:p>
    <w:p w14:paraId="1E482ACD" w14:textId="77777777" w:rsidR="00E875FE" w:rsidRDefault="00E875FE" w:rsidP="00A61376">
      <w:pPr>
        <w:spacing w:line="480" w:lineRule="auto"/>
        <w:ind w:firstLine="720"/>
        <w:rPr>
          <w:rFonts w:cs="Times New Roman"/>
          <w:szCs w:val="24"/>
        </w:rPr>
      </w:pPr>
      <w:r>
        <w:rPr>
          <w:rFonts w:cs="Times New Roman"/>
          <w:szCs w:val="24"/>
        </w:rPr>
        <w:lastRenderedPageBreak/>
        <w:t>790.</w:t>
      </w:r>
      <w:r>
        <w:rPr>
          <w:rFonts w:cs="Times New Roman"/>
          <w:szCs w:val="24"/>
        </w:rPr>
        <w:tab/>
        <w:t>As noted above, f</w:t>
      </w:r>
      <w:r w:rsidR="00A61376">
        <w:rPr>
          <w:rFonts w:cs="Times New Roman"/>
          <w:szCs w:val="24"/>
        </w:rPr>
        <w:t xml:space="preserve">rom 2003 forward, Xolair sales managers told </w:t>
      </w:r>
      <w:r>
        <w:rPr>
          <w:rFonts w:cs="Times New Roman"/>
          <w:szCs w:val="24"/>
        </w:rPr>
        <w:t>Relators</w:t>
      </w:r>
      <w:r w:rsidR="00A61376">
        <w:rPr>
          <w:rFonts w:cs="Times New Roman"/>
          <w:szCs w:val="24"/>
        </w:rPr>
        <w:t>—in training sessions, meetings, conferences, and one-on-one discussion with sales managers—to focus on Medicaid-enrolled doctors and Medicaid patients, that allergens that caused allergic asthma was far more common in these communities, and similar messages.</w:t>
      </w:r>
    </w:p>
    <w:p w14:paraId="584540D5" w14:textId="1D1A90FA" w:rsidR="00A61376" w:rsidRPr="00E875FE" w:rsidRDefault="00E875FE" w:rsidP="00E875FE">
      <w:pPr>
        <w:spacing w:line="480" w:lineRule="auto"/>
        <w:rPr>
          <w:rFonts w:cs="Times New Roman"/>
          <w:b/>
          <w:szCs w:val="24"/>
        </w:rPr>
      </w:pPr>
      <w:r>
        <w:rPr>
          <w:rFonts w:cs="Times New Roman"/>
          <w:b/>
          <w:szCs w:val="24"/>
        </w:rPr>
        <w:t>F</w:t>
      </w:r>
      <w:r w:rsidRPr="00E875FE">
        <w:rPr>
          <w:rFonts w:cs="Times New Roman"/>
          <w:b/>
          <w:szCs w:val="24"/>
        </w:rPr>
        <w:t>.</w:t>
      </w:r>
      <w:r w:rsidRPr="00E875FE">
        <w:rPr>
          <w:rFonts w:cs="Times New Roman"/>
          <w:b/>
          <w:szCs w:val="24"/>
        </w:rPr>
        <w:tab/>
      </w:r>
      <w:r>
        <w:rPr>
          <w:rFonts w:cs="Times New Roman"/>
          <w:b/>
          <w:szCs w:val="24"/>
        </w:rPr>
        <w:t xml:space="preserve">THE MEDICAID PUSH AND XOLAIR’S </w:t>
      </w:r>
      <w:r w:rsidRPr="00E875FE">
        <w:rPr>
          <w:rFonts w:cs="Times New Roman"/>
          <w:b/>
          <w:szCs w:val="24"/>
        </w:rPr>
        <w:t>HIGHEST PRESCRIB</w:t>
      </w:r>
      <w:r>
        <w:rPr>
          <w:rFonts w:cs="Times New Roman"/>
          <w:b/>
          <w:szCs w:val="24"/>
        </w:rPr>
        <w:t>ER</w:t>
      </w:r>
      <w:r w:rsidRPr="00E875FE">
        <w:rPr>
          <w:rFonts w:cs="Times New Roman"/>
          <w:b/>
          <w:szCs w:val="24"/>
        </w:rPr>
        <w:t>S</w:t>
      </w:r>
      <w:r w:rsidR="00A61376" w:rsidRPr="00E875FE">
        <w:rPr>
          <w:rFonts w:cs="Times New Roman"/>
          <w:b/>
          <w:szCs w:val="24"/>
        </w:rPr>
        <w:t xml:space="preserve">  </w:t>
      </w:r>
    </w:p>
    <w:p w14:paraId="73D50836" w14:textId="6372A4D9" w:rsidR="00A61376" w:rsidRPr="0019520A" w:rsidRDefault="00E875FE" w:rsidP="00A61376">
      <w:pPr>
        <w:spacing w:line="480" w:lineRule="auto"/>
        <w:ind w:firstLine="720"/>
        <w:rPr>
          <w:rFonts w:cs="Times New Roman"/>
          <w:szCs w:val="24"/>
        </w:rPr>
      </w:pPr>
      <w:r>
        <w:rPr>
          <w:rFonts w:cs="Times New Roman"/>
          <w:szCs w:val="24"/>
        </w:rPr>
        <w:t xml:space="preserve">791. </w:t>
      </w:r>
      <w:r>
        <w:rPr>
          <w:rFonts w:cs="Times New Roman"/>
          <w:szCs w:val="24"/>
        </w:rPr>
        <w:tab/>
      </w:r>
      <w:r w:rsidR="00A61376" w:rsidRPr="0019520A">
        <w:rPr>
          <w:rFonts w:cs="Times New Roman"/>
          <w:szCs w:val="24"/>
        </w:rPr>
        <w:t>Many of Defendants’ Xolair sales managers instructed their Xolair sales representatives that, due to the high cost of Xolair and the prevalence of asthma in lower-income communities, that the Xolair sales representatives could boost sales by focusing sales and marketing efforts on Medicaid-enrolled physicians.</w:t>
      </w:r>
      <w:r w:rsidR="0019520A">
        <w:rPr>
          <w:rFonts w:cs="Times New Roman"/>
          <w:szCs w:val="24"/>
        </w:rPr>
        <w:t xml:space="preserve"> </w:t>
      </w:r>
      <w:r w:rsidR="00A61376" w:rsidRPr="0019520A">
        <w:rPr>
          <w:rFonts w:cs="Times New Roman"/>
          <w:szCs w:val="24"/>
        </w:rPr>
        <w:t xml:space="preserve"> They also advised Xolair sales representatives that Medicaid patients/beneficiaries were the most likely group to be approved for Xolair and maintained on a lengthy course of therapy.  Xolair sales managers essentially advised their Xolair sales forces that Medicaid-enrolled doctors and Medicaid beneficiaries were “low-hanging fruit” because of the above factors, and because Medicaid engaged in much less scrutiny of SMNs, and because with Medicaid there was no need to check or ensure that the patient could afford Xolair—in stark contrast to the patient’s hefty co-pay obligation with private insurance or the patient’s need to pay in full for the drug if he or she was not covered by Medicare, Medicaid, or private insurance.              </w:t>
      </w:r>
    </w:p>
    <w:p w14:paraId="4EA901D8" w14:textId="30951C7D" w:rsidR="00A61376" w:rsidRPr="0019520A" w:rsidRDefault="0019520A" w:rsidP="00A61376">
      <w:pPr>
        <w:spacing w:line="480" w:lineRule="auto"/>
        <w:ind w:firstLine="720"/>
        <w:rPr>
          <w:rFonts w:cs="Times New Roman"/>
          <w:szCs w:val="24"/>
        </w:rPr>
      </w:pPr>
      <w:r>
        <w:rPr>
          <w:rFonts w:cs="Times New Roman"/>
          <w:szCs w:val="24"/>
        </w:rPr>
        <w:t>792</w:t>
      </w:r>
      <w:r w:rsidR="00A61376" w:rsidRPr="0019520A">
        <w:rPr>
          <w:rFonts w:cs="Times New Roman"/>
          <w:szCs w:val="24"/>
        </w:rPr>
        <w:t>.</w:t>
      </w:r>
      <w:r w:rsidR="00A61376" w:rsidRPr="0019520A">
        <w:rPr>
          <w:rFonts w:cs="Times New Roman"/>
          <w:szCs w:val="24"/>
        </w:rPr>
        <w:tab/>
        <w:t xml:space="preserve">Defendants also frequently told their Xolair sales forces, including Allison Kelly and Frank Garcia, to heavily focus Xolair sales efforts on targeting physicians who are on staff with, or otherwise associated with, 340b/disproportionate share hospitals (DSHs) and clinics, because Medicaid-enrolled physicians, patients, and money abounded there.   </w:t>
      </w:r>
    </w:p>
    <w:p w14:paraId="44B8899E" w14:textId="542A4500" w:rsidR="00A61376" w:rsidRPr="0019520A" w:rsidRDefault="0019520A" w:rsidP="00A61376">
      <w:pPr>
        <w:spacing w:line="480" w:lineRule="auto"/>
        <w:ind w:firstLine="720"/>
        <w:rPr>
          <w:rFonts w:cs="Times New Roman"/>
          <w:szCs w:val="24"/>
        </w:rPr>
      </w:pPr>
      <w:r>
        <w:rPr>
          <w:rFonts w:cs="Times New Roman"/>
          <w:szCs w:val="24"/>
        </w:rPr>
        <w:t>793</w:t>
      </w:r>
      <w:r w:rsidR="00A61376" w:rsidRPr="0019520A">
        <w:rPr>
          <w:rFonts w:cs="Times New Roman"/>
          <w:szCs w:val="24"/>
        </w:rPr>
        <w:t>.</w:t>
      </w:r>
      <w:r w:rsidR="00A61376" w:rsidRPr="0019520A">
        <w:rPr>
          <w:rFonts w:cs="Times New Roman"/>
          <w:szCs w:val="24"/>
        </w:rPr>
        <w:tab/>
        <w:t xml:space="preserve">For example, Frank Garcia’s sales manager, Jerry Kelly, as well as Jerry Kelly’s supervisor, Kelli Wilson, instructed Mr. Garcia and other Xolair sales representatives to focus </w:t>
      </w:r>
      <w:r w:rsidR="00A61376" w:rsidRPr="0019520A">
        <w:rPr>
          <w:rFonts w:cs="Times New Roman"/>
          <w:szCs w:val="24"/>
        </w:rPr>
        <w:lastRenderedPageBreak/>
        <w:t xml:space="preserve">heavily on Medicaid doctors, with indigent or inner-city patients, because Medicaid-enrolled physicians and the Medicaid Program in general were “soft targets” as compared to privately insured patients, because private health insurers would be more skeptical of, and scrutinize, prescriptions for Xolair, as compared to Medicaid MCOs and Medicaid in general. </w:t>
      </w:r>
      <w:r>
        <w:rPr>
          <w:rFonts w:cs="Times New Roman"/>
          <w:szCs w:val="24"/>
        </w:rPr>
        <w:t xml:space="preserve"> </w:t>
      </w:r>
      <w:r w:rsidR="00A61376" w:rsidRPr="0019520A">
        <w:rPr>
          <w:rFonts w:cs="Times New Roman"/>
          <w:szCs w:val="24"/>
        </w:rPr>
        <w:t xml:space="preserve">Jerry Kelly and Kelli Wilson told Mr. Garcia and other Xolair sales representatives that such a focus would lead to fewer rejections and appeals. Jerry Kelly specifically told Mr. Garcia and Allison Kelly to focus on Montefiore Hospital in the Bronx, for example, because of the large concentration of Medicaid doctors and Medicaid patients there.          </w:t>
      </w:r>
    </w:p>
    <w:p w14:paraId="76845D8B" w14:textId="0FC06022" w:rsidR="00A61376" w:rsidRPr="0019520A" w:rsidRDefault="0019520A" w:rsidP="00A61376">
      <w:pPr>
        <w:spacing w:line="480" w:lineRule="auto"/>
        <w:ind w:firstLine="720"/>
        <w:rPr>
          <w:rFonts w:cs="Times New Roman"/>
          <w:szCs w:val="24"/>
        </w:rPr>
      </w:pPr>
      <w:r>
        <w:rPr>
          <w:rFonts w:cs="Times New Roman"/>
          <w:szCs w:val="24"/>
        </w:rPr>
        <w:t>794</w:t>
      </w:r>
      <w:r w:rsidR="00A61376" w:rsidRPr="0019520A">
        <w:rPr>
          <w:rFonts w:cs="Times New Roman"/>
          <w:szCs w:val="24"/>
        </w:rPr>
        <w:t>.</w:t>
      </w:r>
      <w:r w:rsidR="00A61376" w:rsidRPr="0019520A">
        <w:rPr>
          <w:rFonts w:cs="Times New Roman"/>
          <w:szCs w:val="24"/>
        </w:rPr>
        <w:tab/>
        <w:t xml:space="preserve">The “Medicaid push” was a recurring message even before the launch of Xolair in the summer of 2003. </w:t>
      </w:r>
      <w:r>
        <w:rPr>
          <w:rFonts w:cs="Times New Roman"/>
          <w:szCs w:val="24"/>
        </w:rPr>
        <w:t xml:space="preserve"> </w:t>
      </w:r>
      <w:r w:rsidR="00A61376" w:rsidRPr="0019520A">
        <w:rPr>
          <w:rFonts w:cs="Times New Roman"/>
          <w:szCs w:val="24"/>
        </w:rPr>
        <w:t>The following are some examples of places and situations in which Xolair sales managers instructed Xolair sales representatives, or worked with them, to push for Xolair sales that would be covered by Medicaid:</w:t>
      </w:r>
      <w:r>
        <w:rPr>
          <w:rFonts w:cs="Times New Roman"/>
          <w:szCs w:val="24"/>
        </w:rPr>
        <w:t xml:space="preserve"> </w:t>
      </w:r>
      <w:r w:rsidR="00A61376" w:rsidRPr="0019520A">
        <w:rPr>
          <w:rFonts w:cs="Times New Roman"/>
          <w:szCs w:val="24"/>
        </w:rPr>
        <w:t xml:space="preserve"> (1) at the Novartis-only Xolair pre-launch national sales meeting in San Diego, California in early 2003; (2) at the Novartis and Genentech joint launch/national sales meeting in Orlando, Florida in June or July 2003; and (3) in very numerous meetings and e-mails about boosting Xolair sales to 340b-DSH hospitals serving lower-income communities—a push for such Medicaid-340b-DSH hospital Xolair sales that began in 2003 and continued through at least 2007. </w:t>
      </w:r>
      <w:r>
        <w:rPr>
          <w:rFonts w:cs="Times New Roman"/>
          <w:szCs w:val="24"/>
        </w:rPr>
        <w:t xml:space="preserve"> </w:t>
      </w:r>
      <w:r w:rsidR="00A61376" w:rsidRPr="0019520A">
        <w:rPr>
          <w:rFonts w:cs="Times New Roman"/>
          <w:szCs w:val="24"/>
        </w:rPr>
        <w:t xml:space="preserve">Allison Kelly attended all of these meeting and saw a large number of e-mails regarding (3). </w:t>
      </w:r>
      <w:r>
        <w:rPr>
          <w:rFonts w:cs="Times New Roman"/>
          <w:szCs w:val="24"/>
        </w:rPr>
        <w:t xml:space="preserve"> </w:t>
      </w:r>
      <w:r w:rsidR="00A61376" w:rsidRPr="0019520A">
        <w:rPr>
          <w:rFonts w:cs="Times New Roman"/>
          <w:szCs w:val="24"/>
        </w:rPr>
        <w:t xml:space="preserve">Regarding the specific Medicaid-340b-DSH hospital Xolair sales, Allison Kelly attended a meeting at the Marriott Laguardia, near Laguardia Airport in New York, in which DM Bill Stewart spoke heavily about this push and explained the strategy. </w:t>
      </w:r>
      <w:r>
        <w:rPr>
          <w:rFonts w:cs="Times New Roman"/>
          <w:szCs w:val="24"/>
        </w:rPr>
        <w:t xml:space="preserve"> </w:t>
      </w:r>
      <w:r w:rsidR="00A61376" w:rsidRPr="0019520A">
        <w:rPr>
          <w:rFonts w:cs="Times New Roman"/>
          <w:szCs w:val="24"/>
        </w:rPr>
        <w:t xml:space="preserve">Further, from 2005 to 2007, Allison Kelly attended meetings at the Montefiore Medical Center (the academic medical center and university hospital for the Albert Einstein College of Medicine), in the Bronx, New York, which were variously attended by Xolair sales managers </w:t>
      </w:r>
      <w:r w:rsidR="00A61376" w:rsidRPr="0019520A">
        <w:rPr>
          <w:rFonts w:cs="Times New Roman"/>
          <w:szCs w:val="24"/>
        </w:rPr>
        <w:lastRenderedPageBreak/>
        <w:t xml:space="preserve">Jerry Covell, Bill Stewart, sales representative Pilar Carbone, and the head of Montefiore’s pharmacy, that focused on treating Montefiore’s Medicaid patients with Xolair, increasing Xolair prescription writing by Montefiore’s Medicaid-enrolled doctors, and the potential financial benefits to Montefiore and the doctors themselves.    </w:t>
      </w:r>
    </w:p>
    <w:p w14:paraId="4F0593F5" w14:textId="6E6EA7BE" w:rsidR="00A61376" w:rsidRPr="0019520A" w:rsidRDefault="0019520A" w:rsidP="00A61376">
      <w:pPr>
        <w:spacing w:line="480" w:lineRule="auto"/>
        <w:ind w:firstLine="720"/>
        <w:rPr>
          <w:rFonts w:cs="Times New Roman"/>
          <w:szCs w:val="24"/>
        </w:rPr>
      </w:pPr>
      <w:r>
        <w:rPr>
          <w:rFonts w:cs="Times New Roman"/>
          <w:szCs w:val="24"/>
        </w:rPr>
        <w:t>795</w:t>
      </w:r>
      <w:r w:rsidR="00A61376" w:rsidRPr="0019520A">
        <w:rPr>
          <w:rFonts w:cs="Times New Roman"/>
          <w:szCs w:val="24"/>
        </w:rPr>
        <w:t>.</w:t>
      </w:r>
      <w:r w:rsidR="00A61376" w:rsidRPr="0019520A">
        <w:rPr>
          <w:rFonts w:cs="Times New Roman"/>
          <w:szCs w:val="24"/>
        </w:rPr>
        <w:tab/>
        <w:t xml:space="preserve">In a meeting held at the Marriott Marquis Hotel in Times Square, New York, on March 2, 2004, from approximately 2 to 5pm, which was attended by several of Defendants’ district sales managers and regional sales managers and multiple sales representatives (including Jerry Kelly, Pilar Carbone, Nick Dachailles, Donna Bender, Alla Spiegel, Frank Garcia, and Allison Kelly), sales representatives, including Mr. Garcia and Ms. Kelly, were instructed by superiors to focus more attention on selling Xolair to doctors with 340b/DSHs and to incorporate more of such clinics and hospitals into their sales calls. </w:t>
      </w:r>
      <w:r>
        <w:rPr>
          <w:rFonts w:cs="Times New Roman"/>
          <w:szCs w:val="24"/>
        </w:rPr>
        <w:t xml:space="preserve"> </w:t>
      </w:r>
      <w:r w:rsidR="00A61376" w:rsidRPr="0019520A">
        <w:rPr>
          <w:rFonts w:cs="Times New Roman"/>
          <w:szCs w:val="24"/>
        </w:rPr>
        <w:t xml:space="preserve">Mr. Garcia’s DM, Jerry Kelly, subsequently made visits to 340b/DSHs in future ride-alongs with Mr. Garcia.            </w:t>
      </w:r>
    </w:p>
    <w:p w14:paraId="2409FE97" w14:textId="2BC08C7B" w:rsidR="00A61376" w:rsidRPr="0019520A" w:rsidRDefault="0019520A" w:rsidP="00A61376">
      <w:pPr>
        <w:spacing w:line="480" w:lineRule="auto"/>
        <w:ind w:firstLine="720"/>
        <w:rPr>
          <w:rFonts w:cs="Times New Roman"/>
          <w:szCs w:val="24"/>
        </w:rPr>
      </w:pPr>
      <w:r>
        <w:rPr>
          <w:rFonts w:cs="Times New Roman"/>
          <w:szCs w:val="24"/>
        </w:rPr>
        <w:t>796</w:t>
      </w:r>
      <w:r w:rsidR="00A61376" w:rsidRPr="0019520A">
        <w:rPr>
          <w:rFonts w:cs="Times New Roman"/>
          <w:szCs w:val="24"/>
        </w:rPr>
        <w:t>.</w:t>
      </w:r>
      <w:r w:rsidR="00A61376" w:rsidRPr="0019520A">
        <w:rPr>
          <w:rFonts w:cs="Times New Roman"/>
          <w:szCs w:val="24"/>
        </w:rPr>
        <w:tab/>
        <w:t xml:space="preserve">Similarly, in the Xolair sales franchise, Genentech DMs Mastrianni and Sullivan instructed Genentech sales representatives Patricia (“Pat”) Pino (Boston sales district), Curtis James (Rhode Island sales district), and Kim Dickman (Connecticut sales district), that they should target Medicaid doctors and Medicaid patients/beneficiaries in low-income areas within their sales districts.          </w:t>
      </w:r>
    </w:p>
    <w:p w14:paraId="2E789F81" w14:textId="25174C94" w:rsidR="00A61376" w:rsidRDefault="00A61376" w:rsidP="00A61376">
      <w:pPr>
        <w:spacing w:line="480" w:lineRule="auto"/>
        <w:contextualSpacing/>
        <w:rPr>
          <w:rFonts w:cs="Times New Roman"/>
          <w:szCs w:val="24"/>
        </w:rPr>
      </w:pPr>
      <w:r>
        <w:rPr>
          <w:rFonts w:cs="Times New Roman"/>
          <w:szCs w:val="24"/>
        </w:rPr>
        <w:tab/>
      </w:r>
      <w:r w:rsidR="0019520A">
        <w:rPr>
          <w:rFonts w:cs="Times New Roman"/>
          <w:szCs w:val="24"/>
        </w:rPr>
        <w:t>797</w:t>
      </w:r>
      <w:r>
        <w:rPr>
          <w:rFonts w:cs="Times New Roman"/>
          <w:szCs w:val="24"/>
        </w:rPr>
        <w:t>.</w:t>
      </w:r>
      <w:r>
        <w:rPr>
          <w:rFonts w:cs="Times New Roman"/>
          <w:szCs w:val="24"/>
        </w:rPr>
        <w:tab/>
      </w:r>
      <w:r w:rsidR="0019520A">
        <w:rPr>
          <w:rFonts w:cs="Times New Roman"/>
          <w:szCs w:val="24"/>
        </w:rPr>
        <w:t xml:space="preserve">From their work with Defendants, Relators have observed </w:t>
      </w:r>
      <w:r w:rsidR="0019520A" w:rsidRPr="0019520A">
        <w:rPr>
          <w:rFonts w:cs="Times New Roman"/>
          <w:szCs w:val="24"/>
        </w:rPr>
        <w:t>that</w:t>
      </w:r>
      <w:r w:rsidRPr="0019520A">
        <w:rPr>
          <w:rFonts w:cs="Times New Roman"/>
          <w:szCs w:val="24"/>
        </w:rPr>
        <w:t xml:space="preserve"> there is a very strong correlation between the highest prescribers of Xolair and physician enrollment in the Medicaid program. </w:t>
      </w:r>
      <w:r w:rsidR="0019520A">
        <w:rPr>
          <w:rFonts w:cs="Times New Roman"/>
          <w:szCs w:val="24"/>
        </w:rPr>
        <w:t xml:space="preserve"> </w:t>
      </w:r>
      <w:r w:rsidRPr="0019520A">
        <w:rPr>
          <w:rFonts w:cs="Times New Roman"/>
          <w:szCs w:val="24"/>
        </w:rPr>
        <w:t>It is no coincidence that one of the very highest</w:t>
      </w:r>
      <w:r>
        <w:rPr>
          <w:rFonts w:cs="Times New Roman"/>
          <w:szCs w:val="24"/>
        </w:rPr>
        <w:t xml:space="preserve"> prescribers of Xolair (and the single highest prescribers of Xolair in the U.S. during one or more years), was Dr. Mridula Gupta Noori, who submitted a high volume of reimbursement claims to Medicaid, or caused 1 or more of the 5 specialty pharmacies to submit claims for reimbursement to Medicaid.     </w:t>
      </w:r>
    </w:p>
    <w:p w14:paraId="648BD7A0" w14:textId="752F6861" w:rsidR="00A61376" w:rsidRDefault="00A61376" w:rsidP="00A61376">
      <w:pPr>
        <w:spacing w:line="480" w:lineRule="auto"/>
        <w:contextualSpacing/>
        <w:rPr>
          <w:rFonts w:cs="Times New Roman"/>
          <w:szCs w:val="24"/>
        </w:rPr>
      </w:pPr>
      <w:r>
        <w:rPr>
          <w:rFonts w:cs="Times New Roman"/>
          <w:szCs w:val="24"/>
        </w:rPr>
        <w:lastRenderedPageBreak/>
        <w:tab/>
      </w:r>
      <w:r w:rsidR="0019520A">
        <w:rPr>
          <w:rFonts w:cs="Times New Roman"/>
          <w:szCs w:val="24"/>
        </w:rPr>
        <w:t>798</w:t>
      </w:r>
      <w:r>
        <w:rPr>
          <w:rFonts w:cs="Times New Roman"/>
          <w:szCs w:val="24"/>
        </w:rPr>
        <w:t>.</w:t>
      </w:r>
      <w:r>
        <w:rPr>
          <w:rFonts w:cs="Times New Roman"/>
          <w:szCs w:val="24"/>
        </w:rPr>
        <w:tab/>
      </w:r>
      <w:r w:rsidR="0019520A">
        <w:rPr>
          <w:rFonts w:cs="Times New Roman"/>
          <w:szCs w:val="24"/>
        </w:rPr>
        <w:t>Indeed, w</w:t>
      </w:r>
      <w:r>
        <w:rPr>
          <w:rFonts w:cs="Times New Roman"/>
          <w:szCs w:val="24"/>
        </w:rPr>
        <w:t xml:space="preserve">ithin Defendants’ Xolair sales forces, it was widely known, just as it was for Ms. Kelly, Mr. Garcia, and Mr. Fauci, that Defendants’ Medicaid focus, i.e., the “soft target” of selling to Medicaid-enrolled physicians, was succeeding in boosting Xolair sales. </w:t>
      </w:r>
    </w:p>
    <w:p w14:paraId="63DC0511" w14:textId="210E34E9" w:rsidR="00A61376" w:rsidRDefault="00A61376" w:rsidP="00A61376">
      <w:pPr>
        <w:spacing w:line="480" w:lineRule="auto"/>
        <w:contextualSpacing/>
        <w:rPr>
          <w:rFonts w:cs="Times New Roman"/>
          <w:szCs w:val="24"/>
        </w:rPr>
      </w:pPr>
      <w:r>
        <w:rPr>
          <w:rFonts w:cs="Times New Roman"/>
          <w:szCs w:val="24"/>
        </w:rPr>
        <w:tab/>
      </w:r>
      <w:r w:rsidR="0019520A">
        <w:rPr>
          <w:rFonts w:cs="Times New Roman"/>
          <w:szCs w:val="24"/>
        </w:rPr>
        <w:t>799</w:t>
      </w:r>
      <w:r>
        <w:rPr>
          <w:rFonts w:cs="Times New Roman"/>
          <w:szCs w:val="24"/>
        </w:rPr>
        <w:t xml:space="preserve">. </w:t>
      </w:r>
      <w:r>
        <w:rPr>
          <w:rFonts w:cs="Times New Roman"/>
          <w:szCs w:val="24"/>
        </w:rPr>
        <w:tab/>
        <w:t xml:space="preserve">Defendants’ “Medicaid push” for Xolair, and the fact that asthma is a disproportionately inner-city disease, together equated in a sales strategy that yielded strong results for the vast majority of Xolair sales representatives that followed the Medicaid push, and resulted in Medicaid claims submissions by the overwhelming majority of highest-volume, Medicaid-enrolled Xolair prescribers.         </w:t>
      </w:r>
    </w:p>
    <w:p w14:paraId="0ABB4541" w14:textId="4C732D5E" w:rsidR="00A61376" w:rsidRDefault="00A61376" w:rsidP="00A61376">
      <w:pPr>
        <w:spacing w:line="480" w:lineRule="auto"/>
        <w:contextualSpacing/>
        <w:rPr>
          <w:rFonts w:cs="Times New Roman"/>
          <w:szCs w:val="24"/>
        </w:rPr>
      </w:pPr>
      <w:r>
        <w:rPr>
          <w:rFonts w:cs="Times New Roman"/>
          <w:szCs w:val="24"/>
        </w:rPr>
        <w:tab/>
      </w:r>
      <w:r w:rsidR="0019520A">
        <w:rPr>
          <w:rFonts w:cs="Times New Roman"/>
          <w:szCs w:val="24"/>
        </w:rPr>
        <w:t>800</w:t>
      </w:r>
      <w:r>
        <w:rPr>
          <w:rFonts w:cs="Times New Roman"/>
          <w:szCs w:val="24"/>
        </w:rPr>
        <w:t>.</w:t>
      </w:r>
      <w:r>
        <w:rPr>
          <w:rFonts w:cs="Times New Roman"/>
          <w:szCs w:val="24"/>
        </w:rPr>
        <w:tab/>
      </w:r>
      <w:r w:rsidRPr="0019520A">
        <w:rPr>
          <w:rFonts w:cs="Times New Roman"/>
          <w:szCs w:val="24"/>
        </w:rPr>
        <w:t>By mid-2005, some two years after the launch of Xolair, the Xolair sales forces had been well apprised by sales managers, and hence were well aware themselves, that most of the top Xolair prescribers were Medicaid-enrolled physicians, especially in the cities, as a result of the “Medicaid push.”</w:t>
      </w:r>
      <w:r>
        <w:rPr>
          <w:rFonts w:cs="Times New Roman"/>
          <w:szCs w:val="24"/>
        </w:rPr>
        <w:t xml:space="preserve">            </w:t>
      </w:r>
    </w:p>
    <w:p w14:paraId="4D5C8D8D" w14:textId="5869D531" w:rsidR="00A61376" w:rsidRDefault="00A61376" w:rsidP="00A61376">
      <w:pPr>
        <w:spacing w:line="480" w:lineRule="auto"/>
        <w:contextualSpacing/>
        <w:rPr>
          <w:rFonts w:cs="Times New Roman"/>
          <w:szCs w:val="24"/>
        </w:rPr>
      </w:pPr>
      <w:r>
        <w:rPr>
          <w:rFonts w:cs="Times New Roman"/>
          <w:szCs w:val="24"/>
        </w:rPr>
        <w:tab/>
      </w:r>
      <w:r w:rsidR="0019520A">
        <w:rPr>
          <w:rFonts w:cs="Times New Roman"/>
          <w:szCs w:val="24"/>
        </w:rPr>
        <w:t>801</w:t>
      </w:r>
      <w:r>
        <w:rPr>
          <w:rFonts w:cs="Times New Roman"/>
          <w:szCs w:val="24"/>
        </w:rPr>
        <w:t>.</w:t>
      </w:r>
      <w:r>
        <w:rPr>
          <w:rFonts w:cs="Times New Roman"/>
          <w:szCs w:val="24"/>
        </w:rPr>
        <w:tab/>
      </w:r>
      <w:r w:rsidRPr="0019520A">
        <w:rPr>
          <w:rFonts w:cs="Times New Roman"/>
          <w:szCs w:val="24"/>
        </w:rPr>
        <w:t xml:space="preserve">Hence, </w:t>
      </w:r>
      <w:r w:rsidR="0019520A" w:rsidRPr="0019520A">
        <w:rPr>
          <w:rFonts w:cs="Times New Roman"/>
          <w:szCs w:val="24"/>
        </w:rPr>
        <w:t>virtually all</w:t>
      </w:r>
      <w:r w:rsidR="0019520A" w:rsidRPr="0019520A">
        <w:rPr>
          <w:rFonts w:cs="Times New Roman"/>
          <w:b/>
          <w:szCs w:val="24"/>
        </w:rPr>
        <w:t xml:space="preserve"> </w:t>
      </w:r>
      <w:r>
        <w:rPr>
          <w:rFonts w:cs="Times New Roman"/>
          <w:szCs w:val="24"/>
        </w:rPr>
        <w:t xml:space="preserve">of the highest prescribers of Xolair that are listed in the Xolair Rapid Action Report (Detail) for the week ending July 7, 2006 [attached hereto and incorporated herein by reference as </w:t>
      </w:r>
      <w:r>
        <w:rPr>
          <w:rFonts w:cs="Times New Roman"/>
          <w:b/>
          <w:szCs w:val="24"/>
        </w:rPr>
        <w:t>Exhibit “</w:t>
      </w:r>
      <w:r w:rsidR="00344629">
        <w:rPr>
          <w:rFonts w:cs="Times New Roman"/>
          <w:b/>
          <w:szCs w:val="24"/>
        </w:rPr>
        <w:t>W</w:t>
      </w:r>
      <w:r>
        <w:rPr>
          <w:rFonts w:cs="Times New Roman"/>
          <w:b/>
          <w:szCs w:val="24"/>
        </w:rPr>
        <w:t>”</w:t>
      </w:r>
      <w:r>
        <w:rPr>
          <w:rFonts w:cs="Times New Roman"/>
          <w:szCs w:val="24"/>
        </w:rPr>
        <w:t xml:space="preserve">], which reflects Xolair sales over the previous 12 months, have frequently submitted reimbursement claims to Medicaid, or have caused 1 or more of the 5 specialty pharmacies to submit claims for reimbursement to Medicaid. </w:t>
      </w:r>
    </w:p>
    <w:p w14:paraId="72AF4A3D" w14:textId="6F3BB1C0" w:rsidR="00A61376" w:rsidRDefault="0019520A" w:rsidP="00A61376">
      <w:pPr>
        <w:spacing w:line="480" w:lineRule="auto"/>
        <w:ind w:firstLine="720"/>
        <w:contextualSpacing/>
        <w:rPr>
          <w:rFonts w:cs="Times New Roman"/>
          <w:szCs w:val="24"/>
        </w:rPr>
      </w:pPr>
      <w:r>
        <w:rPr>
          <w:rFonts w:cs="Times New Roman"/>
          <w:szCs w:val="24"/>
        </w:rPr>
        <w:t>802</w:t>
      </w:r>
      <w:r w:rsidR="00A61376">
        <w:rPr>
          <w:rFonts w:cs="Times New Roman"/>
          <w:szCs w:val="24"/>
        </w:rPr>
        <w:t>.</w:t>
      </w:r>
      <w:r w:rsidR="00A61376">
        <w:rPr>
          <w:rFonts w:cs="Times New Roman"/>
          <w:szCs w:val="24"/>
        </w:rPr>
        <w:tab/>
        <w:t xml:space="preserve">Defendants shipped 300 or more equivalent vials of Xolair to the following </w:t>
      </w:r>
      <w:r w:rsidR="00A61376" w:rsidRPr="0019520A">
        <w:rPr>
          <w:rFonts w:cs="Times New Roman"/>
          <w:szCs w:val="24"/>
          <w:u w:val="single"/>
        </w:rPr>
        <w:t>Medicaid-enrolled</w:t>
      </w:r>
      <w:r w:rsidR="00A61376">
        <w:rPr>
          <w:rFonts w:cs="Times New Roman"/>
          <w:szCs w:val="24"/>
        </w:rPr>
        <w:t xml:space="preserve"> Xolair prescribers during the rolling 12-month period from early July 2005 through July 7, 2006. </w:t>
      </w:r>
      <w:r>
        <w:rPr>
          <w:rFonts w:cs="Times New Roman"/>
          <w:szCs w:val="24"/>
        </w:rPr>
        <w:t xml:space="preserve"> </w:t>
      </w:r>
      <w:r w:rsidR="00A61376">
        <w:rPr>
          <w:rFonts w:cs="Times New Roman"/>
          <w:szCs w:val="24"/>
        </w:rPr>
        <w:t xml:space="preserve">All of these HCPs were in </w:t>
      </w:r>
      <w:r w:rsidR="00A61376" w:rsidRPr="0019520A">
        <w:rPr>
          <w:rFonts w:cs="Times New Roman"/>
          <w:szCs w:val="24"/>
          <w:u w:val="single"/>
        </w:rPr>
        <w:t>the top 1% of Xolair prescribers</w:t>
      </w:r>
      <w:r w:rsidR="00A61376">
        <w:rPr>
          <w:rFonts w:cs="Times New Roman"/>
          <w:szCs w:val="24"/>
        </w:rPr>
        <w:t xml:space="preserve"> listed in the Rapid Action Report (Detail) Ending July 7, 2006. As that listed consisted of approximately 5,000 HCPs</w:t>
      </w:r>
      <w:r>
        <w:rPr>
          <w:rFonts w:cs="Times New Roman"/>
          <w:szCs w:val="24"/>
        </w:rPr>
        <w:t>,</w:t>
      </w:r>
      <w:r w:rsidR="00A61376">
        <w:rPr>
          <w:rStyle w:val="FootnoteReference"/>
          <w:szCs w:val="24"/>
        </w:rPr>
        <w:footnoteReference w:id="19"/>
      </w:r>
      <w:r w:rsidR="00A61376">
        <w:rPr>
          <w:rFonts w:cs="Times New Roman"/>
          <w:szCs w:val="24"/>
        </w:rPr>
        <w:t xml:space="preserve"> these HCPs were in the top 1% of Xolair prescribers during that time period. </w:t>
      </w:r>
      <w:r>
        <w:rPr>
          <w:rFonts w:cs="Times New Roman"/>
          <w:szCs w:val="24"/>
        </w:rPr>
        <w:t xml:space="preserve"> </w:t>
      </w:r>
      <w:r w:rsidR="00A61376">
        <w:rPr>
          <w:rFonts w:cs="Times New Roman"/>
          <w:szCs w:val="24"/>
        </w:rPr>
        <w:lastRenderedPageBreak/>
        <w:t>Only Medicaid-enrolled HCPs have been listed below, to best ensure that this list captures the names of HCPs who were targeted by Defendants as “Medicaid doctors</w:t>
      </w:r>
      <w:r>
        <w:rPr>
          <w:rFonts w:cs="Times New Roman"/>
          <w:szCs w:val="24"/>
        </w:rPr>
        <w:t>.</w:t>
      </w:r>
      <w:r w:rsidR="00A61376">
        <w:rPr>
          <w:rFonts w:cs="Times New Roman"/>
          <w:szCs w:val="24"/>
        </w:rPr>
        <w:t>”</w:t>
      </w:r>
      <w:r>
        <w:rPr>
          <w:rFonts w:cs="Times New Roman"/>
          <w:szCs w:val="24"/>
        </w:rPr>
        <w:t xml:space="preserve"> </w:t>
      </w:r>
      <w:r w:rsidR="00A61376">
        <w:rPr>
          <w:rFonts w:cs="Times New Roman"/>
          <w:szCs w:val="24"/>
        </w:rPr>
        <w:t xml:space="preserve"> These facts and circumstances, other facts described in this Complaint, and other facts known to the Relators</w:t>
      </w:r>
      <w:proofErr w:type="gramStart"/>
      <w:r w:rsidR="00A61376">
        <w:rPr>
          <w:rFonts w:cs="Times New Roman"/>
          <w:szCs w:val="24"/>
        </w:rPr>
        <w:t>,  show</w:t>
      </w:r>
      <w:proofErr w:type="gramEnd"/>
      <w:r w:rsidR="00A61376">
        <w:rPr>
          <w:rFonts w:cs="Times New Roman"/>
          <w:szCs w:val="24"/>
        </w:rPr>
        <w:t xml:space="preserve"> that these HCPs submitted claims for Xolair to Medicaid, or signed off on SMNs that led to the </w:t>
      </w:r>
      <w:r>
        <w:rPr>
          <w:rFonts w:cs="Times New Roman"/>
          <w:szCs w:val="24"/>
        </w:rPr>
        <w:t>SPs</w:t>
      </w:r>
      <w:r w:rsidR="00A61376">
        <w:rPr>
          <w:rFonts w:cs="Times New Roman"/>
          <w:szCs w:val="24"/>
        </w:rPr>
        <w:t xml:space="preserve"> identified herein to submit claims for reimbursement to Medicaid:</w:t>
      </w:r>
    </w:p>
    <w:p w14:paraId="49BFF534" w14:textId="77777777" w:rsidR="00A61376" w:rsidRDefault="00A61376" w:rsidP="00A61376">
      <w:pPr>
        <w:spacing w:line="480" w:lineRule="auto"/>
        <w:ind w:firstLine="720"/>
        <w:jc w:val="both"/>
        <w:rPr>
          <w:rFonts w:cs="Times New Roman"/>
          <w:szCs w:val="24"/>
        </w:rPr>
      </w:pPr>
      <w:r>
        <w:rPr>
          <w:rFonts w:cs="Times New Roman"/>
          <w:szCs w:val="24"/>
        </w:rPr>
        <w:t>• Alan R. Varraux, M.D., 60 West Columbia Street, Suite F, Orlando, FL 32806, Medicaid enrollee: 1,165 vials;</w:t>
      </w:r>
    </w:p>
    <w:p w14:paraId="642EAD38" w14:textId="77777777" w:rsidR="00A61376" w:rsidRDefault="00A61376" w:rsidP="00A61376">
      <w:pPr>
        <w:spacing w:line="480" w:lineRule="auto"/>
        <w:ind w:firstLine="720"/>
        <w:jc w:val="both"/>
        <w:rPr>
          <w:rFonts w:cs="Times New Roman"/>
          <w:szCs w:val="24"/>
        </w:rPr>
      </w:pPr>
      <w:r>
        <w:rPr>
          <w:rFonts w:cs="Times New Roman"/>
          <w:szCs w:val="24"/>
        </w:rPr>
        <w:t>• Thomas O’Neill, M.D., 159 Executive Drive, Suite F, Danville, VA 24541, Medicaid enrollee: 609 vials;</w:t>
      </w:r>
    </w:p>
    <w:p w14:paraId="6DB83BAC" w14:textId="77777777" w:rsidR="00A61376" w:rsidRDefault="00A61376" w:rsidP="00A61376">
      <w:pPr>
        <w:spacing w:line="480" w:lineRule="auto"/>
        <w:ind w:firstLine="720"/>
        <w:jc w:val="both"/>
        <w:rPr>
          <w:rFonts w:cs="Times New Roman"/>
          <w:szCs w:val="24"/>
        </w:rPr>
      </w:pPr>
      <w:r>
        <w:rPr>
          <w:rFonts w:cs="Times New Roman"/>
          <w:szCs w:val="24"/>
        </w:rPr>
        <w:t>• Mazhar E. El-Amir, M.D., 192 Harrison Avenue, Jersey City, NJ 07304, Medicaid enrollee: 846 vials;</w:t>
      </w:r>
    </w:p>
    <w:p w14:paraId="4FD618C4" w14:textId="77777777" w:rsidR="00A61376" w:rsidRDefault="00A61376" w:rsidP="00A61376">
      <w:pPr>
        <w:spacing w:line="480" w:lineRule="auto"/>
        <w:ind w:firstLine="720"/>
        <w:jc w:val="both"/>
        <w:rPr>
          <w:rFonts w:cs="Times New Roman"/>
          <w:szCs w:val="24"/>
        </w:rPr>
      </w:pPr>
      <w:r>
        <w:rPr>
          <w:rFonts w:cs="Times New Roman"/>
          <w:szCs w:val="24"/>
        </w:rPr>
        <w:t>• Robert B. Miller, M.D., 96 Jonathan Lucas Street, Suite 812, Charleston, SC 29425, Medicaid enrollee: 673 vials;</w:t>
      </w:r>
    </w:p>
    <w:p w14:paraId="6380E49A" w14:textId="77777777" w:rsidR="00A61376" w:rsidRDefault="00A61376" w:rsidP="00A61376">
      <w:pPr>
        <w:spacing w:line="480" w:lineRule="auto"/>
        <w:ind w:firstLine="720"/>
        <w:jc w:val="both"/>
        <w:rPr>
          <w:rFonts w:cs="Times New Roman"/>
          <w:szCs w:val="24"/>
        </w:rPr>
      </w:pPr>
      <w:r>
        <w:rPr>
          <w:rFonts w:cs="Times New Roman"/>
          <w:szCs w:val="24"/>
        </w:rPr>
        <w:t>• Winston Evans, M.D., 7800 Southwest 87</w:t>
      </w:r>
      <w:r>
        <w:rPr>
          <w:rFonts w:cs="Times New Roman"/>
          <w:szCs w:val="24"/>
          <w:vertAlign w:val="superscript"/>
        </w:rPr>
        <w:t>th</w:t>
      </w:r>
      <w:r>
        <w:rPr>
          <w:rFonts w:cs="Times New Roman"/>
          <w:szCs w:val="24"/>
        </w:rPr>
        <w:t xml:space="preserve"> Avenue, Suite 340, Miami, FL 33173, Medicaid enrollee: 628 vials;</w:t>
      </w:r>
    </w:p>
    <w:p w14:paraId="62CEDA22" w14:textId="77777777" w:rsidR="00A61376" w:rsidRDefault="00A61376" w:rsidP="00A61376">
      <w:pPr>
        <w:spacing w:line="480" w:lineRule="auto"/>
        <w:ind w:firstLine="720"/>
        <w:jc w:val="both"/>
        <w:rPr>
          <w:rFonts w:cs="Times New Roman"/>
          <w:szCs w:val="24"/>
        </w:rPr>
      </w:pPr>
      <w:r>
        <w:rPr>
          <w:rFonts w:cs="Times New Roman"/>
          <w:szCs w:val="24"/>
        </w:rPr>
        <w:t>• Richard L. Siegel, M.D., 3450 East Fletcher Avenue, Suite 210, Tampa, FL 33173, Medicaid enrollee: 1,707 vials;</w:t>
      </w:r>
    </w:p>
    <w:p w14:paraId="349343A9" w14:textId="77777777" w:rsidR="00A61376" w:rsidRDefault="00A61376" w:rsidP="00A61376">
      <w:pPr>
        <w:spacing w:line="480" w:lineRule="auto"/>
        <w:ind w:firstLine="720"/>
        <w:jc w:val="both"/>
        <w:rPr>
          <w:rFonts w:cs="Times New Roman"/>
          <w:szCs w:val="24"/>
        </w:rPr>
      </w:pPr>
      <w:r>
        <w:rPr>
          <w:rFonts w:cs="Times New Roman"/>
          <w:szCs w:val="24"/>
        </w:rPr>
        <w:t>• Gabriel E. Gonzalez, M.D., 12959 Palm West Drive, Suite 230, Loxahatchee, FL 33470, Medicaid enrollee: 607 vials;</w:t>
      </w:r>
    </w:p>
    <w:p w14:paraId="10978729" w14:textId="77777777" w:rsidR="00A61376" w:rsidRDefault="00A61376" w:rsidP="00A61376">
      <w:pPr>
        <w:spacing w:line="480" w:lineRule="auto"/>
        <w:ind w:firstLine="720"/>
        <w:jc w:val="both"/>
        <w:rPr>
          <w:rFonts w:cs="Times New Roman"/>
          <w:szCs w:val="24"/>
        </w:rPr>
      </w:pPr>
      <w:r>
        <w:rPr>
          <w:rFonts w:cs="Times New Roman"/>
          <w:szCs w:val="24"/>
        </w:rPr>
        <w:lastRenderedPageBreak/>
        <w:t>• Joseph T. Inglefield III, M.D., 220 18</w:t>
      </w:r>
      <w:r>
        <w:rPr>
          <w:rFonts w:cs="Times New Roman"/>
          <w:szCs w:val="24"/>
          <w:vertAlign w:val="superscript"/>
        </w:rPr>
        <w:t>th</w:t>
      </w:r>
      <w:r>
        <w:rPr>
          <w:rFonts w:cs="Times New Roman"/>
          <w:szCs w:val="24"/>
        </w:rPr>
        <w:t xml:space="preserve"> Street, Circle SE, Hickory, NC 28602, Medicaid enrollee: 565 vials;</w:t>
      </w:r>
    </w:p>
    <w:p w14:paraId="2028DE6D" w14:textId="77777777" w:rsidR="00A61376" w:rsidRDefault="00A61376" w:rsidP="00A61376">
      <w:pPr>
        <w:spacing w:line="480" w:lineRule="auto"/>
        <w:ind w:firstLine="720"/>
        <w:jc w:val="both"/>
        <w:rPr>
          <w:rFonts w:cs="Times New Roman"/>
          <w:szCs w:val="24"/>
        </w:rPr>
      </w:pPr>
      <w:r>
        <w:rPr>
          <w:rFonts w:cs="Times New Roman"/>
          <w:szCs w:val="24"/>
        </w:rPr>
        <w:t>• Alan Alvarado, M.D., 3440 North Valdosta Road, Valdosta, GA 31602, Medicaid enrollee: 526 vials;</w:t>
      </w:r>
    </w:p>
    <w:p w14:paraId="5AE9CDB8" w14:textId="77777777" w:rsidR="00A61376" w:rsidRDefault="00A61376" w:rsidP="00A61376">
      <w:pPr>
        <w:spacing w:line="480" w:lineRule="auto"/>
        <w:ind w:firstLine="720"/>
        <w:jc w:val="both"/>
        <w:rPr>
          <w:rFonts w:cs="Times New Roman"/>
          <w:szCs w:val="24"/>
        </w:rPr>
      </w:pPr>
      <w:r>
        <w:rPr>
          <w:rFonts w:cs="Times New Roman"/>
          <w:szCs w:val="24"/>
        </w:rPr>
        <w:t>• Steven Rosenberg, M.D., 1890 State Road 436, Suite 215, Winter Park, FL 32792, Medicaid enrollee: 507 vials;</w:t>
      </w:r>
    </w:p>
    <w:p w14:paraId="5685E8AE" w14:textId="77777777" w:rsidR="00A61376" w:rsidRDefault="00A61376" w:rsidP="00A61376">
      <w:pPr>
        <w:spacing w:line="480" w:lineRule="auto"/>
        <w:ind w:firstLine="720"/>
        <w:jc w:val="both"/>
        <w:rPr>
          <w:rFonts w:cs="Times New Roman"/>
          <w:szCs w:val="24"/>
        </w:rPr>
      </w:pPr>
      <w:r>
        <w:rPr>
          <w:rFonts w:cs="Times New Roman"/>
          <w:szCs w:val="24"/>
        </w:rPr>
        <w:t>• Eric J. Kozlow, M.D., 120 Davis Street, Asheboro, NC 27203, 104 West Northwood Street, Greensboro, NC 27401, Medicaid enrollee: 1,209 vials;</w:t>
      </w:r>
    </w:p>
    <w:p w14:paraId="6A3C3712" w14:textId="77777777" w:rsidR="00A61376" w:rsidRDefault="00A61376" w:rsidP="00A61376">
      <w:pPr>
        <w:spacing w:line="480" w:lineRule="auto"/>
        <w:ind w:firstLine="720"/>
        <w:jc w:val="both"/>
        <w:rPr>
          <w:rFonts w:cs="Times New Roman"/>
          <w:szCs w:val="24"/>
        </w:rPr>
      </w:pPr>
      <w:r>
        <w:rPr>
          <w:rFonts w:cs="Times New Roman"/>
          <w:szCs w:val="24"/>
        </w:rPr>
        <w:t>• Kent J. Nastasi, M.D., 1372 Westgate Center Drive, Winston-Salem, NC 27103, Medicaid enrollee: 645 vials;</w:t>
      </w:r>
    </w:p>
    <w:p w14:paraId="2319A1E8" w14:textId="77777777" w:rsidR="00A61376" w:rsidRDefault="00A61376" w:rsidP="00A61376">
      <w:pPr>
        <w:spacing w:line="480" w:lineRule="auto"/>
        <w:ind w:firstLine="720"/>
        <w:jc w:val="both"/>
        <w:rPr>
          <w:rFonts w:cs="Times New Roman"/>
          <w:szCs w:val="24"/>
        </w:rPr>
      </w:pPr>
      <w:r>
        <w:rPr>
          <w:rFonts w:cs="Times New Roman"/>
          <w:szCs w:val="24"/>
        </w:rPr>
        <w:t>• Ligaya V. Centeno, M.D., 1740 Oak Tree Road, Edison, NJ 08820, 3 Hospital Plaza, Suite 405, Oldbridge, NJ 08857, Medicaid enrollee: 522 vials;</w:t>
      </w:r>
    </w:p>
    <w:p w14:paraId="2964F821" w14:textId="77777777" w:rsidR="00A61376" w:rsidRDefault="00A61376" w:rsidP="00A61376">
      <w:pPr>
        <w:spacing w:line="480" w:lineRule="auto"/>
        <w:jc w:val="both"/>
        <w:rPr>
          <w:rFonts w:cs="Times New Roman"/>
          <w:szCs w:val="24"/>
        </w:rPr>
      </w:pPr>
      <w:r>
        <w:rPr>
          <w:rFonts w:cs="Times New Roman"/>
          <w:szCs w:val="24"/>
        </w:rPr>
        <w:tab/>
        <w:t>• Mario Magcalas, M.D., 10794 Pines Boulevard, Suite 205, Pembroke Pines, FL 33026, Medicaid enrollee: 602 vials;</w:t>
      </w:r>
    </w:p>
    <w:p w14:paraId="218FE255" w14:textId="77777777" w:rsidR="00A61376" w:rsidRDefault="00A61376" w:rsidP="00A61376">
      <w:pPr>
        <w:spacing w:line="480" w:lineRule="auto"/>
        <w:ind w:firstLine="720"/>
        <w:jc w:val="both"/>
        <w:rPr>
          <w:rFonts w:cs="Times New Roman"/>
          <w:szCs w:val="24"/>
        </w:rPr>
      </w:pPr>
      <w:r>
        <w:rPr>
          <w:rFonts w:cs="Times New Roman"/>
          <w:szCs w:val="24"/>
        </w:rPr>
        <w:t>• Luis A. Matos, M.D., 1505 Franklin Road S.W., Roanoke, VA 24016, 1715 Thompson Drive, Lynchburg, VA 24501, Medicaid enrollee: 540 vials;</w:t>
      </w:r>
    </w:p>
    <w:p w14:paraId="27EA9047" w14:textId="77777777" w:rsidR="00A61376" w:rsidRDefault="00A61376" w:rsidP="00A61376">
      <w:pPr>
        <w:spacing w:line="480" w:lineRule="auto"/>
        <w:ind w:firstLine="720"/>
        <w:jc w:val="both"/>
        <w:rPr>
          <w:rFonts w:cs="Times New Roman"/>
          <w:szCs w:val="24"/>
        </w:rPr>
      </w:pPr>
      <w:r>
        <w:rPr>
          <w:rFonts w:cs="Times New Roman"/>
          <w:szCs w:val="24"/>
        </w:rPr>
        <w:t>• Charles Shapiro, M.D., 202-28 45</w:t>
      </w:r>
      <w:r>
        <w:rPr>
          <w:rFonts w:cs="Times New Roman"/>
          <w:szCs w:val="24"/>
          <w:vertAlign w:val="superscript"/>
        </w:rPr>
        <w:t>th</w:t>
      </w:r>
      <w:r>
        <w:rPr>
          <w:rFonts w:cs="Times New Roman"/>
          <w:szCs w:val="24"/>
        </w:rPr>
        <w:t xml:space="preserve"> Avenue, Bayside, NY 11361, 1967 Turnbull Avenue, Suite 2, Bronx, NY 10473, Medicaid enrollee: 544 vials;</w:t>
      </w:r>
    </w:p>
    <w:p w14:paraId="6CADAC83" w14:textId="77777777" w:rsidR="00A61376" w:rsidRDefault="00A61376" w:rsidP="00A61376">
      <w:pPr>
        <w:spacing w:line="480" w:lineRule="auto"/>
        <w:ind w:firstLine="720"/>
        <w:jc w:val="both"/>
        <w:rPr>
          <w:rFonts w:cs="Times New Roman"/>
          <w:szCs w:val="24"/>
        </w:rPr>
      </w:pPr>
      <w:r>
        <w:rPr>
          <w:rFonts w:cs="Times New Roman"/>
          <w:szCs w:val="24"/>
        </w:rPr>
        <w:t>• Quan C. Nguyen, M.D., 1200 Peoples Plaza, Newark, DE, 19702, Medicaid enrollee: 741 vials;</w:t>
      </w:r>
    </w:p>
    <w:p w14:paraId="5DC00AAF" w14:textId="77777777" w:rsidR="00A61376" w:rsidRDefault="00A61376" w:rsidP="00A61376">
      <w:pPr>
        <w:spacing w:line="480" w:lineRule="auto"/>
        <w:ind w:firstLine="720"/>
        <w:jc w:val="both"/>
        <w:rPr>
          <w:rFonts w:cs="Times New Roman"/>
          <w:szCs w:val="24"/>
        </w:rPr>
      </w:pPr>
      <w:r>
        <w:rPr>
          <w:rFonts w:cs="Times New Roman"/>
          <w:szCs w:val="24"/>
        </w:rPr>
        <w:t>• John Simelaro, D.O., 4190 City Avenue, Suite 330, Philadelphia, PA 19131, Medicaid enrollee: 2,782 vials;</w:t>
      </w:r>
    </w:p>
    <w:p w14:paraId="2B66C766" w14:textId="77777777" w:rsidR="00A61376" w:rsidRDefault="00A61376" w:rsidP="00A61376">
      <w:pPr>
        <w:spacing w:line="480" w:lineRule="auto"/>
        <w:jc w:val="both"/>
        <w:rPr>
          <w:rFonts w:cs="Times New Roman"/>
          <w:szCs w:val="24"/>
        </w:rPr>
      </w:pPr>
      <w:r>
        <w:rPr>
          <w:rFonts w:cs="Times New Roman"/>
          <w:szCs w:val="24"/>
        </w:rPr>
        <w:lastRenderedPageBreak/>
        <w:tab/>
        <w:t>• Randy Stoloff, M.D., 6980 Dallas Highway, Villa Rica, GA 30108, Medicaid enrollee: 539 vials;</w:t>
      </w:r>
    </w:p>
    <w:p w14:paraId="20FC5625" w14:textId="77777777" w:rsidR="00A61376" w:rsidRDefault="00A61376" w:rsidP="00A61376">
      <w:pPr>
        <w:spacing w:line="480" w:lineRule="auto"/>
        <w:ind w:firstLine="720"/>
        <w:jc w:val="both"/>
        <w:rPr>
          <w:rFonts w:cs="Times New Roman"/>
          <w:szCs w:val="24"/>
        </w:rPr>
      </w:pPr>
      <w:r>
        <w:rPr>
          <w:rFonts w:cs="Times New Roman"/>
          <w:szCs w:val="24"/>
        </w:rPr>
        <w:t>• Jaime Kratz, M.D., 8202 Washington Street, Port Richey, FL 34668, Medicaid enrollee: 555 vials;</w:t>
      </w:r>
    </w:p>
    <w:p w14:paraId="0B8184DD" w14:textId="77777777" w:rsidR="00A61376" w:rsidRDefault="00A61376" w:rsidP="00A61376">
      <w:pPr>
        <w:spacing w:line="480" w:lineRule="auto"/>
        <w:ind w:firstLine="720"/>
        <w:jc w:val="both"/>
        <w:rPr>
          <w:rFonts w:cs="Times New Roman"/>
          <w:szCs w:val="24"/>
        </w:rPr>
      </w:pPr>
      <w:r>
        <w:rPr>
          <w:rFonts w:cs="Times New Roman"/>
          <w:szCs w:val="24"/>
        </w:rPr>
        <w:t>• Mridula G. Noori, M.D., 68-60 Austin Street, Suite 303, Forest Hills, NY 11375, Medicaid enrollee: 1,479 vials;</w:t>
      </w:r>
    </w:p>
    <w:p w14:paraId="02D2C757" w14:textId="77777777" w:rsidR="00A61376" w:rsidRDefault="00A61376" w:rsidP="00A61376">
      <w:pPr>
        <w:spacing w:line="480" w:lineRule="auto"/>
        <w:ind w:firstLine="720"/>
        <w:jc w:val="both"/>
        <w:rPr>
          <w:rFonts w:cs="Times New Roman"/>
          <w:szCs w:val="24"/>
        </w:rPr>
      </w:pPr>
      <w:r>
        <w:rPr>
          <w:rFonts w:cs="Times New Roman"/>
          <w:szCs w:val="24"/>
        </w:rPr>
        <w:t>• Steven E. Harris, M.D., 3820 Medical Park Drive, Austell, GA 30106, 400 Tower Road NE, Marietta, GA 30060, Medicaid enrollee: 1,659 vials;</w:t>
      </w:r>
    </w:p>
    <w:p w14:paraId="6B35F8CB" w14:textId="77777777" w:rsidR="00A61376" w:rsidRDefault="00A61376" w:rsidP="00A61376">
      <w:pPr>
        <w:spacing w:line="480" w:lineRule="auto"/>
        <w:jc w:val="both"/>
        <w:rPr>
          <w:rFonts w:cs="Times New Roman"/>
          <w:szCs w:val="24"/>
        </w:rPr>
      </w:pPr>
      <w:r>
        <w:rPr>
          <w:rFonts w:cs="Times New Roman"/>
          <w:szCs w:val="24"/>
        </w:rPr>
        <w:tab/>
        <w:t>• Gurmit Gill, M.D., 975 Franklin Avenue, Second Floor, Garden City, NY 11530, Medicaid enrollee: 907 vials;</w:t>
      </w:r>
    </w:p>
    <w:p w14:paraId="109679B0" w14:textId="77777777" w:rsidR="00A61376" w:rsidRDefault="00A61376" w:rsidP="00A61376">
      <w:pPr>
        <w:spacing w:line="480" w:lineRule="auto"/>
        <w:jc w:val="both"/>
        <w:rPr>
          <w:rFonts w:cs="Times New Roman"/>
          <w:szCs w:val="24"/>
        </w:rPr>
      </w:pPr>
      <w:r>
        <w:rPr>
          <w:rFonts w:cs="Times New Roman"/>
          <w:szCs w:val="24"/>
        </w:rPr>
        <w:tab/>
        <w:t>• Sotirios Kassapidis, M.D., 157-14 20</w:t>
      </w:r>
      <w:r>
        <w:rPr>
          <w:rFonts w:cs="Times New Roman"/>
          <w:szCs w:val="24"/>
          <w:vertAlign w:val="superscript"/>
        </w:rPr>
        <w:t>th</w:t>
      </w:r>
      <w:r>
        <w:rPr>
          <w:rFonts w:cs="Times New Roman"/>
          <w:szCs w:val="24"/>
        </w:rPr>
        <w:t xml:space="preserve"> Road, Whitestone, NY 11357, 22-31 33</w:t>
      </w:r>
      <w:r>
        <w:rPr>
          <w:rFonts w:cs="Times New Roman"/>
          <w:szCs w:val="24"/>
          <w:vertAlign w:val="superscript"/>
        </w:rPr>
        <w:t>rd</w:t>
      </w:r>
      <w:r>
        <w:rPr>
          <w:rFonts w:cs="Times New Roman"/>
          <w:szCs w:val="24"/>
        </w:rPr>
        <w:t xml:space="preserve"> Street, Astoria, NY 11105, 2510 30</w:t>
      </w:r>
      <w:r>
        <w:rPr>
          <w:rFonts w:cs="Times New Roman"/>
          <w:szCs w:val="24"/>
          <w:vertAlign w:val="superscript"/>
        </w:rPr>
        <w:t>th</w:t>
      </w:r>
      <w:r>
        <w:rPr>
          <w:rFonts w:cs="Times New Roman"/>
          <w:szCs w:val="24"/>
        </w:rPr>
        <w:t xml:space="preserve"> Avenue, Long Island City, NY 11102, Medicaid enrollee: 1,310 vials; </w:t>
      </w:r>
    </w:p>
    <w:p w14:paraId="77C71BBE" w14:textId="77777777" w:rsidR="00A61376" w:rsidRDefault="00A61376" w:rsidP="00A61376">
      <w:pPr>
        <w:spacing w:line="480" w:lineRule="auto"/>
        <w:jc w:val="both"/>
        <w:rPr>
          <w:rFonts w:cs="Times New Roman"/>
          <w:szCs w:val="24"/>
        </w:rPr>
      </w:pPr>
      <w:r>
        <w:rPr>
          <w:rFonts w:cs="Times New Roman"/>
          <w:szCs w:val="24"/>
        </w:rPr>
        <w:tab/>
        <w:t>• John Belany, D.O., 611 Eastland Avenue SE, Warren, OH 44484, Medicaid enrollee: 852 vials;</w:t>
      </w:r>
      <w:r>
        <w:rPr>
          <w:szCs w:val="24"/>
        </w:rPr>
        <w:t xml:space="preserve"> </w:t>
      </w:r>
    </w:p>
    <w:p w14:paraId="2C803AD1" w14:textId="77777777" w:rsidR="00A61376" w:rsidRDefault="00A61376" w:rsidP="00A61376">
      <w:pPr>
        <w:spacing w:line="480" w:lineRule="auto"/>
        <w:ind w:firstLine="720"/>
        <w:rPr>
          <w:szCs w:val="24"/>
        </w:rPr>
      </w:pPr>
      <w:r>
        <w:rPr>
          <w:szCs w:val="24"/>
        </w:rPr>
        <w:t>• Richard Y. Feibelman, M.D., pulmonologist, 515 West State Road 434, Suite 201, Longwood, Florida 32750, Medicaid enrollee: 344 vials;</w:t>
      </w:r>
    </w:p>
    <w:p w14:paraId="4E5D21E4" w14:textId="77777777" w:rsidR="00A61376" w:rsidRDefault="00A61376" w:rsidP="00A61376">
      <w:pPr>
        <w:spacing w:line="480" w:lineRule="auto"/>
        <w:ind w:firstLine="720"/>
        <w:rPr>
          <w:szCs w:val="24"/>
        </w:rPr>
      </w:pPr>
      <w:r>
        <w:rPr>
          <w:szCs w:val="24"/>
        </w:rPr>
        <w:t xml:space="preserve">• Michael S. Sherman, M.D., allergist/immunologist, 1 Bethany Road, Building 1, Suite 11, Hazlet, New Jersey 07730, and 22 North Main Street, Marlboro, New Jersey 07746, Medicaid enrollee: 352 vials; </w:t>
      </w:r>
    </w:p>
    <w:p w14:paraId="65EA09FB" w14:textId="77777777" w:rsidR="00A61376" w:rsidRDefault="00A61376" w:rsidP="00A61376">
      <w:pPr>
        <w:spacing w:line="480" w:lineRule="auto"/>
        <w:ind w:firstLine="720"/>
        <w:rPr>
          <w:szCs w:val="24"/>
        </w:rPr>
      </w:pPr>
      <w:r>
        <w:rPr>
          <w:szCs w:val="24"/>
        </w:rPr>
        <w:t xml:space="preserve">• Roger A. Friedman, M.D., allergist/immunologist, 5877 Cleveland Avenue, Columbus, Ohio 43231, Medicaid enrollee: 353 vials; </w:t>
      </w:r>
    </w:p>
    <w:p w14:paraId="5E8DE070" w14:textId="77777777" w:rsidR="00A61376" w:rsidRDefault="00A61376" w:rsidP="00A61376">
      <w:pPr>
        <w:spacing w:line="480" w:lineRule="auto"/>
        <w:ind w:firstLine="720"/>
        <w:rPr>
          <w:szCs w:val="24"/>
        </w:rPr>
      </w:pPr>
      <w:r>
        <w:rPr>
          <w:szCs w:val="24"/>
        </w:rPr>
        <w:lastRenderedPageBreak/>
        <w:t xml:space="preserve">• Roy M. Levinson, M.D., pulmonologist, 218-c Sunset Road, Willingsboro, New Jersey 08046, Medicaid enrollee: 330 vials; </w:t>
      </w:r>
    </w:p>
    <w:p w14:paraId="03E80501" w14:textId="77777777" w:rsidR="00A61376" w:rsidRDefault="00A61376" w:rsidP="00A61376">
      <w:pPr>
        <w:spacing w:line="480" w:lineRule="auto"/>
        <w:ind w:firstLine="720"/>
        <w:rPr>
          <w:szCs w:val="24"/>
        </w:rPr>
      </w:pPr>
      <w:r>
        <w:rPr>
          <w:szCs w:val="24"/>
        </w:rPr>
        <w:t xml:space="preserve">• Mark T. Pollock, M.D., pulmonologist, 2665 North Decatur Road, Suite 230, Decatur, Georgia 30033, Medicaid enrollee: 354 vials;  </w:t>
      </w:r>
    </w:p>
    <w:p w14:paraId="7714A272" w14:textId="77777777" w:rsidR="00A61376" w:rsidRDefault="00A61376" w:rsidP="00A61376">
      <w:pPr>
        <w:spacing w:line="480" w:lineRule="auto"/>
        <w:ind w:firstLine="720"/>
        <w:rPr>
          <w:szCs w:val="24"/>
        </w:rPr>
      </w:pPr>
      <w:r>
        <w:rPr>
          <w:szCs w:val="24"/>
        </w:rPr>
        <w:t xml:space="preserve">• Clifford G. Risk, M.D., pulmonologist, 320 Bolton Street, Marlborough, Massachusetts 01752, Medicaid enrollee: 322 vials; </w:t>
      </w:r>
    </w:p>
    <w:p w14:paraId="6DA8DA42" w14:textId="77777777" w:rsidR="00A61376" w:rsidRDefault="00A61376" w:rsidP="00A61376">
      <w:pPr>
        <w:spacing w:line="480" w:lineRule="auto"/>
        <w:ind w:firstLine="720"/>
        <w:rPr>
          <w:szCs w:val="24"/>
        </w:rPr>
      </w:pPr>
      <w:r>
        <w:rPr>
          <w:szCs w:val="24"/>
        </w:rPr>
        <w:t>• Thomas S. Bumbalo III, M.D., pulmonologist, 1202 Medical Center Drive, Wilmington, North Carolina 28401, Medicaid enrollee: 354 vials;</w:t>
      </w:r>
    </w:p>
    <w:p w14:paraId="01CA1715" w14:textId="77777777" w:rsidR="00A61376" w:rsidRDefault="00A61376" w:rsidP="00A61376">
      <w:pPr>
        <w:spacing w:line="480" w:lineRule="auto"/>
        <w:ind w:firstLine="720"/>
        <w:rPr>
          <w:szCs w:val="24"/>
        </w:rPr>
      </w:pPr>
      <w:r>
        <w:rPr>
          <w:szCs w:val="24"/>
        </w:rPr>
        <w:t>• Jacob Dale Schrum, M.D., allergist/immunologist, 807 Children’s Way, Jacksonville, Florida 32207, Medicaid enrollee: 364 vials;</w:t>
      </w:r>
    </w:p>
    <w:p w14:paraId="40E432E8" w14:textId="77777777" w:rsidR="00A61376" w:rsidRDefault="00A61376" w:rsidP="00A61376">
      <w:pPr>
        <w:spacing w:line="480" w:lineRule="auto"/>
        <w:ind w:firstLine="720"/>
        <w:rPr>
          <w:szCs w:val="24"/>
        </w:rPr>
      </w:pPr>
      <w:r>
        <w:rPr>
          <w:szCs w:val="24"/>
        </w:rPr>
        <w:t xml:space="preserve">• Edward Fein, M.D., pulmonologist, 333 Forsgate Drive, Suite 201, Jamesburg, New Jersey 08831, Medicaid enrollee: 310 vials; </w:t>
      </w:r>
    </w:p>
    <w:p w14:paraId="0D81C38E" w14:textId="77777777" w:rsidR="00A61376" w:rsidRDefault="00A61376" w:rsidP="00A61376">
      <w:pPr>
        <w:spacing w:line="480" w:lineRule="auto"/>
        <w:ind w:firstLine="720"/>
        <w:rPr>
          <w:szCs w:val="24"/>
        </w:rPr>
      </w:pPr>
      <w:r>
        <w:rPr>
          <w:szCs w:val="24"/>
        </w:rPr>
        <w:t xml:space="preserve">• David Ellis Geller, M.D., pediatric pulmonologist, 496 South Delany Avenue, Suite 406A, Orlando, Florida 32801, Medicaid enrollee: 442 vials; </w:t>
      </w:r>
    </w:p>
    <w:p w14:paraId="4637DDD3" w14:textId="77777777" w:rsidR="00A61376" w:rsidRDefault="00A61376" w:rsidP="00A61376">
      <w:pPr>
        <w:spacing w:line="480" w:lineRule="auto"/>
        <w:ind w:firstLine="720"/>
        <w:rPr>
          <w:szCs w:val="24"/>
        </w:rPr>
      </w:pPr>
      <w:r>
        <w:rPr>
          <w:szCs w:val="24"/>
        </w:rPr>
        <w:t xml:space="preserve">• Philip Marcus, M.D., pulmonologist, 233 East Shore Road, Great Neck, New York 11023, and 643 Broadway, Massapequa, New York 11758, Medicaid enrollee: 407 vials; </w:t>
      </w:r>
    </w:p>
    <w:p w14:paraId="6845CD2E" w14:textId="77777777" w:rsidR="00A61376" w:rsidRDefault="00A61376" w:rsidP="00A61376">
      <w:pPr>
        <w:spacing w:line="480" w:lineRule="auto"/>
        <w:ind w:firstLine="720"/>
        <w:rPr>
          <w:szCs w:val="24"/>
        </w:rPr>
      </w:pPr>
      <w:r>
        <w:rPr>
          <w:szCs w:val="24"/>
        </w:rPr>
        <w:t xml:space="preserve">• Robert Demarco, M.D., pulmonologist, 925 Trailwood Drive, Youngstown, Ohio 44512, Medicaid enrollee: 416 vials; </w:t>
      </w:r>
    </w:p>
    <w:p w14:paraId="58DD3C45" w14:textId="77777777" w:rsidR="00A61376" w:rsidRDefault="00A61376" w:rsidP="00A61376">
      <w:pPr>
        <w:spacing w:line="480" w:lineRule="auto"/>
        <w:ind w:firstLine="720"/>
        <w:rPr>
          <w:szCs w:val="24"/>
        </w:rPr>
      </w:pPr>
      <w:r>
        <w:rPr>
          <w:szCs w:val="24"/>
        </w:rPr>
        <w:t xml:space="preserve">• John Patrick Overholt, M.D., allergist/immunologist, 400 Sugartree Lane, Suite 100, Franklin, Tennessee 37064, Medicaid enrollee: 402 vials;  </w:t>
      </w:r>
    </w:p>
    <w:p w14:paraId="3A5E05BF" w14:textId="77777777" w:rsidR="00A61376" w:rsidRDefault="00A61376" w:rsidP="00A61376">
      <w:pPr>
        <w:spacing w:line="480" w:lineRule="auto"/>
        <w:ind w:firstLine="720"/>
        <w:rPr>
          <w:szCs w:val="24"/>
        </w:rPr>
      </w:pPr>
      <w:r>
        <w:rPr>
          <w:szCs w:val="24"/>
        </w:rPr>
        <w:t xml:space="preserve">• Paul S. Salva, M.D., pediatric pulmonologist, 780 Chestnut Street, Suite 11, Springfield, Massachusetts 01107, Medicaid enrollee: 454 vials; </w:t>
      </w:r>
    </w:p>
    <w:p w14:paraId="440F52B1" w14:textId="77777777" w:rsidR="00A61376" w:rsidRDefault="00A61376" w:rsidP="00A61376">
      <w:pPr>
        <w:spacing w:line="480" w:lineRule="auto"/>
        <w:ind w:firstLine="720"/>
        <w:rPr>
          <w:szCs w:val="24"/>
        </w:rPr>
      </w:pPr>
      <w:r>
        <w:rPr>
          <w:szCs w:val="24"/>
        </w:rPr>
        <w:lastRenderedPageBreak/>
        <w:t xml:space="preserve">• Robert E. Younger III, M.D., allergist/immunologist, 1720 Gunbarrel Road, Suite 400, Chattanooga, Tennessee 37421, Medicaid enrollee: 433 vials; </w:t>
      </w:r>
    </w:p>
    <w:p w14:paraId="1AE43622" w14:textId="77777777" w:rsidR="00A61376" w:rsidRDefault="00A61376" w:rsidP="00A61376">
      <w:pPr>
        <w:spacing w:line="480" w:lineRule="auto"/>
        <w:ind w:firstLine="720"/>
        <w:rPr>
          <w:szCs w:val="24"/>
        </w:rPr>
      </w:pPr>
      <w:r>
        <w:rPr>
          <w:szCs w:val="24"/>
        </w:rPr>
        <w:t xml:space="preserve">• Johnson Wong, M.D., allergist/immunologist, 8 Hawthorne Place, Suite 104, Boston, Massachusetts 02114, Medicaid enrollee: 450 vials; </w:t>
      </w:r>
    </w:p>
    <w:p w14:paraId="3FFD640F" w14:textId="77777777" w:rsidR="00A61376" w:rsidRDefault="00A61376" w:rsidP="00A61376">
      <w:pPr>
        <w:spacing w:line="480" w:lineRule="auto"/>
        <w:ind w:firstLine="720"/>
        <w:rPr>
          <w:szCs w:val="24"/>
        </w:rPr>
      </w:pPr>
      <w:r>
        <w:rPr>
          <w:szCs w:val="24"/>
        </w:rPr>
        <w:t>• David B. Rosenzweig, M.D., allergist/immunologist, 355 Bainbridge Avenue, Suite 1D, Bronx, New York 10467 and 30 East 40</w:t>
      </w:r>
      <w:r>
        <w:rPr>
          <w:szCs w:val="24"/>
          <w:vertAlign w:val="superscript"/>
        </w:rPr>
        <w:t>th</w:t>
      </w:r>
      <w:r>
        <w:rPr>
          <w:szCs w:val="24"/>
        </w:rPr>
        <w:t xml:space="preserve"> Street, New York, New York 10016, Medicaid enrollee: 779 vials;</w:t>
      </w:r>
    </w:p>
    <w:p w14:paraId="76F465A4" w14:textId="77777777" w:rsidR="00A61376" w:rsidRDefault="00A61376" w:rsidP="00A61376">
      <w:pPr>
        <w:spacing w:line="480" w:lineRule="auto"/>
        <w:ind w:firstLine="720"/>
        <w:rPr>
          <w:szCs w:val="24"/>
        </w:rPr>
      </w:pPr>
      <w:r>
        <w:rPr>
          <w:szCs w:val="24"/>
        </w:rPr>
        <w:t xml:space="preserve">• Eric J. Kozlow, M.D., allergist/immunologist, 120 Davis Street, Asheboro, North Carolina 27203, and 104 West Northwood Street, Greensboro, North Carolina 27401, Medicaid enrollee: 423 vials; </w:t>
      </w:r>
    </w:p>
    <w:p w14:paraId="18EC4EC0" w14:textId="77777777" w:rsidR="00A61376" w:rsidRDefault="00A61376" w:rsidP="00A61376">
      <w:pPr>
        <w:spacing w:line="480" w:lineRule="auto"/>
        <w:ind w:firstLine="720"/>
        <w:rPr>
          <w:szCs w:val="24"/>
        </w:rPr>
      </w:pPr>
      <w:r>
        <w:rPr>
          <w:szCs w:val="24"/>
        </w:rPr>
        <w:t xml:space="preserve">• John Saryan, M.D., allergist/immunologist, 41 Mall Road, Burlington, Massachusetts 01805, Medicaid enrollee: 348 vials; </w:t>
      </w:r>
    </w:p>
    <w:p w14:paraId="3C95CD21" w14:textId="77777777" w:rsidR="00A61376" w:rsidRDefault="00A61376" w:rsidP="00A61376">
      <w:pPr>
        <w:spacing w:line="480" w:lineRule="auto"/>
        <w:ind w:firstLine="720"/>
        <w:rPr>
          <w:szCs w:val="24"/>
        </w:rPr>
      </w:pPr>
      <w:r>
        <w:rPr>
          <w:szCs w:val="24"/>
        </w:rPr>
        <w:t>• Muhammad Shaukat, M.D., pulmonologist, 1115 North Central Avenue, Kissimmee, Florida, 34741, Medicaid enrollee: 394 vials;</w:t>
      </w:r>
    </w:p>
    <w:p w14:paraId="59EB395D" w14:textId="77777777" w:rsidR="00A61376" w:rsidRDefault="00A61376" w:rsidP="00A61376">
      <w:pPr>
        <w:spacing w:line="480" w:lineRule="auto"/>
        <w:ind w:firstLine="720"/>
        <w:rPr>
          <w:szCs w:val="24"/>
        </w:rPr>
      </w:pPr>
      <w:r>
        <w:rPr>
          <w:szCs w:val="24"/>
        </w:rPr>
        <w:t xml:space="preserve">• Robert McGovern, M.D., allergist/immunologist, 125 Liberty Street, Suite 307, Springfield, Massachusetts 01103, Medicaid enrollee: 303 vials; </w:t>
      </w:r>
    </w:p>
    <w:p w14:paraId="30047E7A" w14:textId="77777777" w:rsidR="00A61376" w:rsidRDefault="00A61376" w:rsidP="00A61376">
      <w:pPr>
        <w:spacing w:line="480" w:lineRule="auto"/>
        <w:ind w:firstLine="720"/>
        <w:rPr>
          <w:szCs w:val="24"/>
        </w:rPr>
      </w:pPr>
      <w:r>
        <w:rPr>
          <w:szCs w:val="24"/>
        </w:rPr>
        <w:t>• Jeffrey Marvin Rosch, M.D., pediatric allergist/immunologist, 501 Howard Avenue, Suite A202, Altoona, Pennsylvania 16601, Medicaid enrollee: 331 vials;</w:t>
      </w:r>
    </w:p>
    <w:p w14:paraId="3774D20E" w14:textId="77777777" w:rsidR="00A61376" w:rsidRDefault="00A61376" w:rsidP="00A61376">
      <w:pPr>
        <w:spacing w:line="480" w:lineRule="auto"/>
        <w:ind w:firstLine="720"/>
        <w:rPr>
          <w:szCs w:val="24"/>
        </w:rPr>
      </w:pPr>
      <w:r>
        <w:rPr>
          <w:szCs w:val="24"/>
        </w:rPr>
        <w:t>• Alan Halsey, M.D., allergist/immunologist, 3658 Lithia Pinecrest Road, Valrico, Florida 33596, Medicaid enrollee: 398 vials;</w:t>
      </w:r>
    </w:p>
    <w:p w14:paraId="17AB44B8" w14:textId="77777777" w:rsidR="00A61376" w:rsidRDefault="00A61376" w:rsidP="00A61376">
      <w:pPr>
        <w:spacing w:line="480" w:lineRule="auto"/>
        <w:ind w:firstLine="720"/>
        <w:rPr>
          <w:szCs w:val="24"/>
        </w:rPr>
      </w:pPr>
      <w:r>
        <w:rPr>
          <w:szCs w:val="24"/>
        </w:rPr>
        <w:t>• Jill P. Karpel, M.D., pulmonologist, 295 Community Drive, Great Neck, New York 11021, Medicaid enrollee: 366 vials;</w:t>
      </w:r>
    </w:p>
    <w:p w14:paraId="20781452" w14:textId="77777777" w:rsidR="00A61376" w:rsidRDefault="00A61376" w:rsidP="00A61376">
      <w:pPr>
        <w:spacing w:line="480" w:lineRule="auto"/>
        <w:ind w:firstLine="720"/>
        <w:rPr>
          <w:szCs w:val="24"/>
        </w:rPr>
      </w:pPr>
      <w:r>
        <w:rPr>
          <w:szCs w:val="24"/>
        </w:rPr>
        <w:lastRenderedPageBreak/>
        <w:t>• Jose R. Alvarez, M.D., pulmonologist, 201 Northwest 82</w:t>
      </w:r>
      <w:r>
        <w:rPr>
          <w:szCs w:val="24"/>
          <w:vertAlign w:val="superscript"/>
        </w:rPr>
        <w:t>nd</w:t>
      </w:r>
      <w:r>
        <w:rPr>
          <w:szCs w:val="24"/>
        </w:rPr>
        <w:t xml:space="preserve"> Avenue, Suite 105, Plantation, Florida 33324, Medicaid enrollee: 327 vials;</w:t>
      </w:r>
    </w:p>
    <w:p w14:paraId="39B06096" w14:textId="77777777" w:rsidR="00A61376" w:rsidRDefault="00A61376" w:rsidP="00A61376">
      <w:pPr>
        <w:spacing w:line="480" w:lineRule="auto"/>
        <w:ind w:firstLine="720"/>
        <w:rPr>
          <w:szCs w:val="24"/>
        </w:rPr>
      </w:pPr>
      <w:r>
        <w:rPr>
          <w:szCs w:val="24"/>
        </w:rPr>
        <w:t>• Michael Peter Miller, M.D., allergist/immunologist, 100 Covey Drive, Suite 210, Franklin, Tennessee 37067, Medicaid enrollee: 401 vials;</w:t>
      </w:r>
    </w:p>
    <w:p w14:paraId="3E762951" w14:textId="77777777" w:rsidR="00A61376" w:rsidRDefault="00A61376" w:rsidP="00A61376">
      <w:pPr>
        <w:spacing w:line="480" w:lineRule="auto"/>
        <w:ind w:firstLine="720"/>
        <w:rPr>
          <w:szCs w:val="24"/>
        </w:rPr>
      </w:pPr>
      <w:r>
        <w:rPr>
          <w:szCs w:val="24"/>
        </w:rPr>
        <w:t>• Mitchell Rothstein, M.D., pulmonologist, 425 North Lee Street, Suite 202, Jacksonville, Florida 32204, Medicaid enrollee: 440 vials;</w:t>
      </w:r>
    </w:p>
    <w:p w14:paraId="561BE590" w14:textId="77777777" w:rsidR="00A61376" w:rsidRDefault="00A61376" w:rsidP="00A61376">
      <w:pPr>
        <w:spacing w:line="480" w:lineRule="auto"/>
        <w:ind w:firstLine="720"/>
        <w:rPr>
          <w:szCs w:val="24"/>
        </w:rPr>
      </w:pPr>
      <w:r>
        <w:rPr>
          <w:szCs w:val="24"/>
        </w:rPr>
        <w:t>• Kent Knauer, M.D., allergist/immunologist, 3909 Orange Place, Suite 2300, Orange Village, Ohio 44122, Medicaid enrollee: 419 vials;</w:t>
      </w:r>
    </w:p>
    <w:p w14:paraId="074296B0" w14:textId="77777777" w:rsidR="00A61376" w:rsidRDefault="00A61376" w:rsidP="00A61376">
      <w:pPr>
        <w:spacing w:line="480" w:lineRule="auto"/>
        <w:ind w:firstLine="720"/>
        <w:rPr>
          <w:szCs w:val="24"/>
        </w:rPr>
      </w:pPr>
      <w:r>
        <w:rPr>
          <w:szCs w:val="24"/>
        </w:rPr>
        <w:t xml:space="preserve">• Eugene Gatti, M.D., allergist/immunologist 54 East Main Street, Marlton, New Jersey 08053, Medicaid enrollee: 413 vials; </w:t>
      </w:r>
    </w:p>
    <w:p w14:paraId="209B9B75" w14:textId="77777777" w:rsidR="00A61376" w:rsidRDefault="00A61376" w:rsidP="00A61376">
      <w:pPr>
        <w:spacing w:line="480" w:lineRule="auto"/>
        <w:ind w:firstLine="720"/>
        <w:rPr>
          <w:szCs w:val="24"/>
        </w:rPr>
      </w:pPr>
      <w:r>
        <w:rPr>
          <w:szCs w:val="24"/>
        </w:rPr>
        <w:t>• Albert P. Hirdt, D.O., allergist/immunologist, 4 Victory Court, Newburgh, New York 12550, Medicaid enrollee: 492 vials;</w:t>
      </w:r>
    </w:p>
    <w:p w14:paraId="0CA78FDA" w14:textId="77777777" w:rsidR="00A61376" w:rsidRDefault="00A61376" w:rsidP="00A61376">
      <w:pPr>
        <w:spacing w:line="480" w:lineRule="auto"/>
        <w:ind w:firstLine="720"/>
        <w:rPr>
          <w:szCs w:val="24"/>
        </w:rPr>
      </w:pPr>
      <w:r>
        <w:rPr>
          <w:szCs w:val="24"/>
        </w:rPr>
        <w:t xml:space="preserve">• Nancy Isobel Linneman, M.D., pulmonologist, 95 Crystal Run Road, Middletown, New York 10941, Medicaid enrollee: 436 vials; </w:t>
      </w:r>
    </w:p>
    <w:p w14:paraId="13466874" w14:textId="77777777" w:rsidR="00A61376" w:rsidRDefault="00A61376" w:rsidP="00A61376">
      <w:pPr>
        <w:spacing w:line="480" w:lineRule="auto"/>
        <w:ind w:firstLine="720"/>
        <w:rPr>
          <w:szCs w:val="24"/>
        </w:rPr>
      </w:pPr>
      <w:r>
        <w:rPr>
          <w:szCs w:val="24"/>
        </w:rPr>
        <w:t xml:space="preserve">• Maria C. Castells, M.D., allergist/immunologist, 1 Jimmy Fund Way, Smith Building Room 626D, Boston, Massachusetts 02115, Medicaid enrollee: 437 vials; </w:t>
      </w:r>
    </w:p>
    <w:p w14:paraId="0F21DDD8" w14:textId="77777777" w:rsidR="00A61376" w:rsidRDefault="00A61376" w:rsidP="00A61376">
      <w:pPr>
        <w:spacing w:line="480" w:lineRule="auto"/>
        <w:ind w:firstLine="720"/>
        <w:rPr>
          <w:szCs w:val="24"/>
        </w:rPr>
      </w:pPr>
      <w:r>
        <w:rPr>
          <w:szCs w:val="24"/>
        </w:rPr>
        <w:t xml:space="preserve">• Gregory Toci, D.O., pediatric allergist/immunologist, 239 Hurfville Crosskeys Road, Suite 2, Sewell, New Jersey 08080, Medicaid enrollee: 499 vials; </w:t>
      </w:r>
    </w:p>
    <w:p w14:paraId="214867AF" w14:textId="77777777" w:rsidR="00A61376" w:rsidRDefault="00A61376" w:rsidP="00A61376">
      <w:pPr>
        <w:spacing w:line="480" w:lineRule="auto"/>
        <w:ind w:firstLine="720"/>
        <w:rPr>
          <w:szCs w:val="24"/>
        </w:rPr>
      </w:pPr>
      <w:r>
        <w:rPr>
          <w:szCs w:val="24"/>
        </w:rPr>
        <w:t xml:space="preserve">• Mahesh Bajaj, M.D., allergist/immunologist, 125 Liberty Street, Suite 307, Springfield, Massachusetts 01103, Medicaid enrollee: 316 vials; </w:t>
      </w:r>
    </w:p>
    <w:p w14:paraId="71BE7199" w14:textId="77777777" w:rsidR="00A61376" w:rsidRDefault="00A61376" w:rsidP="00A61376">
      <w:pPr>
        <w:spacing w:line="480" w:lineRule="auto"/>
        <w:ind w:firstLine="720"/>
        <w:rPr>
          <w:szCs w:val="24"/>
        </w:rPr>
      </w:pPr>
      <w:r>
        <w:rPr>
          <w:szCs w:val="24"/>
        </w:rPr>
        <w:t xml:space="preserve">• Walter Donat, M.D., pulmonologist, 593 Eddy Street, Providence, Rhode Island 02903, Medicaid enrollee: 348 vials; </w:t>
      </w:r>
    </w:p>
    <w:p w14:paraId="3218F04C" w14:textId="77777777" w:rsidR="00A61376" w:rsidRDefault="00A61376" w:rsidP="00A61376">
      <w:pPr>
        <w:spacing w:line="480" w:lineRule="auto"/>
        <w:ind w:firstLine="720"/>
        <w:rPr>
          <w:szCs w:val="24"/>
        </w:rPr>
      </w:pPr>
      <w:r>
        <w:rPr>
          <w:szCs w:val="24"/>
        </w:rPr>
        <w:lastRenderedPageBreak/>
        <w:t>• Anthony J. Ricketti, M.D., pulmonologist, 1542 Kuser Road, Suite B7, Trenton, New Jersey 08619, Medicaid enrollee: 317 vials;</w:t>
      </w:r>
    </w:p>
    <w:p w14:paraId="01C754E0" w14:textId="77777777" w:rsidR="00A61376" w:rsidRDefault="00A61376" w:rsidP="00A61376">
      <w:pPr>
        <w:spacing w:line="480" w:lineRule="auto"/>
        <w:ind w:firstLine="720"/>
        <w:rPr>
          <w:szCs w:val="24"/>
        </w:rPr>
      </w:pPr>
      <w:r>
        <w:rPr>
          <w:szCs w:val="24"/>
        </w:rPr>
        <w:t xml:space="preserve">• Saju Sebastian Eapen, M.D., allergist/immunologist, 1505 Franklin Road Southwest, Roanoke, Virginia 24016, Medicaid enrollee: 328 vials; </w:t>
      </w:r>
    </w:p>
    <w:p w14:paraId="570FD0DE" w14:textId="77777777" w:rsidR="00A61376" w:rsidRDefault="00A61376" w:rsidP="00A61376">
      <w:pPr>
        <w:spacing w:line="480" w:lineRule="auto"/>
        <w:ind w:firstLine="720"/>
        <w:rPr>
          <w:szCs w:val="24"/>
        </w:rPr>
      </w:pPr>
      <w:r>
        <w:rPr>
          <w:szCs w:val="24"/>
        </w:rPr>
        <w:t xml:space="preserve">• Gary Agia, D.O., pulmonologist, 17 West Red Bank Avenue, Suite 206, Woodbury, New Jersey 08096 and 438 Ganttown Road, Suite A-7, Sewell, New Jersey 08080, Medicaid enrollee: 330 vials; </w:t>
      </w:r>
    </w:p>
    <w:p w14:paraId="14CCB709" w14:textId="77777777" w:rsidR="00A61376" w:rsidRDefault="00A61376" w:rsidP="00A61376">
      <w:pPr>
        <w:spacing w:line="480" w:lineRule="auto"/>
        <w:ind w:firstLine="720"/>
        <w:rPr>
          <w:szCs w:val="24"/>
        </w:rPr>
      </w:pPr>
      <w:r>
        <w:rPr>
          <w:szCs w:val="24"/>
        </w:rPr>
        <w:t xml:space="preserve">• Marc W. Cromie, M.D., allergist/immunologist, 6624 Lee Highway, Chattanooga, Tennessee 37421, Medicaid enrollee: 307 vials; </w:t>
      </w:r>
    </w:p>
    <w:p w14:paraId="0C968B58" w14:textId="77777777" w:rsidR="00A61376" w:rsidRDefault="00A61376" w:rsidP="00A61376">
      <w:pPr>
        <w:spacing w:line="480" w:lineRule="auto"/>
        <w:ind w:firstLine="720"/>
        <w:rPr>
          <w:szCs w:val="24"/>
        </w:rPr>
      </w:pPr>
      <w:r>
        <w:rPr>
          <w:szCs w:val="24"/>
        </w:rPr>
        <w:t xml:space="preserve">• Bruce Decotiis, M.D., allergist/immunologist, 1673 Route 88, Brick, New Jersey 08724, Medicaid enrollee: 314 vials; </w:t>
      </w:r>
    </w:p>
    <w:p w14:paraId="066C75DB" w14:textId="77777777" w:rsidR="00A61376" w:rsidRDefault="00A61376" w:rsidP="00A61376">
      <w:pPr>
        <w:spacing w:line="480" w:lineRule="auto"/>
        <w:ind w:firstLine="720"/>
        <w:rPr>
          <w:szCs w:val="24"/>
        </w:rPr>
      </w:pPr>
      <w:r>
        <w:rPr>
          <w:szCs w:val="24"/>
        </w:rPr>
        <w:t>• Louis Dubois, M.D., pulmonologist, 130 Center Way, Corning, New York 14830, Medicaid enrollee: 364 vials;</w:t>
      </w:r>
    </w:p>
    <w:p w14:paraId="09F1FF98" w14:textId="77777777" w:rsidR="00A61376" w:rsidRDefault="00A61376" w:rsidP="00A61376">
      <w:pPr>
        <w:spacing w:line="480" w:lineRule="auto"/>
        <w:ind w:firstLine="720"/>
        <w:rPr>
          <w:szCs w:val="24"/>
        </w:rPr>
      </w:pPr>
      <w:r>
        <w:rPr>
          <w:szCs w:val="24"/>
        </w:rPr>
        <w:t>• Faisal Fakih, M.D., pulmonologist, 1788 West Fairbanks Avenue, Suites A and B, Winter Park, Florida 32789, Medicaid enrollee: 304 vials;</w:t>
      </w:r>
    </w:p>
    <w:p w14:paraId="23E72411" w14:textId="77777777" w:rsidR="00A61376" w:rsidRDefault="00A61376" w:rsidP="00A61376">
      <w:pPr>
        <w:spacing w:line="480" w:lineRule="auto"/>
        <w:ind w:firstLine="720"/>
        <w:rPr>
          <w:szCs w:val="24"/>
        </w:rPr>
      </w:pPr>
      <w:r>
        <w:rPr>
          <w:szCs w:val="24"/>
        </w:rPr>
        <w:t xml:space="preserve">• Carlos Obregon, D.O., pulmonologist, 100A Kings Way, Sewell, New Jersey 08080, Medicaid enrollee: 300 vials; </w:t>
      </w:r>
    </w:p>
    <w:p w14:paraId="755F5C57" w14:textId="77777777" w:rsidR="00A61376" w:rsidRDefault="00A61376" w:rsidP="00A61376">
      <w:pPr>
        <w:spacing w:line="480" w:lineRule="auto"/>
        <w:ind w:firstLine="720"/>
        <w:rPr>
          <w:szCs w:val="24"/>
        </w:rPr>
      </w:pPr>
      <w:r>
        <w:rPr>
          <w:szCs w:val="24"/>
        </w:rPr>
        <w:t>• Timothy J. Sullivan III, M.D., allergist/immunologist, 5555 Peachtree Dunwoody Road, Suite 235, Atlanta, Georgia 30342, Medicaid enrollee: 345 vials;</w:t>
      </w:r>
    </w:p>
    <w:p w14:paraId="66667056" w14:textId="77777777" w:rsidR="00A61376" w:rsidRDefault="00A61376" w:rsidP="00A61376">
      <w:pPr>
        <w:spacing w:line="480" w:lineRule="auto"/>
        <w:ind w:firstLine="720"/>
        <w:rPr>
          <w:szCs w:val="24"/>
        </w:rPr>
      </w:pPr>
      <w:r>
        <w:rPr>
          <w:szCs w:val="24"/>
        </w:rPr>
        <w:t>• Bjorn Thorarinsson, M.D., pulmonologist, 613 23</w:t>
      </w:r>
      <w:r>
        <w:rPr>
          <w:szCs w:val="24"/>
          <w:vertAlign w:val="superscript"/>
        </w:rPr>
        <w:t>rd</w:t>
      </w:r>
      <w:r>
        <w:rPr>
          <w:szCs w:val="24"/>
        </w:rPr>
        <w:t xml:space="preserve"> Street, Plaza B, Ashland, Kentucky 41101, Medicaid enrollee: 345 vials. </w:t>
      </w:r>
    </w:p>
    <w:p w14:paraId="02F08177" w14:textId="77777777" w:rsidR="00A61376" w:rsidRDefault="00A61376" w:rsidP="00A61376">
      <w:pPr>
        <w:spacing w:line="480" w:lineRule="auto"/>
        <w:ind w:firstLine="720"/>
        <w:rPr>
          <w:szCs w:val="24"/>
        </w:rPr>
      </w:pPr>
      <w:r>
        <w:rPr>
          <w:szCs w:val="24"/>
        </w:rPr>
        <w:t xml:space="preserve">• Howard Israel, M.D., allergist/immunologist, 1605 North Cedar Crest Boulevard, Suite 605, Allentown, Pennsylvania  18104, Medicaid enrollee: 400 vials; </w:t>
      </w:r>
    </w:p>
    <w:p w14:paraId="5FA36D1F" w14:textId="77777777" w:rsidR="00A61376" w:rsidRDefault="00A61376" w:rsidP="00A61376">
      <w:pPr>
        <w:spacing w:line="480" w:lineRule="auto"/>
        <w:ind w:firstLine="720"/>
        <w:rPr>
          <w:szCs w:val="24"/>
        </w:rPr>
      </w:pPr>
      <w:r>
        <w:rPr>
          <w:szCs w:val="24"/>
        </w:rPr>
        <w:lastRenderedPageBreak/>
        <w:t xml:space="preserve">• Helen A. Aguila, M.D., pediatric pulmonologist, 90 Bergen Street, Suite 5100, Newark, New Jersey 07103, Medicaid enrollee: 304 vials; </w:t>
      </w:r>
    </w:p>
    <w:p w14:paraId="1B9E35A1" w14:textId="77777777" w:rsidR="00A61376" w:rsidRDefault="00A61376" w:rsidP="00A61376">
      <w:pPr>
        <w:spacing w:line="480" w:lineRule="auto"/>
        <w:ind w:firstLine="720"/>
        <w:rPr>
          <w:szCs w:val="24"/>
        </w:rPr>
      </w:pPr>
      <w:r>
        <w:rPr>
          <w:szCs w:val="24"/>
        </w:rPr>
        <w:t xml:space="preserve">• Susan Denise Borchers, M.D., pulmonologist, 7630 Rivers Edge Drive, Columbus, Ohio 43235, Medicaid enrollee: 390 vials; </w:t>
      </w:r>
    </w:p>
    <w:p w14:paraId="1F7C132B" w14:textId="77777777" w:rsidR="00A61376" w:rsidRDefault="00A61376" w:rsidP="00A61376">
      <w:pPr>
        <w:spacing w:line="480" w:lineRule="auto"/>
        <w:ind w:firstLine="720"/>
        <w:rPr>
          <w:szCs w:val="24"/>
        </w:rPr>
      </w:pPr>
      <w:r>
        <w:rPr>
          <w:szCs w:val="24"/>
        </w:rPr>
        <w:t xml:space="preserve">• Curt M. Watkins, M.D., allergist/immunologist, 201 Pine Bluff Road, Suite 28, Salisbury, Maryland 21801, Medicaid enrollee: 370 vials; </w:t>
      </w:r>
    </w:p>
    <w:p w14:paraId="75F81C81" w14:textId="77777777" w:rsidR="00A61376" w:rsidRDefault="00A61376" w:rsidP="00A61376">
      <w:pPr>
        <w:spacing w:line="480" w:lineRule="auto"/>
        <w:ind w:firstLine="720"/>
        <w:rPr>
          <w:szCs w:val="24"/>
        </w:rPr>
      </w:pPr>
      <w:r>
        <w:rPr>
          <w:szCs w:val="24"/>
        </w:rPr>
        <w:t xml:space="preserve">• Michael Lawrence, M.D., allergist/immunologist, 35 Pearl Street, Suite 300, Brockton, Massachusetts 02301, Medicaid enrollee: 442 vials; </w:t>
      </w:r>
    </w:p>
    <w:p w14:paraId="4A6A706E" w14:textId="77777777" w:rsidR="00A61376" w:rsidRDefault="00A61376" w:rsidP="00A61376">
      <w:pPr>
        <w:spacing w:line="480" w:lineRule="auto"/>
        <w:ind w:firstLine="720"/>
        <w:rPr>
          <w:szCs w:val="24"/>
        </w:rPr>
      </w:pPr>
      <w:r>
        <w:rPr>
          <w:szCs w:val="24"/>
        </w:rPr>
        <w:t>• Eduardo E. Arreaza, M.D., allergist/immunologist, 220 Alexander Street, Suite 402, Rochester New York 14607 and 10 Hagen Drive, Rochester, New York 14625, Medicaid enrollee: 324 vials;</w:t>
      </w:r>
    </w:p>
    <w:p w14:paraId="706817A1" w14:textId="77777777" w:rsidR="00A61376" w:rsidRDefault="00A61376" w:rsidP="00A61376">
      <w:pPr>
        <w:spacing w:line="480" w:lineRule="auto"/>
        <w:ind w:firstLine="720"/>
        <w:rPr>
          <w:szCs w:val="24"/>
        </w:rPr>
      </w:pPr>
      <w:r>
        <w:rPr>
          <w:szCs w:val="24"/>
        </w:rPr>
        <w:t xml:space="preserve">• Javed Sheikh, M.D., allergist/immunologist, One Brookline Avenue, Suite 623, Brookline, Massachusetts 02445, Medicaid enrollee: 316 vials; </w:t>
      </w:r>
    </w:p>
    <w:p w14:paraId="645F7C5D" w14:textId="77777777" w:rsidR="00A61376" w:rsidRDefault="00A61376" w:rsidP="00A61376">
      <w:pPr>
        <w:spacing w:line="480" w:lineRule="auto"/>
        <w:ind w:firstLine="720"/>
        <w:rPr>
          <w:szCs w:val="24"/>
        </w:rPr>
      </w:pPr>
      <w:r>
        <w:rPr>
          <w:szCs w:val="24"/>
        </w:rPr>
        <w:t>• Stephen J. Klemawesch, M.D., allergist/immunologist, 6294 1</w:t>
      </w:r>
      <w:r>
        <w:rPr>
          <w:szCs w:val="24"/>
          <w:vertAlign w:val="superscript"/>
        </w:rPr>
        <w:t>st</w:t>
      </w:r>
      <w:r>
        <w:rPr>
          <w:szCs w:val="24"/>
        </w:rPr>
        <w:t xml:space="preserve"> Avenue North, Saint Petersburg, Florida, 33710, Medicaid enrollee: 370 vials;</w:t>
      </w:r>
    </w:p>
    <w:p w14:paraId="3E32E5CF" w14:textId="77777777" w:rsidR="00A61376" w:rsidRDefault="00A61376" w:rsidP="00A61376">
      <w:pPr>
        <w:spacing w:line="480" w:lineRule="auto"/>
        <w:ind w:firstLine="720"/>
        <w:rPr>
          <w:szCs w:val="24"/>
        </w:rPr>
      </w:pPr>
      <w:r>
        <w:rPr>
          <w:szCs w:val="24"/>
        </w:rPr>
        <w:t>• Ralph Cahaly, M.D., allergist/immunologist, 115 Water Street, Milford, Massachusetts 01757, Medicaid enrollee: 329 vials;</w:t>
      </w:r>
    </w:p>
    <w:p w14:paraId="41A710DD" w14:textId="77777777" w:rsidR="00A61376" w:rsidRDefault="00A61376" w:rsidP="00A61376">
      <w:pPr>
        <w:spacing w:line="480" w:lineRule="auto"/>
        <w:ind w:firstLine="720"/>
        <w:rPr>
          <w:szCs w:val="24"/>
        </w:rPr>
      </w:pPr>
      <w:r>
        <w:rPr>
          <w:szCs w:val="24"/>
        </w:rPr>
        <w:t xml:space="preserve">• Joseph Vincent Follett, M.D., allergist/immunologist, 2125 Valleygate Drive, Suite 201, Fayetteville, North Carolina 28304, Medicaid enrollee: 459 vials; </w:t>
      </w:r>
    </w:p>
    <w:p w14:paraId="413EBFE2" w14:textId="77777777" w:rsidR="00A61376" w:rsidRDefault="00A61376" w:rsidP="00A61376">
      <w:pPr>
        <w:spacing w:line="480" w:lineRule="auto"/>
        <w:ind w:firstLine="720"/>
        <w:rPr>
          <w:szCs w:val="24"/>
        </w:rPr>
      </w:pPr>
      <w:r>
        <w:rPr>
          <w:szCs w:val="24"/>
        </w:rPr>
        <w:t xml:space="preserve">• Jose Antonio Bardelas, M.D., allergist/immunologist, 100 Westwood Avenue, High Point, North Carolina 27262, Medicaid enrollee: 367 vials; </w:t>
      </w:r>
    </w:p>
    <w:p w14:paraId="1F541386" w14:textId="77777777" w:rsidR="00A61376" w:rsidRDefault="00A61376" w:rsidP="00A61376">
      <w:pPr>
        <w:spacing w:line="480" w:lineRule="auto"/>
        <w:ind w:firstLine="720"/>
        <w:rPr>
          <w:szCs w:val="24"/>
        </w:rPr>
      </w:pPr>
      <w:r>
        <w:rPr>
          <w:szCs w:val="24"/>
        </w:rPr>
        <w:t>• Rajesh Patel, M.D., allergist/immunologist, 1301 South International Parkway, Suite 1011, Lake Mary, Florida 32746, Medicaid enrollee: 319 vials;</w:t>
      </w:r>
    </w:p>
    <w:p w14:paraId="777DCE06" w14:textId="77777777" w:rsidR="00A61376" w:rsidRDefault="00A61376" w:rsidP="00A61376">
      <w:pPr>
        <w:spacing w:line="480" w:lineRule="auto"/>
        <w:ind w:firstLine="720"/>
        <w:rPr>
          <w:szCs w:val="24"/>
        </w:rPr>
      </w:pPr>
      <w:r>
        <w:rPr>
          <w:szCs w:val="24"/>
        </w:rPr>
        <w:lastRenderedPageBreak/>
        <w:t xml:space="preserve">• Anthony R. Rooklin, M.D., pediatric allergist/immunologist, 1 President Avenue, Morton, Pennsylvania 19070, Medicaid enrollee: 487 vials; </w:t>
      </w:r>
    </w:p>
    <w:p w14:paraId="3055ADEC" w14:textId="77777777" w:rsidR="00A61376" w:rsidRDefault="00A61376" w:rsidP="00A61376">
      <w:pPr>
        <w:spacing w:line="480" w:lineRule="auto"/>
        <w:ind w:firstLine="720"/>
        <w:rPr>
          <w:szCs w:val="24"/>
        </w:rPr>
      </w:pPr>
      <w:r>
        <w:rPr>
          <w:szCs w:val="24"/>
        </w:rPr>
        <w:t>• Beth E. Corn, M.D., allergist/immunologist, 5 East 98</w:t>
      </w:r>
      <w:r>
        <w:rPr>
          <w:szCs w:val="24"/>
          <w:vertAlign w:val="superscript"/>
        </w:rPr>
        <w:t>th</w:t>
      </w:r>
      <w:r>
        <w:rPr>
          <w:szCs w:val="24"/>
        </w:rPr>
        <w:t xml:space="preserve"> Street, New York, New York 10029, Medicaid enrollee: 372 vials;</w:t>
      </w:r>
    </w:p>
    <w:p w14:paraId="61FE0662" w14:textId="77777777" w:rsidR="00A61376" w:rsidRDefault="00A61376" w:rsidP="00A61376">
      <w:pPr>
        <w:spacing w:line="480" w:lineRule="auto"/>
        <w:ind w:firstLine="720"/>
        <w:rPr>
          <w:szCs w:val="24"/>
        </w:rPr>
      </w:pPr>
      <w:r>
        <w:rPr>
          <w:szCs w:val="24"/>
        </w:rPr>
        <w:t>• Neil Howard Gershman, M.D., allergist/immunologist, 7800 Southwest 87</w:t>
      </w:r>
      <w:r>
        <w:rPr>
          <w:szCs w:val="24"/>
          <w:vertAlign w:val="superscript"/>
        </w:rPr>
        <w:t>th</w:t>
      </w:r>
      <w:r>
        <w:rPr>
          <w:szCs w:val="24"/>
        </w:rPr>
        <w:t xml:space="preserve"> Avenue, Suite C-340, Miami, Florida 33173, Medicaid enrollee: 345 vials; </w:t>
      </w:r>
    </w:p>
    <w:p w14:paraId="6947BAA9" w14:textId="77777777" w:rsidR="00A61376" w:rsidRDefault="00A61376" w:rsidP="00A61376">
      <w:pPr>
        <w:spacing w:line="480" w:lineRule="auto"/>
        <w:ind w:firstLine="720"/>
        <w:rPr>
          <w:szCs w:val="24"/>
        </w:rPr>
      </w:pPr>
      <w:r>
        <w:rPr>
          <w:szCs w:val="24"/>
        </w:rPr>
        <w:t>• Jeffery B. Miller, D.O., pulmonologist, 2600 West Tuscarawas Street, Suite 100, Canton, Ohio 44708, Medicaid enrollee: 342 vials;</w:t>
      </w:r>
    </w:p>
    <w:p w14:paraId="7FD0D628" w14:textId="77777777" w:rsidR="00A61376" w:rsidRDefault="00A61376" w:rsidP="00A61376">
      <w:pPr>
        <w:spacing w:line="480" w:lineRule="auto"/>
        <w:ind w:firstLine="720"/>
        <w:rPr>
          <w:szCs w:val="24"/>
        </w:rPr>
      </w:pPr>
      <w:r>
        <w:rPr>
          <w:szCs w:val="24"/>
        </w:rPr>
        <w:t>• Raquelle Alexander, M.D., allergist/immunologist, 601 7</w:t>
      </w:r>
      <w:r>
        <w:rPr>
          <w:szCs w:val="24"/>
          <w:vertAlign w:val="superscript"/>
        </w:rPr>
        <w:t>th</w:t>
      </w:r>
      <w:r>
        <w:rPr>
          <w:szCs w:val="24"/>
        </w:rPr>
        <w:t xml:space="preserve"> Street South, Saint Petersburg, Florida 33701, Medicaid enrollee: 308 vials; </w:t>
      </w:r>
    </w:p>
    <w:p w14:paraId="09B4CAE6" w14:textId="77777777" w:rsidR="00A61376" w:rsidRDefault="00A61376" w:rsidP="00A61376">
      <w:pPr>
        <w:spacing w:line="480" w:lineRule="auto"/>
        <w:ind w:firstLine="720"/>
        <w:rPr>
          <w:szCs w:val="24"/>
        </w:rPr>
      </w:pPr>
      <w:r>
        <w:rPr>
          <w:szCs w:val="24"/>
        </w:rPr>
        <w:t xml:space="preserve">• Larry Smith, M.D., allergist/immunologist, 2601 Parkwood Drive, Suite B, Brunswick, Georgia 31520, Medicaid enrollee: 367 vials; </w:t>
      </w:r>
    </w:p>
    <w:p w14:paraId="77D89186" w14:textId="77777777" w:rsidR="00A61376" w:rsidRDefault="00A61376" w:rsidP="00A61376">
      <w:pPr>
        <w:spacing w:line="480" w:lineRule="auto"/>
        <w:ind w:firstLine="720"/>
        <w:rPr>
          <w:szCs w:val="24"/>
        </w:rPr>
      </w:pPr>
      <w:r>
        <w:rPr>
          <w:szCs w:val="24"/>
        </w:rPr>
        <w:t>• Jonathan Waxner, M.D, pulmonologist, 233 East Shore Road, Great Neck, New York 11023, and 643 Broadway, Massapequa, New York 11758, Medicaid enrollee: 375 vials;</w:t>
      </w:r>
    </w:p>
    <w:p w14:paraId="4A53B5D1" w14:textId="77777777" w:rsidR="00A61376" w:rsidRDefault="00A61376" w:rsidP="00A61376">
      <w:pPr>
        <w:spacing w:line="480" w:lineRule="auto"/>
        <w:ind w:firstLine="720"/>
        <w:rPr>
          <w:szCs w:val="24"/>
        </w:rPr>
      </w:pPr>
      <w:r>
        <w:rPr>
          <w:szCs w:val="24"/>
        </w:rPr>
        <w:t>• Andrew Kirschner, D.O., family practitioner, 2 Bala Plaza, Bala Cynwyd, Pennsylvania 19004, Medicaid enrollee: 368 vials;</w:t>
      </w:r>
    </w:p>
    <w:p w14:paraId="087301C0" w14:textId="77777777" w:rsidR="00A61376" w:rsidRDefault="00A61376" w:rsidP="00A61376">
      <w:pPr>
        <w:spacing w:line="480" w:lineRule="auto"/>
        <w:ind w:firstLine="720"/>
        <w:rPr>
          <w:szCs w:val="24"/>
        </w:rPr>
      </w:pPr>
      <w:r>
        <w:rPr>
          <w:szCs w:val="24"/>
        </w:rPr>
        <w:t xml:space="preserve">• Craig Kalik, M.D., allergist/immunologist, 3658 Lithia Pinecrest Road, Valrico, Florida 33596, Medicaid enrollee: 422 vials; </w:t>
      </w:r>
    </w:p>
    <w:p w14:paraId="3F16C8AA" w14:textId="77777777" w:rsidR="00A61376" w:rsidRDefault="00A61376" w:rsidP="00A61376">
      <w:pPr>
        <w:spacing w:line="480" w:lineRule="auto"/>
        <w:ind w:firstLine="720"/>
        <w:rPr>
          <w:szCs w:val="24"/>
        </w:rPr>
      </w:pPr>
      <w:r>
        <w:rPr>
          <w:szCs w:val="24"/>
        </w:rPr>
        <w:t xml:space="preserve">• Francis Lee, M.D., pulmonologist, 400 Matthew Street, Suite 305, Marietta, Ohio 45750, Medicaid enrollee: 485 vials; </w:t>
      </w:r>
    </w:p>
    <w:p w14:paraId="681CF826" w14:textId="77777777" w:rsidR="00A61376" w:rsidRDefault="00A61376" w:rsidP="00A61376">
      <w:pPr>
        <w:spacing w:line="480" w:lineRule="auto"/>
        <w:ind w:firstLine="720"/>
        <w:rPr>
          <w:szCs w:val="24"/>
        </w:rPr>
      </w:pPr>
      <w:r>
        <w:rPr>
          <w:szCs w:val="24"/>
        </w:rPr>
        <w:t xml:space="preserve">• Howard Boltansky, M.D., allergist/immunologist, 3301 New Mexico Avenue Northwest, Suite 223, Washington, DC 20016, Medicaid enrollee: 427 vials; </w:t>
      </w:r>
    </w:p>
    <w:p w14:paraId="3A68B434" w14:textId="77777777" w:rsidR="00A61376" w:rsidRDefault="00A61376" w:rsidP="00A61376">
      <w:pPr>
        <w:spacing w:line="480" w:lineRule="auto"/>
        <w:ind w:firstLine="720"/>
        <w:rPr>
          <w:szCs w:val="24"/>
        </w:rPr>
      </w:pPr>
      <w:r>
        <w:rPr>
          <w:szCs w:val="24"/>
        </w:rPr>
        <w:lastRenderedPageBreak/>
        <w:t xml:space="preserve">• Anthony R. Ricci, D.O., allergist/immunologist, 63 Cedar Avenue, Suite 7, East Greenwich, Rhode Island 02818, Medicaid enrollee: 307 vials; </w:t>
      </w:r>
    </w:p>
    <w:p w14:paraId="5DD60608" w14:textId="77777777" w:rsidR="00A61376" w:rsidRDefault="00A61376" w:rsidP="00A61376">
      <w:pPr>
        <w:spacing w:line="480" w:lineRule="auto"/>
        <w:ind w:firstLine="720"/>
        <w:rPr>
          <w:szCs w:val="24"/>
        </w:rPr>
      </w:pPr>
      <w:r>
        <w:rPr>
          <w:szCs w:val="24"/>
        </w:rPr>
        <w:t xml:space="preserve">• </w:t>
      </w:r>
      <w:proofErr w:type="gramStart"/>
      <w:r>
        <w:rPr>
          <w:szCs w:val="24"/>
        </w:rPr>
        <w:t>Jose  Birriel</w:t>
      </w:r>
      <w:proofErr w:type="gramEnd"/>
      <w:r>
        <w:rPr>
          <w:szCs w:val="24"/>
        </w:rPr>
        <w:t xml:space="preserve">, M.D., pediatrician, 351 Northwest Le Jeune Road, Suite 406, Miami, Florida 33126, Medicaid enrollee: 314 vials; </w:t>
      </w:r>
    </w:p>
    <w:p w14:paraId="76B24442" w14:textId="77777777" w:rsidR="00A61376" w:rsidRDefault="00A61376" w:rsidP="00A61376">
      <w:pPr>
        <w:spacing w:line="480" w:lineRule="auto"/>
        <w:ind w:firstLine="720"/>
        <w:rPr>
          <w:szCs w:val="24"/>
        </w:rPr>
      </w:pPr>
      <w:r>
        <w:rPr>
          <w:szCs w:val="24"/>
        </w:rPr>
        <w:t>• Salvatore Devincenzo, M.D., pulmonologist, 70 Hatfield Lane, Suite 101, Goshen, New York 10924, Medicaid enrollee: 404 vials;</w:t>
      </w:r>
    </w:p>
    <w:p w14:paraId="2FF192A3" w14:textId="77777777" w:rsidR="00A61376" w:rsidRDefault="00A61376" w:rsidP="00A61376">
      <w:pPr>
        <w:spacing w:line="480" w:lineRule="auto"/>
        <w:ind w:firstLine="720"/>
        <w:rPr>
          <w:szCs w:val="24"/>
        </w:rPr>
      </w:pPr>
      <w:r>
        <w:rPr>
          <w:szCs w:val="24"/>
        </w:rPr>
        <w:t xml:space="preserve">• Theodore Harvey Sher, M.D., 1611 South Green Road, Suite 231, South Euclid, Ohio 44121, Medicaid enrollee: 383 vials; </w:t>
      </w:r>
    </w:p>
    <w:p w14:paraId="61933807" w14:textId="77777777" w:rsidR="00A61376" w:rsidRDefault="00A61376" w:rsidP="00A61376">
      <w:pPr>
        <w:spacing w:line="480" w:lineRule="auto"/>
        <w:ind w:firstLine="720"/>
        <w:rPr>
          <w:szCs w:val="24"/>
        </w:rPr>
      </w:pPr>
      <w:r>
        <w:rPr>
          <w:szCs w:val="24"/>
        </w:rPr>
        <w:t xml:space="preserve">• Harold Moessner, M.D., allergist/immunologist, 1909 Mallory Lane, Suite 308, Franklin, Tennessee 37067, Medicaid enrollee: 314 vials; </w:t>
      </w:r>
    </w:p>
    <w:p w14:paraId="67D942F3" w14:textId="77777777" w:rsidR="00A61376" w:rsidRDefault="00A61376" w:rsidP="00A61376">
      <w:pPr>
        <w:spacing w:line="480" w:lineRule="auto"/>
        <w:ind w:firstLine="720"/>
        <w:rPr>
          <w:szCs w:val="24"/>
        </w:rPr>
      </w:pPr>
      <w:r>
        <w:rPr>
          <w:szCs w:val="24"/>
        </w:rPr>
        <w:t>• Joseph N. Grizzanti, D.O., pulmonologist, 44 Godwin Avenue, Suite 201, Midland Park, New Jersey 07432, Medicaid enrollee: 400 vials;</w:t>
      </w:r>
    </w:p>
    <w:p w14:paraId="14EA5F63" w14:textId="77777777" w:rsidR="00A61376" w:rsidRDefault="00A61376" w:rsidP="00A61376">
      <w:pPr>
        <w:spacing w:line="480" w:lineRule="auto"/>
        <w:ind w:firstLine="720"/>
        <w:rPr>
          <w:szCs w:val="24"/>
        </w:rPr>
      </w:pPr>
      <w:r>
        <w:rPr>
          <w:szCs w:val="24"/>
        </w:rPr>
        <w:t xml:space="preserve">• David Ettensohn, M.D., critical care physician, 73 Beechwood Avenue, Pawtucket, Rhode Island 02860, Medicaid enrollee: 311 vials; </w:t>
      </w:r>
    </w:p>
    <w:p w14:paraId="7E5A1D25" w14:textId="77777777" w:rsidR="00A61376" w:rsidRDefault="00A61376" w:rsidP="00A61376">
      <w:pPr>
        <w:spacing w:line="480" w:lineRule="auto"/>
        <w:ind w:firstLine="720"/>
        <w:rPr>
          <w:szCs w:val="24"/>
        </w:rPr>
      </w:pPr>
      <w:r>
        <w:rPr>
          <w:szCs w:val="24"/>
        </w:rPr>
        <w:t xml:space="preserve">• Cynthia Kelly, M.D., allergist/immunologist, 601 Children’s Lane, Norfolk, Virginia 23507, Medicaid enrollee: 354 vials; </w:t>
      </w:r>
    </w:p>
    <w:p w14:paraId="621D1FE2" w14:textId="77777777" w:rsidR="00A61376" w:rsidRDefault="00A61376" w:rsidP="00A61376">
      <w:pPr>
        <w:spacing w:line="480" w:lineRule="auto"/>
        <w:ind w:firstLine="720"/>
        <w:rPr>
          <w:szCs w:val="24"/>
        </w:rPr>
      </w:pPr>
      <w:r>
        <w:rPr>
          <w:szCs w:val="24"/>
        </w:rPr>
        <w:t xml:space="preserve">• Hitesh Makkar, M.D., pulmonologist, 95 Arch Street, Suite 210, Akron, Ohio 44304, Medicaid enrollee: 332 vials; </w:t>
      </w:r>
    </w:p>
    <w:p w14:paraId="125CFC4B" w14:textId="77777777" w:rsidR="00A61376" w:rsidRDefault="00A61376" w:rsidP="00A61376">
      <w:pPr>
        <w:spacing w:line="480" w:lineRule="auto"/>
        <w:ind w:firstLine="720"/>
        <w:rPr>
          <w:szCs w:val="24"/>
        </w:rPr>
      </w:pPr>
      <w:r>
        <w:rPr>
          <w:szCs w:val="24"/>
        </w:rPr>
        <w:t>• Charles Fayton, M.D., pediatrician, 6477 College Park Square, Suite 118, Virginia Beach, Virginia and 930 Majestic Avenue, Suite 110, Norfolk, Virginia 23504, Medicaid enrollee: 364 vials;</w:t>
      </w:r>
    </w:p>
    <w:p w14:paraId="14477EE6" w14:textId="77777777" w:rsidR="00A61376" w:rsidRDefault="00A61376" w:rsidP="00A61376">
      <w:pPr>
        <w:spacing w:line="480" w:lineRule="auto"/>
        <w:ind w:firstLine="720"/>
        <w:rPr>
          <w:szCs w:val="24"/>
        </w:rPr>
      </w:pPr>
      <w:r>
        <w:rPr>
          <w:szCs w:val="24"/>
        </w:rPr>
        <w:t xml:space="preserve">• Charles Fuenning, M.D., pulmonologist, 95 Arch Street, Suite 210, Akron, Ohio 44304, Medicaid enrollee: 354 vials; </w:t>
      </w:r>
    </w:p>
    <w:p w14:paraId="15DBF322" w14:textId="77777777" w:rsidR="00A61376" w:rsidRDefault="00A61376" w:rsidP="00A61376">
      <w:pPr>
        <w:spacing w:line="480" w:lineRule="auto"/>
        <w:ind w:firstLine="720"/>
        <w:rPr>
          <w:szCs w:val="24"/>
        </w:rPr>
      </w:pPr>
      <w:r>
        <w:rPr>
          <w:szCs w:val="24"/>
        </w:rPr>
        <w:lastRenderedPageBreak/>
        <w:t>• Fred Fuad Mudawwar, M.D., allergist/immunologist, 300 Stafford Street, Suite 262, Springfield, Massachusetts 01104, Medicaid enrollee: 313 vials;</w:t>
      </w:r>
    </w:p>
    <w:p w14:paraId="320B0DF5" w14:textId="77777777" w:rsidR="00A61376" w:rsidRDefault="00A61376" w:rsidP="00A61376">
      <w:pPr>
        <w:spacing w:line="480" w:lineRule="auto"/>
        <w:ind w:firstLine="720"/>
        <w:rPr>
          <w:szCs w:val="24"/>
        </w:rPr>
      </w:pPr>
      <w:r>
        <w:rPr>
          <w:szCs w:val="24"/>
        </w:rPr>
        <w:t>• Golda Hudes, M.D., allergist/immunologist, 1515 Blondell Avenue, Suite 220, Bronx, New York 10461, Medicaid enrollee: 437 vials;</w:t>
      </w:r>
    </w:p>
    <w:p w14:paraId="6D234917" w14:textId="77777777" w:rsidR="00A61376" w:rsidRDefault="00A61376" w:rsidP="00A61376">
      <w:pPr>
        <w:spacing w:line="480" w:lineRule="auto"/>
        <w:ind w:firstLine="720"/>
        <w:rPr>
          <w:szCs w:val="24"/>
        </w:rPr>
      </w:pPr>
      <w:r>
        <w:rPr>
          <w:szCs w:val="24"/>
        </w:rPr>
        <w:t xml:space="preserve">• William A. Nish, M.D., allergist/immunologist, 2510 Limestone Parkway, Gainesville, Georgia 30501, Medicaid enrollee: 387 vials; </w:t>
      </w:r>
    </w:p>
    <w:p w14:paraId="7DB7F66E" w14:textId="77777777" w:rsidR="00A61376" w:rsidRDefault="00A61376" w:rsidP="00A61376">
      <w:pPr>
        <w:spacing w:line="480" w:lineRule="auto"/>
        <w:ind w:firstLine="720"/>
        <w:rPr>
          <w:szCs w:val="24"/>
        </w:rPr>
      </w:pPr>
      <w:r>
        <w:rPr>
          <w:szCs w:val="24"/>
        </w:rPr>
        <w:t xml:space="preserve">• Mohan Durve, M.D., allergist/immunologist, 6681 Ridge Road, Suite 305, Parma, Ohio 44129, Medicaid enrollee: 420 vials; </w:t>
      </w:r>
    </w:p>
    <w:p w14:paraId="1575DC90" w14:textId="77777777" w:rsidR="00A61376" w:rsidRDefault="00A61376" w:rsidP="00A61376">
      <w:pPr>
        <w:spacing w:line="480" w:lineRule="auto"/>
        <w:ind w:firstLine="720"/>
        <w:rPr>
          <w:szCs w:val="24"/>
        </w:rPr>
      </w:pPr>
      <w:r>
        <w:rPr>
          <w:szCs w:val="24"/>
        </w:rPr>
        <w:t>• Daniel Hamilos, M.D., allergist/immunologist, 55 Fruit Street, Boston, Massachusetts 02114, Medicaid enrollee: 327 vials;</w:t>
      </w:r>
    </w:p>
    <w:p w14:paraId="659B4ADD" w14:textId="77777777" w:rsidR="00A61376" w:rsidRDefault="00A61376" w:rsidP="00A61376">
      <w:pPr>
        <w:spacing w:line="480" w:lineRule="auto"/>
        <w:ind w:firstLine="720"/>
        <w:rPr>
          <w:szCs w:val="24"/>
        </w:rPr>
      </w:pPr>
      <w:r>
        <w:rPr>
          <w:szCs w:val="24"/>
        </w:rPr>
        <w:t xml:space="preserve">• Gregory V. Marcotte, M.D., allergist/immunologist, 1700 Shallcross Avenue, Suite 1, Wilmington, Delaware, 19806, Medicaid enrollee: 346 vials; </w:t>
      </w:r>
    </w:p>
    <w:p w14:paraId="1193F63A" w14:textId="77777777" w:rsidR="00A61376" w:rsidRDefault="00A61376" w:rsidP="00A61376">
      <w:pPr>
        <w:spacing w:line="480" w:lineRule="auto"/>
        <w:ind w:firstLine="720"/>
        <w:rPr>
          <w:szCs w:val="24"/>
        </w:rPr>
      </w:pPr>
      <w:r>
        <w:rPr>
          <w:szCs w:val="24"/>
        </w:rPr>
        <w:t>• Eric Scott Heffelfinger, D.O., pulmonologist, 196 West Sproul Road, Suite 210, Springfield, Pennsylvania 19064, Medicaid enrollee: 471 vials;</w:t>
      </w:r>
    </w:p>
    <w:p w14:paraId="7459BECC" w14:textId="77777777" w:rsidR="00A61376" w:rsidRDefault="00A61376" w:rsidP="00A61376">
      <w:pPr>
        <w:spacing w:line="480" w:lineRule="auto"/>
        <w:ind w:firstLine="720"/>
        <w:rPr>
          <w:szCs w:val="24"/>
        </w:rPr>
      </w:pPr>
      <w:r>
        <w:rPr>
          <w:szCs w:val="24"/>
        </w:rPr>
        <w:t>• Kamal Tadros, M.D., internist, 235-20 147</w:t>
      </w:r>
      <w:r>
        <w:rPr>
          <w:szCs w:val="24"/>
          <w:vertAlign w:val="superscript"/>
        </w:rPr>
        <w:t>th</w:t>
      </w:r>
      <w:r>
        <w:rPr>
          <w:szCs w:val="24"/>
        </w:rPr>
        <w:t xml:space="preserve"> Avenue, Suite 1, Rosedale, New York, 11422, Medicaid enrollee: 377 vials; </w:t>
      </w:r>
    </w:p>
    <w:p w14:paraId="31F98D00" w14:textId="77777777" w:rsidR="00A61376" w:rsidRDefault="00A61376" w:rsidP="00A61376">
      <w:pPr>
        <w:spacing w:line="480" w:lineRule="auto"/>
        <w:ind w:firstLine="720"/>
        <w:rPr>
          <w:szCs w:val="24"/>
        </w:rPr>
      </w:pPr>
      <w:r>
        <w:rPr>
          <w:szCs w:val="24"/>
        </w:rPr>
        <w:t>• Ileana M. Rodicio, M.D., allergist/immunologist, 9000 Southwest 137</w:t>
      </w:r>
      <w:r>
        <w:rPr>
          <w:szCs w:val="24"/>
          <w:vertAlign w:val="superscript"/>
        </w:rPr>
        <w:t>th</w:t>
      </w:r>
      <w:r>
        <w:rPr>
          <w:szCs w:val="24"/>
        </w:rPr>
        <w:t xml:space="preserve"> Avenue, Miami, Florida 33186, Medicaid enrollee: 362 vials; and</w:t>
      </w:r>
    </w:p>
    <w:p w14:paraId="50E0939C" w14:textId="714A8904" w:rsidR="00A61376" w:rsidRDefault="00A61376" w:rsidP="00A61376">
      <w:pPr>
        <w:spacing w:line="480" w:lineRule="auto"/>
        <w:ind w:firstLine="720"/>
        <w:rPr>
          <w:szCs w:val="24"/>
        </w:rPr>
      </w:pPr>
      <w:r>
        <w:rPr>
          <w:szCs w:val="24"/>
        </w:rPr>
        <w:t>• Joseph T. Inglefield, III, M.D., allergist/immunologist, 220 18</w:t>
      </w:r>
      <w:r>
        <w:rPr>
          <w:szCs w:val="24"/>
          <w:vertAlign w:val="superscript"/>
        </w:rPr>
        <w:t>th</w:t>
      </w:r>
      <w:r>
        <w:rPr>
          <w:szCs w:val="24"/>
        </w:rPr>
        <w:t xml:space="preserve"> Street Circle Southeast, Hickory, North Carolina 28602, Medicaid enrollee: 446 vials. </w:t>
      </w:r>
    </w:p>
    <w:p w14:paraId="52C09A95" w14:textId="4CD9F64D" w:rsidR="00BD595C" w:rsidRPr="00B4657B" w:rsidRDefault="00B85B08" w:rsidP="00BD595C">
      <w:pPr>
        <w:pStyle w:val="Heading3"/>
        <w:numPr>
          <w:ilvl w:val="0"/>
          <w:numId w:val="0"/>
        </w:numPr>
        <w:ind w:left="90" w:firstLine="630"/>
        <w:jc w:val="both"/>
        <w:rPr>
          <w:szCs w:val="24"/>
        </w:rPr>
      </w:pPr>
      <w:r>
        <w:rPr>
          <w:szCs w:val="24"/>
        </w:rPr>
        <w:t>803</w:t>
      </w:r>
      <w:r w:rsidR="00BD595C">
        <w:rPr>
          <w:szCs w:val="24"/>
        </w:rPr>
        <w:t>.</w:t>
      </w:r>
      <w:r w:rsidR="00BD595C">
        <w:rPr>
          <w:szCs w:val="24"/>
        </w:rPr>
        <w:tab/>
      </w:r>
      <w:r w:rsidR="00BD595C" w:rsidRPr="00E44742">
        <w:rPr>
          <w:szCs w:val="24"/>
        </w:rPr>
        <w:t xml:space="preserve">Many low-income patients are </w:t>
      </w:r>
      <w:r w:rsidR="00BD595C">
        <w:rPr>
          <w:szCs w:val="24"/>
        </w:rPr>
        <w:t>“</w:t>
      </w:r>
      <w:r w:rsidR="00BD595C" w:rsidRPr="00E44742">
        <w:rPr>
          <w:szCs w:val="24"/>
        </w:rPr>
        <w:t xml:space="preserve">dual </w:t>
      </w:r>
      <w:r w:rsidR="00BD595C">
        <w:rPr>
          <w:szCs w:val="24"/>
        </w:rPr>
        <w:t>eligible”—</w:t>
      </w:r>
      <w:r w:rsidR="00BD595C" w:rsidRPr="00E44742">
        <w:rPr>
          <w:szCs w:val="24"/>
        </w:rPr>
        <w:t>those who qualify for both Medicare and Medicaid. In the case of dual eligibles, Medicare is the primary source of drug coverage.</w:t>
      </w:r>
    </w:p>
    <w:p w14:paraId="0177BB48" w14:textId="1D2C9724" w:rsidR="00301283" w:rsidRPr="00301283" w:rsidRDefault="0006331E" w:rsidP="004353ED">
      <w:pPr>
        <w:spacing w:line="480" w:lineRule="auto"/>
        <w:contextualSpacing/>
        <w:jc w:val="center"/>
        <w:rPr>
          <w:b/>
        </w:rPr>
      </w:pPr>
      <w:r w:rsidRPr="0006331E">
        <w:rPr>
          <w:b/>
        </w:rPr>
        <w:lastRenderedPageBreak/>
        <w:t>COUNTS</w:t>
      </w:r>
    </w:p>
    <w:p w14:paraId="017A26F3" w14:textId="77777777" w:rsidR="00301283" w:rsidRDefault="00301283" w:rsidP="00301283">
      <w:pPr>
        <w:autoSpaceDE w:val="0"/>
        <w:autoSpaceDN w:val="0"/>
        <w:adjustRightInd w:val="0"/>
        <w:jc w:val="center"/>
        <w:rPr>
          <w:b/>
          <w:bCs/>
          <w:szCs w:val="24"/>
        </w:rPr>
      </w:pPr>
      <w:r>
        <w:rPr>
          <w:b/>
          <w:bCs/>
          <w:szCs w:val="24"/>
        </w:rPr>
        <w:t>*For all C</w:t>
      </w:r>
      <w:r w:rsidRPr="007A1184">
        <w:rPr>
          <w:b/>
          <w:bCs/>
          <w:szCs w:val="24"/>
        </w:rPr>
        <w:t>ounts</w:t>
      </w:r>
      <w:r>
        <w:rPr>
          <w:b/>
          <w:bCs/>
          <w:szCs w:val="24"/>
        </w:rPr>
        <w:t xml:space="preserve"> appearing below</w:t>
      </w:r>
      <w:r w:rsidRPr="007A1184">
        <w:rPr>
          <w:b/>
          <w:bCs/>
          <w:szCs w:val="24"/>
        </w:rPr>
        <w:t xml:space="preserve">, “Defendants” </w:t>
      </w:r>
      <w:proofErr w:type="gramStart"/>
      <w:r w:rsidRPr="007A1184">
        <w:rPr>
          <w:b/>
          <w:bCs/>
          <w:szCs w:val="24"/>
        </w:rPr>
        <w:t>means</w:t>
      </w:r>
      <w:proofErr w:type="gramEnd"/>
      <w:r w:rsidRPr="007A1184">
        <w:rPr>
          <w:b/>
          <w:bCs/>
          <w:szCs w:val="24"/>
        </w:rPr>
        <w:t xml:space="preserve"> </w:t>
      </w:r>
      <w:r w:rsidRPr="007A1184">
        <w:rPr>
          <w:b/>
          <w:bCs/>
          <w:i/>
          <w:szCs w:val="24"/>
        </w:rPr>
        <w:t>all</w:t>
      </w:r>
      <w:r w:rsidRPr="007A1184">
        <w:rPr>
          <w:b/>
          <w:bCs/>
          <w:szCs w:val="24"/>
        </w:rPr>
        <w:t xml:space="preserve"> Defendants.</w:t>
      </w:r>
    </w:p>
    <w:p w14:paraId="57B0D4F2" w14:textId="77777777" w:rsidR="00874542" w:rsidRDefault="00874542" w:rsidP="00301283">
      <w:pPr>
        <w:autoSpaceDE w:val="0"/>
        <w:autoSpaceDN w:val="0"/>
        <w:adjustRightInd w:val="0"/>
        <w:jc w:val="center"/>
        <w:rPr>
          <w:b/>
          <w:bCs/>
          <w:szCs w:val="24"/>
        </w:rPr>
      </w:pPr>
    </w:p>
    <w:p w14:paraId="41309BD7" w14:textId="77777777" w:rsidR="00874542" w:rsidRDefault="00874542" w:rsidP="00874542">
      <w:pPr>
        <w:jc w:val="center"/>
        <w:rPr>
          <w:rFonts w:cs="Times New Roman"/>
          <w:b/>
          <w:szCs w:val="24"/>
        </w:rPr>
      </w:pPr>
      <w:r w:rsidRPr="00874542">
        <w:rPr>
          <w:rFonts w:cs="Times New Roman"/>
          <w:b/>
          <w:szCs w:val="24"/>
        </w:rPr>
        <w:t>*</w:t>
      </w:r>
      <w:r w:rsidRPr="00874542">
        <w:rPr>
          <w:b/>
          <w:bCs/>
          <w:szCs w:val="24"/>
        </w:rPr>
        <w:t xml:space="preserve"> For all Counts appearing below</w:t>
      </w:r>
      <w:r w:rsidRPr="00874542">
        <w:rPr>
          <w:rFonts w:cs="Times New Roman"/>
          <w:b/>
          <w:szCs w:val="24"/>
        </w:rPr>
        <w:t>, “Defendants conspired”</w:t>
      </w:r>
      <w:r>
        <w:rPr>
          <w:rFonts w:cs="Times New Roman"/>
          <w:b/>
          <w:szCs w:val="24"/>
        </w:rPr>
        <w:t xml:space="preserve"> means</w:t>
      </w:r>
    </w:p>
    <w:p w14:paraId="58817C98" w14:textId="03D0757D" w:rsidR="00874542" w:rsidRPr="00874542" w:rsidRDefault="00874542" w:rsidP="00874542">
      <w:pPr>
        <w:jc w:val="center"/>
        <w:rPr>
          <w:rFonts w:cs="Times New Roman"/>
          <w:b/>
          <w:szCs w:val="24"/>
        </w:rPr>
      </w:pPr>
      <w:proofErr w:type="gramStart"/>
      <w:r w:rsidRPr="00874542">
        <w:rPr>
          <w:rFonts w:cs="Times New Roman"/>
          <w:b/>
          <w:szCs w:val="24"/>
        </w:rPr>
        <w:t>that</w:t>
      </w:r>
      <w:proofErr w:type="gramEnd"/>
      <w:r w:rsidRPr="00874542">
        <w:rPr>
          <w:rFonts w:cs="Times New Roman"/>
          <w:b/>
          <w:szCs w:val="24"/>
        </w:rPr>
        <w:t xml:space="preserve"> Genentech and Novartis—i.e., </w:t>
      </w:r>
      <w:r w:rsidRPr="00874542">
        <w:rPr>
          <w:rFonts w:cs="Times New Roman"/>
          <w:b/>
          <w:i/>
          <w:szCs w:val="24"/>
        </w:rPr>
        <w:t>all</w:t>
      </w:r>
      <w:r w:rsidRPr="00874542">
        <w:rPr>
          <w:rFonts w:cs="Times New Roman"/>
          <w:b/>
          <w:szCs w:val="24"/>
        </w:rPr>
        <w:t xml:space="preserve"> Def</w:t>
      </w:r>
      <w:r>
        <w:rPr>
          <w:rFonts w:cs="Times New Roman"/>
          <w:b/>
          <w:szCs w:val="24"/>
        </w:rPr>
        <w:t>e</w:t>
      </w:r>
      <w:r w:rsidRPr="00874542">
        <w:rPr>
          <w:rFonts w:cs="Times New Roman"/>
          <w:b/>
          <w:szCs w:val="24"/>
        </w:rPr>
        <w:t>n</w:t>
      </w:r>
      <w:r>
        <w:rPr>
          <w:rFonts w:cs="Times New Roman"/>
          <w:b/>
          <w:szCs w:val="24"/>
        </w:rPr>
        <w:t>da</w:t>
      </w:r>
      <w:r w:rsidRPr="00874542">
        <w:rPr>
          <w:rFonts w:cs="Times New Roman"/>
          <w:b/>
          <w:szCs w:val="24"/>
        </w:rPr>
        <w:t>n</w:t>
      </w:r>
      <w:r>
        <w:rPr>
          <w:rFonts w:cs="Times New Roman"/>
          <w:b/>
          <w:szCs w:val="24"/>
        </w:rPr>
        <w:t>t</w:t>
      </w:r>
      <w:r w:rsidRPr="00874542">
        <w:rPr>
          <w:rFonts w:cs="Times New Roman"/>
          <w:b/>
          <w:szCs w:val="24"/>
        </w:rPr>
        <w:t>s—conspired with each other to accomplish all of the illegal acts set forth in this Complaint.</w:t>
      </w:r>
    </w:p>
    <w:p w14:paraId="35E620B4" w14:textId="77777777" w:rsidR="00874542" w:rsidRDefault="00874542" w:rsidP="00301283">
      <w:pPr>
        <w:autoSpaceDE w:val="0"/>
        <w:autoSpaceDN w:val="0"/>
        <w:adjustRightInd w:val="0"/>
        <w:jc w:val="center"/>
        <w:rPr>
          <w:b/>
          <w:bCs/>
          <w:szCs w:val="24"/>
        </w:rPr>
      </w:pPr>
    </w:p>
    <w:p w14:paraId="4634EC0E" w14:textId="77777777" w:rsidR="00301283" w:rsidRDefault="00301283" w:rsidP="00301283">
      <w:pPr>
        <w:autoSpaceDE w:val="0"/>
        <w:autoSpaceDN w:val="0"/>
        <w:adjustRightInd w:val="0"/>
        <w:jc w:val="center"/>
        <w:rPr>
          <w:b/>
          <w:bCs/>
          <w:szCs w:val="24"/>
          <w:u w:val="single"/>
        </w:rPr>
      </w:pPr>
    </w:p>
    <w:p w14:paraId="1B0FD6AD" w14:textId="77777777" w:rsidR="002C0BFA" w:rsidRDefault="002C0BFA" w:rsidP="002C0BFA">
      <w:pPr>
        <w:autoSpaceDE w:val="0"/>
        <w:autoSpaceDN w:val="0"/>
        <w:adjustRightInd w:val="0"/>
        <w:jc w:val="center"/>
        <w:rPr>
          <w:b/>
          <w:bCs/>
          <w:szCs w:val="24"/>
          <w:u w:val="single"/>
        </w:rPr>
      </w:pPr>
      <w:r w:rsidRPr="00E32615">
        <w:rPr>
          <w:b/>
          <w:bCs/>
          <w:szCs w:val="24"/>
          <w:u w:val="single"/>
        </w:rPr>
        <w:t>COUNT ONE</w:t>
      </w:r>
      <w:r>
        <w:rPr>
          <w:b/>
          <w:bCs/>
          <w:szCs w:val="24"/>
          <w:u w:val="single"/>
        </w:rPr>
        <w:t>:</w:t>
      </w:r>
    </w:p>
    <w:p w14:paraId="49AB69CA" w14:textId="77777777" w:rsidR="002C0BFA" w:rsidRPr="00E32615" w:rsidRDefault="002C0BFA" w:rsidP="002C0BFA">
      <w:pPr>
        <w:autoSpaceDE w:val="0"/>
        <w:autoSpaceDN w:val="0"/>
        <w:adjustRightInd w:val="0"/>
        <w:jc w:val="center"/>
        <w:rPr>
          <w:b/>
          <w:bCs/>
          <w:szCs w:val="24"/>
          <w:u w:val="single"/>
        </w:rPr>
      </w:pPr>
    </w:p>
    <w:p w14:paraId="50063409" w14:textId="77777777" w:rsidR="002C0BFA" w:rsidRDefault="002C0BFA" w:rsidP="002C0BFA">
      <w:pPr>
        <w:autoSpaceDE w:val="0"/>
        <w:autoSpaceDN w:val="0"/>
        <w:adjustRightInd w:val="0"/>
        <w:jc w:val="center"/>
        <w:rPr>
          <w:b/>
          <w:bCs/>
          <w:szCs w:val="24"/>
          <w:u w:val="single"/>
        </w:rPr>
      </w:pPr>
      <w:r w:rsidRPr="00E32615">
        <w:rPr>
          <w:b/>
          <w:bCs/>
          <w:szCs w:val="24"/>
          <w:u w:val="single"/>
        </w:rPr>
        <w:t>VIOLATIONS OF THE FEDERAL FCA: 31 U.S.C. § 3729(a</w:t>
      </w:r>
      <w:proofErr w:type="gramStart"/>
      <w:r w:rsidRPr="00E32615">
        <w:rPr>
          <w:b/>
          <w:bCs/>
          <w:szCs w:val="24"/>
          <w:u w:val="single"/>
        </w:rPr>
        <w:t>)(</w:t>
      </w:r>
      <w:proofErr w:type="gramEnd"/>
      <w:r w:rsidRPr="00E32615">
        <w:rPr>
          <w:b/>
          <w:bCs/>
          <w:szCs w:val="24"/>
          <w:u w:val="single"/>
        </w:rPr>
        <w:t>1) and (2)</w:t>
      </w:r>
    </w:p>
    <w:p w14:paraId="19072C51" w14:textId="77777777" w:rsidR="002C0BFA" w:rsidRPr="00E32615" w:rsidRDefault="002C0BFA" w:rsidP="002C0BFA">
      <w:pPr>
        <w:autoSpaceDE w:val="0"/>
        <w:autoSpaceDN w:val="0"/>
        <w:adjustRightInd w:val="0"/>
        <w:jc w:val="center"/>
        <w:rPr>
          <w:b/>
          <w:bCs/>
          <w:szCs w:val="24"/>
          <w:u w:val="single"/>
        </w:rPr>
      </w:pPr>
    </w:p>
    <w:p w14:paraId="433BDA3F" w14:textId="59943EB4" w:rsidR="002C0BFA" w:rsidRPr="005A671F" w:rsidRDefault="00B85B08" w:rsidP="002C0BFA">
      <w:pPr>
        <w:spacing w:line="550" w:lineRule="exact"/>
        <w:ind w:firstLine="720"/>
        <w:jc w:val="both"/>
        <w:textAlignment w:val="baseline"/>
        <w:rPr>
          <w:rFonts w:eastAsia="Times New Roman"/>
          <w:color w:val="000000"/>
          <w:szCs w:val="24"/>
        </w:rPr>
      </w:pPr>
      <w:r>
        <w:rPr>
          <w:rFonts w:eastAsia="Times New Roman"/>
          <w:color w:val="000000"/>
          <w:szCs w:val="24"/>
        </w:rPr>
        <w:t>80</w:t>
      </w:r>
      <w:r w:rsidR="002C0BFA" w:rsidRPr="005A671F">
        <w:rPr>
          <w:rFonts w:eastAsia="Times New Roman"/>
          <w:color w:val="000000"/>
          <w:szCs w:val="24"/>
        </w:rPr>
        <w:t xml:space="preserve">4. </w:t>
      </w:r>
      <w:r w:rsidR="002C0BFA">
        <w:rPr>
          <w:rFonts w:eastAsia="Times New Roman"/>
          <w:color w:val="000000"/>
          <w:szCs w:val="24"/>
        </w:rPr>
        <w:t>Relator Kelly</w:t>
      </w:r>
      <w:r w:rsidR="002C0BFA" w:rsidRPr="005A671F">
        <w:rPr>
          <w:rFonts w:eastAsia="Times New Roman"/>
          <w:color w:val="000000"/>
          <w:szCs w:val="24"/>
        </w:rPr>
        <w:t xml:space="preserve"> and the United States reallege and incorporate by reference each and every of the foregoing paragraphs as if fully set forth herein.</w:t>
      </w:r>
    </w:p>
    <w:p w14:paraId="6A306CEA" w14:textId="77777777" w:rsidR="002C0BFA" w:rsidRDefault="002C0BFA" w:rsidP="002C0BFA">
      <w:pPr>
        <w:spacing w:line="552" w:lineRule="exact"/>
        <w:ind w:firstLine="720"/>
        <w:jc w:val="both"/>
        <w:textAlignment w:val="baseline"/>
        <w:rPr>
          <w:rFonts w:eastAsia="Times New Roman"/>
          <w:i/>
          <w:color w:val="000000"/>
          <w:szCs w:val="24"/>
        </w:rPr>
      </w:pPr>
      <w:r w:rsidRPr="005A671F">
        <w:rPr>
          <w:rFonts w:eastAsia="Times New Roman"/>
          <w:color w:val="000000"/>
          <w:szCs w:val="24"/>
        </w:rPr>
        <w:t xml:space="preserve">745. This is a </w:t>
      </w:r>
      <w:r w:rsidRPr="005A671F">
        <w:rPr>
          <w:rFonts w:eastAsia="Times New Roman"/>
          <w:i/>
          <w:color w:val="000000"/>
          <w:szCs w:val="24"/>
        </w:rPr>
        <w:t xml:space="preserve">qui tam </w:t>
      </w:r>
      <w:r w:rsidRPr="005A671F">
        <w:rPr>
          <w:rFonts w:eastAsia="Times New Roman"/>
          <w:color w:val="000000"/>
          <w:szCs w:val="24"/>
        </w:rPr>
        <w:t xml:space="preserve">action brought by </w:t>
      </w:r>
      <w:r>
        <w:rPr>
          <w:rFonts w:eastAsia="Times New Roman"/>
          <w:color w:val="000000"/>
          <w:szCs w:val="24"/>
        </w:rPr>
        <w:t xml:space="preserve">Kelly </w:t>
      </w:r>
      <w:r w:rsidRPr="005A671F">
        <w:rPr>
          <w:rFonts w:eastAsia="Times New Roman"/>
          <w:color w:val="000000"/>
          <w:szCs w:val="24"/>
        </w:rPr>
        <w:t xml:space="preserve">and the United States to recover treble damages, civil penalties and the cost of this action, under the Federal False Claims Act, 31 U.S.C. §3730 for Defendants’ violations of 31 U.S.C. §3729 </w:t>
      </w:r>
      <w:r w:rsidRPr="005A671F">
        <w:rPr>
          <w:rFonts w:eastAsia="Times New Roman"/>
          <w:i/>
          <w:color w:val="000000"/>
          <w:szCs w:val="24"/>
        </w:rPr>
        <w:t>et seq.</w:t>
      </w:r>
    </w:p>
    <w:p w14:paraId="5ECF3887" w14:textId="77777777" w:rsidR="002C0BFA" w:rsidRDefault="002C0BFA" w:rsidP="002C0BFA">
      <w:pPr>
        <w:spacing w:line="272" w:lineRule="exact"/>
        <w:ind w:left="720"/>
        <w:textAlignment w:val="baseline"/>
        <w:rPr>
          <w:rFonts w:eastAsia="Times New Roman"/>
          <w:color w:val="000000"/>
          <w:spacing w:val="4"/>
          <w:szCs w:val="24"/>
        </w:rPr>
      </w:pPr>
    </w:p>
    <w:p w14:paraId="4EB885FB" w14:textId="77777777" w:rsidR="002C0BFA" w:rsidRDefault="002C0BFA" w:rsidP="002C0BFA">
      <w:pPr>
        <w:spacing w:line="272" w:lineRule="exact"/>
        <w:ind w:left="720"/>
        <w:textAlignment w:val="baseline"/>
        <w:rPr>
          <w:rFonts w:eastAsia="Times New Roman"/>
          <w:color w:val="000000"/>
          <w:spacing w:val="4"/>
          <w:szCs w:val="24"/>
        </w:rPr>
      </w:pPr>
      <w:r w:rsidRPr="005A671F">
        <w:rPr>
          <w:rFonts w:eastAsia="Times New Roman"/>
          <w:color w:val="000000"/>
          <w:spacing w:val="4"/>
          <w:szCs w:val="24"/>
        </w:rPr>
        <w:t>746. The Federal False Claims Act, 31 U.S.C. §3729(a</w:t>
      </w:r>
      <w:proofErr w:type="gramStart"/>
      <w:r w:rsidRPr="005A671F">
        <w:rPr>
          <w:rFonts w:eastAsia="Times New Roman"/>
          <w:color w:val="000000"/>
          <w:spacing w:val="4"/>
          <w:szCs w:val="24"/>
        </w:rPr>
        <w:t>)(</w:t>
      </w:r>
      <w:proofErr w:type="gramEnd"/>
      <w:r w:rsidRPr="005A671F">
        <w:rPr>
          <w:rFonts w:eastAsia="Times New Roman"/>
          <w:color w:val="000000"/>
          <w:spacing w:val="4"/>
          <w:szCs w:val="24"/>
        </w:rPr>
        <w:t>1)</w:t>
      </w:r>
      <w:r>
        <w:rPr>
          <w:rFonts w:eastAsia="Times New Roman"/>
          <w:color w:val="000000"/>
          <w:spacing w:val="4"/>
          <w:szCs w:val="24"/>
        </w:rPr>
        <w:t xml:space="preserve"> and (2)</w:t>
      </w:r>
      <w:r w:rsidRPr="005A671F">
        <w:rPr>
          <w:rFonts w:eastAsia="Times New Roman"/>
          <w:color w:val="000000"/>
          <w:spacing w:val="4"/>
          <w:szCs w:val="24"/>
        </w:rPr>
        <w:t xml:space="preserve"> provide:</w:t>
      </w:r>
    </w:p>
    <w:p w14:paraId="17F8E074" w14:textId="77777777" w:rsidR="002C0BFA" w:rsidRDefault="002C0BFA" w:rsidP="002C0BFA">
      <w:pPr>
        <w:spacing w:line="292" w:lineRule="exact"/>
        <w:ind w:right="144" w:firstLine="720"/>
        <w:textAlignment w:val="baseline"/>
        <w:rPr>
          <w:rFonts w:eastAsia="Times New Roman"/>
          <w:color w:val="000000"/>
          <w:spacing w:val="1"/>
          <w:szCs w:val="24"/>
        </w:rPr>
      </w:pPr>
    </w:p>
    <w:p w14:paraId="41C775B1" w14:textId="77777777" w:rsidR="002C0BFA" w:rsidRPr="005A671F" w:rsidRDefault="002C0BFA" w:rsidP="002C0BFA">
      <w:pPr>
        <w:spacing w:line="292" w:lineRule="exact"/>
        <w:ind w:right="144" w:firstLine="720"/>
        <w:textAlignment w:val="baseline"/>
        <w:rPr>
          <w:rFonts w:eastAsia="Times New Roman"/>
          <w:color w:val="000000"/>
          <w:spacing w:val="1"/>
          <w:szCs w:val="24"/>
        </w:rPr>
      </w:pPr>
      <w:r w:rsidRPr="005A671F">
        <w:rPr>
          <w:rFonts w:eastAsia="Times New Roman"/>
          <w:color w:val="000000"/>
          <w:spacing w:val="1"/>
          <w:szCs w:val="24"/>
        </w:rPr>
        <w:t>Liability for certain acts. Any person who--</w:t>
      </w:r>
    </w:p>
    <w:p w14:paraId="1BFADFF2" w14:textId="77777777" w:rsidR="002C0BFA" w:rsidRDefault="002C0BFA" w:rsidP="002C0BFA">
      <w:pPr>
        <w:spacing w:line="278" w:lineRule="exact"/>
        <w:ind w:left="1080" w:right="720"/>
        <w:jc w:val="both"/>
        <w:textAlignment w:val="baseline"/>
        <w:rPr>
          <w:rFonts w:eastAsia="Times New Roman"/>
          <w:color w:val="000000"/>
          <w:szCs w:val="24"/>
        </w:rPr>
      </w:pPr>
    </w:p>
    <w:p w14:paraId="026DF5D3" w14:textId="77777777" w:rsidR="002C0BFA" w:rsidRPr="004257B1" w:rsidRDefault="002C0BFA" w:rsidP="002C0BFA">
      <w:pPr>
        <w:pStyle w:val="ListParagraph"/>
        <w:numPr>
          <w:ilvl w:val="0"/>
          <w:numId w:val="28"/>
        </w:numPr>
        <w:spacing w:line="278" w:lineRule="exact"/>
        <w:ind w:right="720"/>
        <w:jc w:val="both"/>
        <w:textAlignment w:val="baseline"/>
        <w:rPr>
          <w:rFonts w:eastAsia="Times New Roman"/>
          <w:color w:val="000000"/>
          <w:szCs w:val="24"/>
        </w:rPr>
      </w:pPr>
      <w:r w:rsidRPr="004257B1">
        <w:rPr>
          <w:rFonts w:eastAsia="Times New Roman"/>
          <w:color w:val="000000"/>
          <w:szCs w:val="24"/>
        </w:rPr>
        <w:t>knowingly presents, or causes to be presented, to an officer or employee of the United States Government or a member of the Armed Forces of the United States a false or fraudulent claim for payment or approval</w:t>
      </w:r>
    </w:p>
    <w:p w14:paraId="4F7C47E3" w14:textId="77777777" w:rsidR="002C0BFA" w:rsidRPr="002E33DE" w:rsidRDefault="002C0BFA" w:rsidP="002C0BFA">
      <w:pPr>
        <w:pStyle w:val="ListParagraph"/>
        <w:numPr>
          <w:ilvl w:val="0"/>
          <w:numId w:val="28"/>
        </w:numPr>
        <w:spacing w:line="273" w:lineRule="exact"/>
        <w:ind w:right="792"/>
        <w:textAlignment w:val="baseline"/>
        <w:rPr>
          <w:rFonts w:eastAsia="Times New Roman"/>
          <w:color w:val="000000"/>
        </w:rPr>
      </w:pPr>
      <w:r w:rsidRPr="002E33DE">
        <w:rPr>
          <w:rFonts w:eastAsia="Times New Roman"/>
          <w:color w:val="000000"/>
        </w:rPr>
        <w:t>knowingly makes, uses, or causes to be made or used, a false record or statement to get a false or fraudulent claim paid</w:t>
      </w:r>
    </w:p>
    <w:p w14:paraId="6DDEBE0F" w14:textId="77777777" w:rsidR="002C0BFA" w:rsidRDefault="002C0BFA" w:rsidP="002C0BFA">
      <w:pPr>
        <w:spacing w:line="281" w:lineRule="exact"/>
        <w:ind w:left="1080"/>
        <w:textAlignment w:val="baseline"/>
        <w:rPr>
          <w:rFonts w:eastAsia="Times New Roman"/>
          <w:i/>
          <w:color w:val="000000"/>
          <w:spacing w:val="-6"/>
          <w:szCs w:val="24"/>
        </w:rPr>
      </w:pPr>
    </w:p>
    <w:p w14:paraId="152E3A31" w14:textId="77777777" w:rsidR="002C0BFA" w:rsidRDefault="002C0BFA" w:rsidP="002C0BFA">
      <w:pPr>
        <w:spacing w:line="281" w:lineRule="exact"/>
        <w:ind w:left="1080"/>
        <w:textAlignment w:val="baseline"/>
        <w:rPr>
          <w:rFonts w:eastAsia="Times New Roman"/>
          <w:i/>
          <w:color w:val="000000"/>
          <w:spacing w:val="-6"/>
          <w:szCs w:val="24"/>
        </w:rPr>
      </w:pPr>
      <w:r w:rsidRPr="005A671F">
        <w:rPr>
          <w:rFonts w:eastAsia="Times New Roman"/>
          <w:i/>
          <w:color w:val="000000"/>
          <w:spacing w:val="-6"/>
          <w:szCs w:val="24"/>
        </w:rPr>
        <w:t>Id.</w:t>
      </w:r>
    </w:p>
    <w:p w14:paraId="297B1D47" w14:textId="77777777" w:rsidR="002C0BFA" w:rsidRPr="005A671F" w:rsidRDefault="002C0BFA" w:rsidP="002C0BFA">
      <w:pPr>
        <w:spacing w:line="281" w:lineRule="exact"/>
        <w:ind w:left="1080"/>
        <w:textAlignment w:val="baseline"/>
        <w:rPr>
          <w:rFonts w:eastAsia="Times New Roman"/>
          <w:i/>
          <w:color w:val="000000"/>
          <w:spacing w:val="-6"/>
          <w:szCs w:val="24"/>
        </w:rPr>
      </w:pPr>
    </w:p>
    <w:p w14:paraId="731EFE76" w14:textId="77777777" w:rsidR="002C0BFA" w:rsidRPr="00586A3A" w:rsidRDefault="002C0BFA" w:rsidP="002C0BFA">
      <w:pPr>
        <w:pStyle w:val="ListParagraph"/>
        <w:numPr>
          <w:ilvl w:val="0"/>
          <w:numId w:val="25"/>
        </w:numPr>
        <w:autoSpaceDE w:val="0"/>
        <w:autoSpaceDN w:val="0"/>
        <w:adjustRightInd w:val="0"/>
        <w:spacing w:line="480" w:lineRule="auto"/>
        <w:rPr>
          <w:szCs w:val="24"/>
        </w:rPr>
      </w:pPr>
      <w:r w:rsidRPr="00586A3A">
        <w:rPr>
          <w:szCs w:val="24"/>
        </w:rPr>
        <w:t>Xolair prescriptions for off-label purposes and for ineligible patients would not</w:t>
      </w:r>
      <w:r>
        <w:rPr>
          <w:szCs w:val="24"/>
        </w:rPr>
        <w:tab/>
      </w:r>
      <w:r w:rsidRPr="00586A3A">
        <w:rPr>
          <w:szCs w:val="24"/>
        </w:rPr>
        <w:t>have been presented but for the unlawful promotional activities made by Defendants, the improper manipulation of SMNs, and the kickback activity. As a result of this illegal activity, these claims were improper in whole pursuant to 31 U.S.C. § 3729(a</w:t>
      </w:r>
      <w:proofErr w:type="gramStart"/>
      <w:r w:rsidRPr="00586A3A">
        <w:rPr>
          <w:szCs w:val="24"/>
        </w:rPr>
        <w:t>)(</w:t>
      </w:r>
      <w:proofErr w:type="gramEnd"/>
      <w:r w:rsidRPr="00586A3A">
        <w:rPr>
          <w:szCs w:val="24"/>
        </w:rPr>
        <w:t>1)-(2).</w:t>
      </w:r>
    </w:p>
    <w:p w14:paraId="0714F4A0" w14:textId="77777777" w:rsidR="002C0BFA" w:rsidRPr="005A671F" w:rsidRDefault="002C0BFA" w:rsidP="002C0BFA">
      <w:pPr>
        <w:numPr>
          <w:ilvl w:val="0"/>
          <w:numId w:val="25"/>
        </w:numPr>
        <w:tabs>
          <w:tab w:val="clear" w:pos="720"/>
          <w:tab w:val="left" w:pos="1440"/>
        </w:tabs>
        <w:spacing w:line="550" w:lineRule="exact"/>
        <w:ind w:left="0" w:firstLine="720"/>
        <w:jc w:val="both"/>
        <w:textAlignment w:val="baseline"/>
        <w:rPr>
          <w:rFonts w:eastAsia="Times New Roman"/>
          <w:color w:val="000000"/>
          <w:szCs w:val="24"/>
        </w:rPr>
      </w:pPr>
      <w:r w:rsidRPr="005A671F">
        <w:rPr>
          <w:rFonts w:eastAsia="Times New Roman"/>
          <w:color w:val="000000"/>
          <w:szCs w:val="24"/>
        </w:rPr>
        <w:lastRenderedPageBreak/>
        <w:t>By virtue of the above-described acts, among others, Defendants knowingly presented or caused to be presented false or fraudulent claims for payment or approval, and possibly continues to cause to be submitted false or fraudulent claims for payment or approval, directly or indirectly, to officers, employees or agents of the United States, in violation of 27 U.S.C. §3729(a)(1).</w:t>
      </w:r>
    </w:p>
    <w:p w14:paraId="49F94610" w14:textId="77777777" w:rsidR="002C0BFA" w:rsidRDefault="002C0BFA" w:rsidP="002C0BFA">
      <w:pPr>
        <w:numPr>
          <w:ilvl w:val="0"/>
          <w:numId w:val="25"/>
        </w:numPr>
        <w:tabs>
          <w:tab w:val="clear" w:pos="720"/>
          <w:tab w:val="left" w:pos="1440"/>
        </w:tabs>
        <w:spacing w:line="552" w:lineRule="exact"/>
        <w:ind w:left="0" w:firstLine="720"/>
        <w:jc w:val="both"/>
        <w:textAlignment w:val="baseline"/>
        <w:rPr>
          <w:rFonts w:eastAsia="Times New Roman"/>
          <w:color w:val="000000"/>
          <w:szCs w:val="24"/>
        </w:rPr>
      </w:pPr>
      <w:r w:rsidRPr="005A671F">
        <w:rPr>
          <w:rFonts w:eastAsia="Times New Roman"/>
          <w:color w:val="000000"/>
          <w:szCs w:val="24"/>
        </w:rPr>
        <w:t xml:space="preserve">For example, those false claims include claims for reimbursement for off-label/non-medically accepted prescriptions of </w:t>
      </w:r>
      <w:r>
        <w:rPr>
          <w:rFonts w:eastAsia="Times New Roman"/>
          <w:color w:val="000000"/>
          <w:szCs w:val="24"/>
        </w:rPr>
        <w:t xml:space="preserve">Xolair </w:t>
      </w:r>
      <w:r w:rsidRPr="005A671F">
        <w:rPr>
          <w:rFonts w:eastAsia="Times New Roman"/>
          <w:color w:val="000000"/>
          <w:szCs w:val="24"/>
        </w:rPr>
        <w:t xml:space="preserve">which would not have been submitted, and thereafter paid by the United States, but for the illegal practices of Defendants described in this </w:t>
      </w:r>
      <w:r>
        <w:rPr>
          <w:rFonts w:eastAsia="Times New Roman"/>
          <w:color w:val="000000"/>
          <w:szCs w:val="24"/>
        </w:rPr>
        <w:t>c</w:t>
      </w:r>
      <w:r w:rsidRPr="005A671F">
        <w:rPr>
          <w:rFonts w:eastAsia="Times New Roman"/>
          <w:color w:val="000000"/>
          <w:szCs w:val="24"/>
        </w:rPr>
        <w:t>omplaint.</w:t>
      </w:r>
      <w:r>
        <w:rPr>
          <w:rFonts w:eastAsia="Times New Roman"/>
          <w:color w:val="000000"/>
          <w:szCs w:val="24"/>
        </w:rPr>
        <w:t xml:space="preserve"> </w:t>
      </w:r>
    </w:p>
    <w:p w14:paraId="7B01A688" w14:textId="77777777" w:rsidR="002C0BFA" w:rsidRDefault="002C0BFA" w:rsidP="002C0BFA">
      <w:pPr>
        <w:numPr>
          <w:ilvl w:val="0"/>
          <w:numId w:val="25"/>
        </w:numPr>
        <w:tabs>
          <w:tab w:val="left" w:pos="1440"/>
        </w:tabs>
        <w:spacing w:line="551" w:lineRule="exact"/>
        <w:ind w:firstLine="720"/>
        <w:jc w:val="both"/>
        <w:textAlignment w:val="baseline"/>
        <w:rPr>
          <w:rFonts w:eastAsia="Times New Roman"/>
          <w:color w:val="000000"/>
        </w:rPr>
      </w:pPr>
      <w:r>
        <w:rPr>
          <w:rFonts w:eastAsia="Times New Roman"/>
          <w:color w:val="000000"/>
        </w:rPr>
        <w:t>By virtue of the above-described acts, among others, Defendants knowingly made used or caused to be made or used false records or statements to get false claims paid by the United States, and possibly continues to do so, in violation of 27 U.S.C. §3729(a)(2).</w:t>
      </w:r>
    </w:p>
    <w:p w14:paraId="095E9DA1" w14:textId="77777777" w:rsidR="002C0BFA" w:rsidRDefault="002C0BFA" w:rsidP="002C0BFA">
      <w:pPr>
        <w:numPr>
          <w:ilvl w:val="0"/>
          <w:numId w:val="25"/>
        </w:numPr>
        <w:tabs>
          <w:tab w:val="left" w:pos="1440"/>
        </w:tabs>
        <w:spacing w:line="552" w:lineRule="exact"/>
        <w:ind w:firstLine="720"/>
        <w:jc w:val="both"/>
        <w:textAlignment w:val="baseline"/>
        <w:rPr>
          <w:rFonts w:eastAsia="Times New Roman"/>
          <w:color w:val="000000"/>
        </w:rPr>
      </w:pPr>
      <w:r>
        <w:rPr>
          <w:rFonts w:eastAsia="Times New Roman"/>
          <w:color w:val="000000"/>
        </w:rPr>
        <w:t>For example, claims for reimbursement for off-label prescriptions of Xolair would not have been submitted, and thereafter paid by the United States, but for the illegal practices of Defendants described in this Complaint including their false records and statements.</w:t>
      </w:r>
    </w:p>
    <w:p w14:paraId="0DD1E476" w14:textId="77777777" w:rsidR="002C0BFA" w:rsidRPr="005A671F" w:rsidRDefault="002C0BFA" w:rsidP="002C0BFA">
      <w:pPr>
        <w:numPr>
          <w:ilvl w:val="0"/>
          <w:numId w:val="25"/>
        </w:numPr>
        <w:tabs>
          <w:tab w:val="clear" w:pos="720"/>
          <w:tab w:val="left" w:pos="1440"/>
        </w:tabs>
        <w:spacing w:line="552" w:lineRule="exact"/>
        <w:ind w:left="0" w:firstLine="720"/>
        <w:jc w:val="both"/>
        <w:textAlignment w:val="baseline"/>
        <w:rPr>
          <w:rFonts w:eastAsia="Times New Roman"/>
          <w:color w:val="000000"/>
          <w:szCs w:val="24"/>
        </w:rPr>
      </w:pPr>
    </w:p>
    <w:p w14:paraId="48363478" w14:textId="77777777" w:rsidR="002C0BFA" w:rsidRPr="005A671F" w:rsidRDefault="002C0BFA" w:rsidP="002C0BFA">
      <w:pPr>
        <w:numPr>
          <w:ilvl w:val="0"/>
          <w:numId w:val="25"/>
        </w:numPr>
        <w:tabs>
          <w:tab w:val="clear" w:pos="720"/>
          <w:tab w:val="left" w:pos="1440"/>
        </w:tabs>
        <w:spacing w:line="552" w:lineRule="exact"/>
        <w:ind w:left="0" w:firstLine="720"/>
        <w:jc w:val="both"/>
        <w:textAlignment w:val="baseline"/>
        <w:rPr>
          <w:rFonts w:eastAsia="Times New Roman"/>
          <w:color w:val="000000"/>
          <w:szCs w:val="24"/>
        </w:rPr>
      </w:pPr>
      <w:r w:rsidRPr="005A671F">
        <w:rPr>
          <w:rFonts w:eastAsia="Times New Roman"/>
          <w:color w:val="000000"/>
          <w:szCs w:val="24"/>
        </w:rPr>
        <w:t>In addition, the Anti-Kickback Statute, 42 U.S.C. § 1320a-7b(b)(2)(B), prohibits the solicitation or receipt of any remuneration (including kickbacks, bribes or rebates) directly or indirectly, overtly or covertly, in cash or in kind in return for the furnishing of any medical care or services for which payment may be made in whole or in part under any public assistance</w:t>
      </w:r>
    </w:p>
    <w:p w14:paraId="6287C2DF" w14:textId="77777777" w:rsidR="002C0BFA" w:rsidRPr="005A671F" w:rsidRDefault="002C0BFA" w:rsidP="002C0BFA">
      <w:pPr>
        <w:tabs>
          <w:tab w:val="right" w:pos="9360"/>
        </w:tabs>
        <w:spacing w:line="552" w:lineRule="exact"/>
        <w:jc w:val="both"/>
        <w:textAlignment w:val="baseline"/>
        <w:rPr>
          <w:rFonts w:eastAsia="Times New Roman"/>
          <w:color w:val="000000"/>
          <w:szCs w:val="24"/>
        </w:rPr>
      </w:pPr>
      <w:proofErr w:type="gramStart"/>
      <w:r w:rsidRPr="005A671F">
        <w:rPr>
          <w:rFonts w:eastAsia="Times New Roman"/>
          <w:color w:val="000000"/>
          <w:szCs w:val="24"/>
        </w:rPr>
        <w:lastRenderedPageBreak/>
        <w:t>program</w:t>
      </w:r>
      <w:proofErr w:type="gramEnd"/>
      <w:r w:rsidRPr="005A671F">
        <w:rPr>
          <w:rFonts w:eastAsia="Times New Roman"/>
          <w:color w:val="000000"/>
          <w:szCs w:val="24"/>
        </w:rPr>
        <w:t xml:space="preserve">.  Compliance with the Anti-Kickback Statute is a condition precedent for </w:t>
      </w:r>
      <w:r w:rsidRPr="005A671F">
        <w:rPr>
          <w:rFonts w:eastAsia="Times New Roman"/>
          <w:color w:val="000000"/>
          <w:szCs w:val="24"/>
        </w:rPr>
        <w:br/>
        <w:t xml:space="preserve">reimbursement under the Medicaid, Medicare and other federally-funded health programs. In other words, claims arising from an unlawful exchange violative of the Anti-Kickback Statute are, as a matter of law, ineligible for reimbursement and upon submission are false claims subject to the provisions of the Federal False Claims Act, 31 U.S.C. § 3729 </w:t>
      </w:r>
      <w:r w:rsidRPr="005A671F">
        <w:rPr>
          <w:rFonts w:eastAsia="Times New Roman"/>
          <w:i/>
          <w:color w:val="000000"/>
          <w:szCs w:val="24"/>
        </w:rPr>
        <w:t>et seq.</w:t>
      </w:r>
    </w:p>
    <w:p w14:paraId="0D4BD8B4" w14:textId="77777777" w:rsidR="002C0BFA" w:rsidRDefault="002C0BFA" w:rsidP="002C0BFA">
      <w:pPr>
        <w:numPr>
          <w:ilvl w:val="0"/>
          <w:numId w:val="26"/>
        </w:numPr>
        <w:tabs>
          <w:tab w:val="clear" w:pos="720"/>
          <w:tab w:val="left" w:pos="1440"/>
        </w:tabs>
        <w:spacing w:line="552" w:lineRule="exact"/>
        <w:ind w:left="0" w:firstLine="720"/>
        <w:jc w:val="both"/>
        <w:textAlignment w:val="baseline"/>
        <w:rPr>
          <w:rFonts w:eastAsia="Times New Roman"/>
          <w:color w:val="000000"/>
          <w:szCs w:val="24"/>
        </w:rPr>
      </w:pPr>
      <w:r w:rsidRPr="005A671F">
        <w:rPr>
          <w:rFonts w:eastAsia="Times New Roman"/>
          <w:color w:val="000000"/>
          <w:szCs w:val="24"/>
        </w:rPr>
        <w:t xml:space="preserve">By engaging in the fraudulent and illegal practices described herein, Defendants violated the Anti-Kickback Statute, and in turn caused false claims to be submitted in violation of the Federal False Claims Act, §3729(a)(1). Specifically, Defendants’ material violations of the Anti-Kickback Statute lead to the submission of claims for </w:t>
      </w:r>
      <w:r>
        <w:rPr>
          <w:rFonts w:eastAsia="Times New Roman"/>
          <w:color w:val="000000"/>
          <w:szCs w:val="24"/>
        </w:rPr>
        <w:t xml:space="preserve">Xolair </w:t>
      </w:r>
      <w:r w:rsidRPr="005A671F">
        <w:rPr>
          <w:rFonts w:eastAsia="Times New Roman"/>
          <w:color w:val="000000"/>
          <w:szCs w:val="24"/>
        </w:rPr>
        <w:t xml:space="preserve">to the United States. Those claims were false, as they were ineligible for reimbursement, and therefore by submitting or causing these false claims to be submitted, Defendants further violated 31 U.S.C. §3729(a)(1) from at least </w:t>
      </w:r>
      <w:r>
        <w:rPr>
          <w:rFonts w:eastAsia="Times New Roman"/>
          <w:color w:val="000000"/>
          <w:szCs w:val="24"/>
        </w:rPr>
        <w:t xml:space="preserve">2003 </w:t>
      </w:r>
      <w:r w:rsidRPr="005A671F">
        <w:rPr>
          <w:rFonts w:eastAsia="Times New Roman"/>
          <w:color w:val="000000"/>
          <w:szCs w:val="24"/>
        </w:rPr>
        <w:t>to the present.</w:t>
      </w:r>
      <w:r>
        <w:rPr>
          <w:rFonts w:eastAsia="Times New Roman"/>
          <w:color w:val="000000"/>
          <w:szCs w:val="24"/>
        </w:rPr>
        <w:t xml:space="preserve"> </w:t>
      </w:r>
    </w:p>
    <w:p w14:paraId="31C53640" w14:textId="77777777" w:rsidR="002C0BFA" w:rsidRPr="00540CA2" w:rsidRDefault="002C0BFA" w:rsidP="002C0BFA">
      <w:pPr>
        <w:numPr>
          <w:ilvl w:val="0"/>
          <w:numId w:val="26"/>
        </w:numPr>
        <w:tabs>
          <w:tab w:val="left" w:pos="1440"/>
        </w:tabs>
        <w:spacing w:line="552" w:lineRule="exact"/>
        <w:jc w:val="both"/>
        <w:textAlignment w:val="baseline"/>
        <w:rPr>
          <w:rFonts w:eastAsia="Times New Roman"/>
          <w:color w:val="000000"/>
        </w:rPr>
      </w:pPr>
      <w:r w:rsidRPr="00540CA2">
        <w:rPr>
          <w:rFonts w:eastAsia="Times New Roman"/>
          <w:color w:val="000000"/>
        </w:rPr>
        <w:t xml:space="preserve">By engaging in the fraudulent and illegal practices described herein, Defendants violated the Anti-Kickback Statute. Defendants’ material violations of the Anti-Kickback Statute lead to the submission of claims for </w:t>
      </w:r>
      <w:r>
        <w:rPr>
          <w:rFonts w:eastAsia="Times New Roman"/>
          <w:color w:val="000000"/>
        </w:rPr>
        <w:t xml:space="preserve">Xolair </w:t>
      </w:r>
      <w:r w:rsidRPr="00540CA2">
        <w:rPr>
          <w:rFonts w:eastAsia="Times New Roman"/>
          <w:color w:val="000000"/>
        </w:rPr>
        <w:t>to the United States. Those claims</w:t>
      </w:r>
      <w:r>
        <w:rPr>
          <w:rFonts w:eastAsia="Times New Roman"/>
          <w:color w:val="000000"/>
        </w:rPr>
        <w:t xml:space="preserve"> </w:t>
      </w:r>
      <w:r w:rsidRPr="00540CA2">
        <w:rPr>
          <w:rFonts w:eastAsia="Times New Roman"/>
          <w:color w:val="000000"/>
        </w:rPr>
        <w:t xml:space="preserve">were false, as they were ineligible for reimbursement, and by making or causing to be made false records or statements to get those false claims paid, Defendants further violated 31 U.S.C. §3729(a)(2) from at least </w:t>
      </w:r>
      <w:r>
        <w:rPr>
          <w:rFonts w:eastAsia="Times New Roman"/>
          <w:color w:val="000000"/>
        </w:rPr>
        <w:t xml:space="preserve">2003 </w:t>
      </w:r>
      <w:r w:rsidRPr="00540CA2">
        <w:rPr>
          <w:rFonts w:eastAsia="Times New Roman"/>
          <w:color w:val="000000"/>
        </w:rPr>
        <w:t>to the present.</w:t>
      </w:r>
    </w:p>
    <w:p w14:paraId="75BF0C50" w14:textId="77777777" w:rsidR="002C0BFA" w:rsidRPr="005A671F" w:rsidRDefault="002C0BFA" w:rsidP="002C0BFA">
      <w:pPr>
        <w:numPr>
          <w:ilvl w:val="0"/>
          <w:numId w:val="26"/>
        </w:numPr>
        <w:tabs>
          <w:tab w:val="clear" w:pos="720"/>
          <w:tab w:val="left" w:pos="1440"/>
        </w:tabs>
        <w:spacing w:line="551" w:lineRule="exact"/>
        <w:ind w:left="0" w:firstLine="720"/>
        <w:jc w:val="both"/>
        <w:textAlignment w:val="baseline"/>
        <w:rPr>
          <w:rFonts w:eastAsia="Times New Roman"/>
          <w:color w:val="000000"/>
          <w:spacing w:val="1"/>
          <w:szCs w:val="24"/>
        </w:rPr>
      </w:pPr>
      <w:r w:rsidRPr="005A671F">
        <w:rPr>
          <w:rFonts w:eastAsia="Times New Roman"/>
          <w:color w:val="000000"/>
          <w:spacing w:val="1"/>
          <w:szCs w:val="24"/>
        </w:rPr>
        <w:t xml:space="preserve">Plaintiff United States, unaware of the falsity of the claims that the Defendants caused doctors, pharmacies hospitals and other health care providers to make to the United States, and in reliance on the accuracy thereof, paid said doctors, hospitals, pharmacies and other health care providers for claims that would otherwise not have been allowed. These claims </w:t>
      </w:r>
      <w:r>
        <w:rPr>
          <w:rFonts w:eastAsia="Times New Roman"/>
          <w:color w:val="000000"/>
          <w:spacing w:val="1"/>
          <w:szCs w:val="24"/>
        </w:rPr>
        <w:lastRenderedPageBreak/>
        <w:t>--</w:t>
      </w:r>
      <w:r w:rsidRPr="005A671F">
        <w:rPr>
          <w:rFonts w:eastAsia="Times New Roman"/>
          <w:color w:val="000000"/>
          <w:spacing w:val="1"/>
          <w:szCs w:val="24"/>
        </w:rPr>
        <w:t xml:space="preserve"> prescription drug reimbursement claims for </w:t>
      </w:r>
      <w:r>
        <w:rPr>
          <w:rFonts w:eastAsia="Times New Roman"/>
          <w:color w:val="000000"/>
          <w:spacing w:val="1"/>
          <w:szCs w:val="24"/>
        </w:rPr>
        <w:t>Xolair --</w:t>
      </w:r>
      <w:r w:rsidRPr="005A671F">
        <w:rPr>
          <w:rFonts w:eastAsia="Times New Roman"/>
          <w:color w:val="000000"/>
          <w:spacing w:val="1"/>
          <w:szCs w:val="24"/>
        </w:rPr>
        <w:t xml:space="preserve"> were false as that term is defined by the Federal False Claims Act in that they were ineligible for reimbursement as described herein.</w:t>
      </w:r>
    </w:p>
    <w:p w14:paraId="3D485BD0" w14:textId="77777777" w:rsidR="002C0BFA" w:rsidRPr="005A671F" w:rsidRDefault="002C0BFA" w:rsidP="002C0BFA">
      <w:pPr>
        <w:numPr>
          <w:ilvl w:val="0"/>
          <w:numId w:val="26"/>
        </w:numPr>
        <w:tabs>
          <w:tab w:val="clear" w:pos="720"/>
          <w:tab w:val="left" w:pos="1440"/>
        </w:tabs>
        <w:spacing w:line="552" w:lineRule="exact"/>
        <w:ind w:left="0" w:firstLine="720"/>
        <w:jc w:val="both"/>
        <w:textAlignment w:val="baseline"/>
        <w:rPr>
          <w:rFonts w:eastAsia="Times New Roman"/>
          <w:color w:val="000000"/>
          <w:szCs w:val="24"/>
        </w:rPr>
      </w:pPr>
      <w:r w:rsidRPr="005A671F">
        <w:rPr>
          <w:rFonts w:eastAsia="Times New Roman"/>
          <w:color w:val="000000"/>
          <w:szCs w:val="24"/>
        </w:rPr>
        <w:t>For those claims that Defendants submitted or caused to be submitted, it was foreseeable and in fact the intended result that those claims would be submitted. Further, at all times relevant to the Complaint Defendants acted with the requisite scienter.</w:t>
      </w:r>
    </w:p>
    <w:p w14:paraId="1BF7130E" w14:textId="77777777" w:rsidR="002C0BFA" w:rsidRPr="005A671F" w:rsidRDefault="002C0BFA" w:rsidP="002C0BFA">
      <w:pPr>
        <w:numPr>
          <w:ilvl w:val="0"/>
          <w:numId w:val="26"/>
        </w:numPr>
        <w:tabs>
          <w:tab w:val="clear" w:pos="720"/>
          <w:tab w:val="left" w:pos="1440"/>
        </w:tabs>
        <w:spacing w:line="552" w:lineRule="exact"/>
        <w:ind w:left="0" w:firstLine="720"/>
        <w:jc w:val="both"/>
        <w:textAlignment w:val="baseline"/>
        <w:rPr>
          <w:rFonts w:eastAsia="Times New Roman"/>
          <w:color w:val="000000"/>
          <w:szCs w:val="24"/>
        </w:rPr>
      </w:pPr>
      <w:r w:rsidRPr="005A671F">
        <w:rPr>
          <w:rFonts w:eastAsia="Times New Roman"/>
          <w:color w:val="000000"/>
          <w:szCs w:val="24"/>
        </w:rPr>
        <w:t>By reason of Defendants’ unlawful practices, substantial numbers of doctors, hospitals, pharmacies and other health care providers in the United States have been induced to purchase substantial quantities of Defendants' drug and these practices thus provided substantial profits to Defendants.</w:t>
      </w:r>
    </w:p>
    <w:p w14:paraId="70A2C76A" w14:textId="77777777" w:rsidR="002C0BFA" w:rsidRPr="005A671F" w:rsidRDefault="002C0BFA" w:rsidP="002C0BFA">
      <w:pPr>
        <w:numPr>
          <w:ilvl w:val="0"/>
          <w:numId w:val="26"/>
        </w:numPr>
        <w:tabs>
          <w:tab w:val="clear" w:pos="720"/>
          <w:tab w:val="left" w:pos="1440"/>
        </w:tabs>
        <w:spacing w:line="552" w:lineRule="exact"/>
        <w:ind w:left="0" w:firstLine="720"/>
        <w:jc w:val="both"/>
        <w:textAlignment w:val="baseline"/>
        <w:rPr>
          <w:rFonts w:eastAsia="Times New Roman"/>
          <w:color w:val="000000"/>
          <w:spacing w:val="2"/>
          <w:szCs w:val="24"/>
        </w:rPr>
      </w:pPr>
      <w:r w:rsidRPr="005A671F">
        <w:rPr>
          <w:rFonts w:eastAsia="Times New Roman"/>
          <w:color w:val="000000"/>
          <w:szCs w:val="24"/>
        </w:rPr>
        <w:t xml:space="preserve">By reason of these unlawful practices by Defendants, as aforesaid, doctors, hospitals, pharmacies and other health care providers have been induced to purchase </w:t>
      </w:r>
      <w:r>
        <w:rPr>
          <w:rFonts w:eastAsia="Times New Roman"/>
          <w:color w:val="000000"/>
          <w:szCs w:val="24"/>
        </w:rPr>
        <w:t xml:space="preserve">Xolair </w:t>
      </w:r>
      <w:r w:rsidRPr="005A671F">
        <w:rPr>
          <w:rFonts w:eastAsia="Times New Roman"/>
          <w:color w:val="000000"/>
          <w:spacing w:val="2"/>
          <w:szCs w:val="24"/>
        </w:rPr>
        <w:t>rather than recommending less expensive procedures or treatment options for their patients.</w:t>
      </w:r>
    </w:p>
    <w:p w14:paraId="2FC92AB7" w14:textId="77777777" w:rsidR="002C0BFA" w:rsidRPr="005A671F" w:rsidRDefault="002C0BFA" w:rsidP="002C0BFA">
      <w:pPr>
        <w:numPr>
          <w:ilvl w:val="0"/>
          <w:numId w:val="27"/>
        </w:numPr>
        <w:tabs>
          <w:tab w:val="clear" w:pos="720"/>
          <w:tab w:val="left" w:pos="1440"/>
        </w:tabs>
        <w:spacing w:line="552" w:lineRule="exact"/>
        <w:ind w:left="0" w:firstLine="720"/>
        <w:jc w:val="both"/>
        <w:textAlignment w:val="baseline"/>
        <w:rPr>
          <w:rFonts w:eastAsia="Times New Roman"/>
          <w:color w:val="000000"/>
          <w:szCs w:val="24"/>
        </w:rPr>
      </w:pPr>
      <w:r w:rsidRPr="005A671F">
        <w:rPr>
          <w:rFonts w:eastAsia="Times New Roman"/>
          <w:color w:val="000000"/>
          <w:szCs w:val="24"/>
        </w:rPr>
        <w:t xml:space="preserve">The amounts of the false or fraudulent claims to the United States were material. Plaintiff United States, being unaware of the falsity of the claims and/or statements caused to be made by Defendants, and in reliance on the accuracy thereof paid and continues to pay for Defendants' unlawfully induced </w:t>
      </w:r>
      <w:r>
        <w:rPr>
          <w:rFonts w:eastAsia="Times New Roman"/>
          <w:color w:val="000000"/>
          <w:szCs w:val="24"/>
        </w:rPr>
        <w:t xml:space="preserve">Xolair </w:t>
      </w:r>
      <w:r w:rsidRPr="005A671F">
        <w:rPr>
          <w:rFonts w:eastAsia="Times New Roman"/>
          <w:color w:val="000000"/>
          <w:szCs w:val="24"/>
        </w:rPr>
        <w:t>prescriptions.</w:t>
      </w:r>
    </w:p>
    <w:p w14:paraId="53787609" w14:textId="77777777" w:rsidR="002C0BFA" w:rsidRDefault="002C0BFA" w:rsidP="002C0BFA">
      <w:pPr>
        <w:numPr>
          <w:ilvl w:val="0"/>
          <w:numId w:val="27"/>
        </w:numPr>
        <w:tabs>
          <w:tab w:val="clear" w:pos="720"/>
          <w:tab w:val="left" w:pos="1440"/>
        </w:tabs>
        <w:spacing w:line="552" w:lineRule="exact"/>
        <w:ind w:left="0" w:firstLine="720"/>
        <w:jc w:val="both"/>
        <w:textAlignment w:val="baseline"/>
        <w:rPr>
          <w:rFonts w:eastAsia="Times New Roman"/>
          <w:color w:val="000000"/>
          <w:szCs w:val="24"/>
        </w:rPr>
      </w:pPr>
      <w:r w:rsidRPr="005A671F">
        <w:rPr>
          <w:rFonts w:eastAsia="Times New Roman"/>
          <w:color w:val="000000"/>
          <w:szCs w:val="24"/>
        </w:rPr>
        <w:t>It is believed that as a result of Defendants’ violations of 27 U.S.C. § 3729(a</w:t>
      </w:r>
      <w:proofErr w:type="gramStart"/>
      <w:r w:rsidRPr="005A671F">
        <w:rPr>
          <w:rFonts w:eastAsia="Times New Roman"/>
          <w:color w:val="000000"/>
          <w:szCs w:val="24"/>
        </w:rPr>
        <w:t>)(</w:t>
      </w:r>
      <w:proofErr w:type="gramEnd"/>
      <w:r w:rsidRPr="005A671F">
        <w:rPr>
          <w:rFonts w:eastAsia="Times New Roman"/>
          <w:color w:val="000000"/>
          <w:szCs w:val="24"/>
        </w:rPr>
        <w:t>1), the United States has suffered substantial losses in an amount that exceeds the tens of millions of dollars, and is entitled to treble damages under the False Claims Act, to be determined at trial, plus a civil penalty of $5,500 to $11,000 for each such false claim presented or caused to be presented by Defendants.</w:t>
      </w:r>
    </w:p>
    <w:p w14:paraId="4F552304" w14:textId="77777777" w:rsidR="002C0BFA" w:rsidRDefault="002C0BFA" w:rsidP="002C0BFA">
      <w:pPr>
        <w:pStyle w:val="ListParagraph"/>
        <w:numPr>
          <w:ilvl w:val="0"/>
          <w:numId w:val="27"/>
        </w:numPr>
        <w:autoSpaceDE w:val="0"/>
        <w:autoSpaceDN w:val="0"/>
        <w:adjustRightInd w:val="0"/>
        <w:spacing w:line="480" w:lineRule="auto"/>
        <w:rPr>
          <w:szCs w:val="24"/>
        </w:rPr>
      </w:pPr>
      <w:r w:rsidRPr="00586A3A">
        <w:rPr>
          <w:szCs w:val="24"/>
        </w:rPr>
        <w:t xml:space="preserve">It is illegal to pass the costs of unlawful promotional activities back to any Federal Health Care Program and it is also illegal to falsely report the true cost of a drug. In </w:t>
      </w:r>
      <w:r w:rsidRPr="00586A3A">
        <w:rPr>
          <w:szCs w:val="24"/>
        </w:rPr>
        <w:lastRenderedPageBreak/>
        <w:t>addition to violating 31 U.S.C. § 3729(a</w:t>
      </w:r>
      <w:proofErr w:type="gramStart"/>
      <w:r w:rsidRPr="00586A3A">
        <w:rPr>
          <w:szCs w:val="24"/>
        </w:rPr>
        <w:t>)(</w:t>
      </w:r>
      <w:proofErr w:type="gramEnd"/>
      <w:r w:rsidRPr="00586A3A">
        <w:rPr>
          <w:szCs w:val="24"/>
        </w:rPr>
        <w:t>1)-(2), Defendants’ conduct violated 31 U.S.C. § 3729(a)(7) as alleged below.</w:t>
      </w:r>
    </w:p>
    <w:p w14:paraId="102D31F0" w14:textId="77777777" w:rsidR="002C0BFA" w:rsidRDefault="002C0BFA" w:rsidP="002C0BFA">
      <w:pPr>
        <w:numPr>
          <w:ilvl w:val="0"/>
          <w:numId w:val="27"/>
        </w:numPr>
        <w:tabs>
          <w:tab w:val="left" w:pos="1440"/>
        </w:tabs>
        <w:spacing w:line="552" w:lineRule="exact"/>
        <w:ind w:firstLine="720"/>
        <w:jc w:val="both"/>
        <w:textAlignment w:val="baseline"/>
        <w:rPr>
          <w:rFonts w:eastAsia="Times New Roman"/>
          <w:color w:val="000000"/>
        </w:rPr>
      </w:pPr>
      <w:r>
        <w:rPr>
          <w:rFonts w:eastAsia="Times New Roman"/>
          <w:color w:val="000000"/>
        </w:rPr>
        <w:t>Plaintiff United States, unaware of the falsity of the records and/or statements which the Defendants made or caused doctors, pharmacies hospitals and other health care providers to make to get false claims paid, and in reliance on the accuracy thereof, paid said doctors, hospitals, pharmacies and other health care providers for claims that would otherwise not have been allowed. These claims – prescription drug reimbursement claims for Defendants' drugs – were false as that term is defined by the Federal False Claims Act in that they were ineligible for reimbursement as described herein.</w:t>
      </w:r>
    </w:p>
    <w:p w14:paraId="30E183BA" w14:textId="77777777" w:rsidR="002C0BFA" w:rsidRDefault="002C0BFA" w:rsidP="002C0BFA">
      <w:pPr>
        <w:numPr>
          <w:ilvl w:val="0"/>
          <w:numId w:val="27"/>
        </w:numPr>
        <w:tabs>
          <w:tab w:val="left" w:pos="1440"/>
        </w:tabs>
        <w:spacing w:line="550" w:lineRule="exact"/>
        <w:ind w:firstLine="720"/>
        <w:jc w:val="both"/>
        <w:textAlignment w:val="baseline"/>
        <w:rPr>
          <w:rFonts w:eastAsia="Times New Roman"/>
          <w:color w:val="000000"/>
        </w:rPr>
      </w:pPr>
      <w:r>
        <w:rPr>
          <w:rFonts w:eastAsia="Times New Roman"/>
          <w:color w:val="000000"/>
        </w:rPr>
        <w:t>For those records and/or statements that Defendants made or used or caused to be made or used, it was foreseeable and in fact the intended result that those statements and/or records would result in the payment of false reimbursement claims for Defendants' drugs. Further, at all times relevant hereto, Defendants acted with the requisite scienter.</w:t>
      </w:r>
    </w:p>
    <w:p w14:paraId="5687519B" w14:textId="77777777" w:rsidR="002C0BFA" w:rsidRDefault="002C0BFA" w:rsidP="002C0BFA">
      <w:pPr>
        <w:numPr>
          <w:ilvl w:val="0"/>
          <w:numId w:val="27"/>
        </w:numPr>
        <w:tabs>
          <w:tab w:val="left" w:pos="1440"/>
        </w:tabs>
        <w:spacing w:line="552" w:lineRule="exact"/>
        <w:ind w:firstLine="720"/>
        <w:jc w:val="both"/>
        <w:textAlignment w:val="baseline"/>
        <w:rPr>
          <w:rFonts w:eastAsia="Times New Roman"/>
          <w:color w:val="000000"/>
        </w:rPr>
      </w:pPr>
      <w:r>
        <w:rPr>
          <w:rFonts w:eastAsia="Times New Roman"/>
          <w:color w:val="000000"/>
        </w:rPr>
        <w:t>By reason of Defendants’ unlawful practices, as aforesaid, substantial numbers of doctors, hospitals, pharmacies and other health care providers in the United States have been induced to prescribe and purchase substantial quantities of Defendants' drugs and thus provided substantial profits to Defendants. Moreover these purchases of Defendants drugs occurred rather than purchases of less expensive procedures or treatment options for patients.</w:t>
      </w:r>
    </w:p>
    <w:p w14:paraId="20529BC0" w14:textId="77777777" w:rsidR="002C0BFA" w:rsidRPr="00540CA2" w:rsidRDefault="002C0BFA" w:rsidP="002C0BFA">
      <w:pPr>
        <w:numPr>
          <w:ilvl w:val="0"/>
          <w:numId w:val="27"/>
        </w:numPr>
        <w:tabs>
          <w:tab w:val="left" w:pos="1440"/>
        </w:tabs>
        <w:spacing w:line="552" w:lineRule="exact"/>
        <w:jc w:val="both"/>
        <w:textAlignment w:val="baseline"/>
        <w:rPr>
          <w:rFonts w:eastAsia="Times New Roman"/>
          <w:color w:val="000000"/>
        </w:rPr>
      </w:pPr>
      <w:r w:rsidRPr="00540CA2">
        <w:rPr>
          <w:rFonts w:eastAsia="Times New Roman"/>
          <w:color w:val="000000"/>
        </w:rPr>
        <w:t xml:space="preserve">The amounts of the false or fraudulent claims caused to be paid pursuant to Defendants' false records and statements made or used or caused to be made or used to </w:t>
      </w:r>
      <w:r w:rsidRPr="00540CA2">
        <w:rPr>
          <w:rFonts w:eastAsia="Times New Roman"/>
          <w:color w:val="000000"/>
        </w:rPr>
        <w:lastRenderedPageBreak/>
        <w:t>the United States were material. Plaintiff United States, being unaware of the falsity of the record and/or statements made or caused to be made by Defendants, and in reliance on the accuracy thereof, paid claims that Defendants knew to be false, as they intended.</w:t>
      </w:r>
    </w:p>
    <w:p w14:paraId="1C2DD291" w14:textId="77777777" w:rsidR="002C0BFA" w:rsidRPr="00586A3A" w:rsidRDefault="002C0BFA" w:rsidP="002C0BFA">
      <w:pPr>
        <w:pStyle w:val="ListParagraph"/>
        <w:numPr>
          <w:ilvl w:val="0"/>
          <w:numId w:val="27"/>
        </w:numPr>
        <w:autoSpaceDE w:val="0"/>
        <w:autoSpaceDN w:val="0"/>
        <w:adjustRightInd w:val="0"/>
        <w:spacing w:line="480" w:lineRule="auto"/>
        <w:rPr>
          <w:szCs w:val="24"/>
        </w:rPr>
      </w:pPr>
    </w:p>
    <w:p w14:paraId="24F3D8E6" w14:textId="77777777" w:rsidR="002C0BFA" w:rsidRPr="00B343EF" w:rsidRDefault="002C0BFA" w:rsidP="002C0BFA">
      <w:pPr>
        <w:numPr>
          <w:ilvl w:val="0"/>
          <w:numId w:val="27"/>
        </w:numPr>
        <w:tabs>
          <w:tab w:val="clear" w:pos="720"/>
          <w:tab w:val="left" w:pos="1440"/>
        </w:tabs>
        <w:spacing w:line="550" w:lineRule="exact"/>
        <w:ind w:left="0" w:firstLine="720"/>
        <w:jc w:val="both"/>
        <w:textAlignment w:val="baseline"/>
        <w:rPr>
          <w:rFonts w:eastAsia="Times New Roman"/>
          <w:color w:val="000000"/>
          <w:szCs w:val="24"/>
        </w:rPr>
      </w:pPr>
      <w:r>
        <w:rPr>
          <w:rFonts w:eastAsia="Times New Roman"/>
          <w:color w:val="000000"/>
          <w:szCs w:val="24"/>
        </w:rPr>
        <w:t xml:space="preserve">Kelly is a </w:t>
      </w:r>
      <w:r w:rsidRPr="005A671F">
        <w:rPr>
          <w:rFonts w:eastAsia="Times New Roman"/>
          <w:color w:val="000000"/>
          <w:szCs w:val="24"/>
        </w:rPr>
        <w:t xml:space="preserve">private person with direct and independent knowledge of the allegations of this Complaint, who has brought this action pursuant to the Federal False Claims Act on behalf of </w:t>
      </w:r>
      <w:r>
        <w:rPr>
          <w:rFonts w:eastAsia="Times New Roman"/>
          <w:color w:val="000000"/>
          <w:szCs w:val="24"/>
        </w:rPr>
        <w:t xml:space="preserve">herself </w:t>
      </w:r>
      <w:r w:rsidRPr="005A671F">
        <w:rPr>
          <w:rFonts w:eastAsia="Times New Roman"/>
          <w:color w:val="000000"/>
          <w:szCs w:val="24"/>
        </w:rPr>
        <w:t>and the United States.</w:t>
      </w:r>
    </w:p>
    <w:p w14:paraId="39D4A953" w14:textId="77777777" w:rsidR="002C0BFA" w:rsidRPr="00430520" w:rsidRDefault="002C0BFA" w:rsidP="002C0BFA">
      <w:pPr>
        <w:autoSpaceDE w:val="0"/>
        <w:autoSpaceDN w:val="0"/>
        <w:adjustRightInd w:val="0"/>
        <w:spacing w:line="480" w:lineRule="auto"/>
        <w:jc w:val="center"/>
        <w:rPr>
          <w:b/>
          <w:bCs/>
          <w:szCs w:val="24"/>
          <w:u w:val="single"/>
        </w:rPr>
      </w:pPr>
      <w:r w:rsidRPr="00430520">
        <w:rPr>
          <w:b/>
          <w:bCs/>
          <w:szCs w:val="24"/>
          <w:u w:val="single"/>
        </w:rPr>
        <w:t>COUNT TWO</w:t>
      </w:r>
      <w:r>
        <w:rPr>
          <w:b/>
          <w:bCs/>
          <w:szCs w:val="24"/>
          <w:u w:val="single"/>
        </w:rPr>
        <w:t>:</w:t>
      </w:r>
    </w:p>
    <w:p w14:paraId="2E70B0B7" w14:textId="77777777" w:rsidR="002C0BFA" w:rsidRPr="00430520" w:rsidRDefault="002C0BFA" w:rsidP="002C0BFA">
      <w:pPr>
        <w:autoSpaceDE w:val="0"/>
        <w:autoSpaceDN w:val="0"/>
        <w:adjustRightInd w:val="0"/>
        <w:spacing w:line="480" w:lineRule="auto"/>
        <w:jc w:val="center"/>
        <w:rPr>
          <w:b/>
          <w:bCs/>
          <w:szCs w:val="24"/>
          <w:u w:val="single"/>
        </w:rPr>
      </w:pPr>
      <w:r w:rsidRPr="00430520">
        <w:rPr>
          <w:b/>
          <w:bCs/>
          <w:szCs w:val="24"/>
          <w:u w:val="single"/>
        </w:rPr>
        <w:t>CONSPIRACY TO DEFRAUD: FEDERAL FCA, 31 U.S.C. § 3729(a</w:t>
      </w:r>
      <w:proofErr w:type="gramStart"/>
      <w:r w:rsidRPr="00430520">
        <w:rPr>
          <w:b/>
          <w:bCs/>
          <w:szCs w:val="24"/>
          <w:u w:val="single"/>
        </w:rPr>
        <w:t>)(</w:t>
      </w:r>
      <w:proofErr w:type="gramEnd"/>
      <w:r w:rsidRPr="00430520">
        <w:rPr>
          <w:b/>
          <w:bCs/>
          <w:szCs w:val="24"/>
          <w:u w:val="single"/>
        </w:rPr>
        <w:t>3)</w:t>
      </w:r>
    </w:p>
    <w:p w14:paraId="343834F9" w14:textId="77777777" w:rsidR="002C0BFA" w:rsidRDefault="002C0BFA" w:rsidP="002C0BFA">
      <w:pPr>
        <w:pStyle w:val="ListParagraph"/>
        <w:numPr>
          <w:ilvl w:val="0"/>
          <w:numId w:val="29"/>
        </w:numPr>
        <w:spacing w:line="550" w:lineRule="exact"/>
        <w:jc w:val="both"/>
        <w:textAlignment w:val="baseline"/>
        <w:rPr>
          <w:rFonts w:eastAsia="Times New Roman"/>
          <w:color w:val="000000"/>
          <w:szCs w:val="24"/>
        </w:rPr>
      </w:pPr>
      <w:r w:rsidRPr="00F33E06">
        <w:rPr>
          <w:rFonts w:eastAsia="Times New Roman"/>
          <w:color w:val="000000"/>
          <w:szCs w:val="24"/>
        </w:rPr>
        <w:t>Relator Kelly and the United States reallege an</w:t>
      </w:r>
      <w:r>
        <w:rPr>
          <w:rFonts w:eastAsia="Times New Roman"/>
          <w:color w:val="000000"/>
          <w:szCs w:val="24"/>
        </w:rPr>
        <w:t xml:space="preserve">d incorporate by reference each </w:t>
      </w:r>
    </w:p>
    <w:p w14:paraId="6B54FBC9" w14:textId="77777777" w:rsidR="002C0BFA" w:rsidRPr="004257B1" w:rsidRDefault="002C0BFA" w:rsidP="002C0BFA">
      <w:pPr>
        <w:tabs>
          <w:tab w:val="left" w:pos="810"/>
        </w:tabs>
        <w:spacing w:line="550" w:lineRule="exact"/>
        <w:jc w:val="both"/>
        <w:textAlignment w:val="baseline"/>
        <w:rPr>
          <w:rFonts w:eastAsia="Times New Roman"/>
          <w:color w:val="000000"/>
          <w:szCs w:val="24"/>
        </w:rPr>
      </w:pPr>
      <w:proofErr w:type="gramStart"/>
      <w:r w:rsidRPr="004257B1">
        <w:rPr>
          <w:rFonts w:eastAsia="Times New Roman"/>
          <w:color w:val="000000"/>
          <w:szCs w:val="24"/>
        </w:rPr>
        <w:t>and</w:t>
      </w:r>
      <w:proofErr w:type="gramEnd"/>
      <w:r w:rsidRPr="004257B1">
        <w:rPr>
          <w:rFonts w:eastAsia="Times New Roman"/>
          <w:color w:val="000000"/>
          <w:szCs w:val="24"/>
        </w:rPr>
        <w:t xml:space="preserve"> every of the foregoing paragraphs as if fully set forth herein.</w:t>
      </w:r>
    </w:p>
    <w:p w14:paraId="364C4B3A" w14:textId="77777777" w:rsidR="002C0BFA" w:rsidRPr="002A4FED" w:rsidRDefault="002C0BFA" w:rsidP="002C0BFA">
      <w:pPr>
        <w:numPr>
          <w:ilvl w:val="0"/>
          <w:numId w:val="29"/>
        </w:numPr>
        <w:tabs>
          <w:tab w:val="clear" w:pos="720"/>
          <w:tab w:val="left" w:pos="1440"/>
        </w:tabs>
        <w:spacing w:before="7" w:line="552" w:lineRule="exact"/>
        <w:ind w:left="0" w:firstLine="720"/>
        <w:jc w:val="both"/>
        <w:textAlignment w:val="baseline"/>
        <w:rPr>
          <w:rFonts w:eastAsia="Times New Roman" w:cs="Times New Roman"/>
          <w:color w:val="000000"/>
          <w:szCs w:val="24"/>
        </w:rPr>
      </w:pPr>
      <w:r w:rsidRPr="002A4FED">
        <w:rPr>
          <w:rFonts w:eastAsia="Times New Roman" w:cs="Times New Roman"/>
          <w:color w:val="000000"/>
          <w:szCs w:val="24"/>
        </w:rPr>
        <w:t xml:space="preserve">This is a </w:t>
      </w:r>
      <w:r w:rsidRPr="002A4FED">
        <w:rPr>
          <w:rFonts w:eastAsia="Times New Roman" w:cs="Times New Roman"/>
          <w:i/>
          <w:color w:val="000000"/>
          <w:szCs w:val="24"/>
        </w:rPr>
        <w:t xml:space="preserve">qui tam </w:t>
      </w:r>
      <w:r w:rsidRPr="002A4FED">
        <w:rPr>
          <w:rFonts w:eastAsia="Times New Roman" w:cs="Times New Roman"/>
          <w:color w:val="000000"/>
          <w:szCs w:val="24"/>
        </w:rPr>
        <w:t xml:space="preserve">action brought by </w:t>
      </w:r>
      <w:r>
        <w:rPr>
          <w:rFonts w:eastAsia="Times New Roman"/>
          <w:color w:val="000000"/>
          <w:szCs w:val="24"/>
        </w:rPr>
        <w:t xml:space="preserve">Kelly </w:t>
      </w:r>
      <w:r w:rsidRPr="002A4FED">
        <w:rPr>
          <w:rFonts w:eastAsia="Times New Roman" w:cs="Times New Roman"/>
          <w:color w:val="000000"/>
          <w:szCs w:val="24"/>
        </w:rPr>
        <w:t xml:space="preserve">and the United States to recover treble damages, civil penalties and the cost of this action, under the Federal False Claims Act, 31 U.S.C. §3730 for Defendants’ violations of 31 U.S.C. §3729 </w:t>
      </w:r>
      <w:r w:rsidRPr="002A4FED">
        <w:rPr>
          <w:rFonts w:eastAsia="Times New Roman" w:cs="Times New Roman"/>
          <w:i/>
          <w:color w:val="000000"/>
          <w:szCs w:val="24"/>
        </w:rPr>
        <w:t>et seq.</w:t>
      </w:r>
    </w:p>
    <w:p w14:paraId="27EEB7A1" w14:textId="77777777" w:rsidR="002C0BFA" w:rsidRPr="002A4FED" w:rsidRDefault="002C0BFA" w:rsidP="002C0BFA">
      <w:pPr>
        <w:numPr>
          <w:ilvl w:val="0"/>
          <w:numId w:val="29"/>
        </w:numPr>
        <w:tabs>
          <w:tab w:val="clear" w:pos="720"/>
          <w:tab w:val="left" w:pos="1440"/>
        </w:tabs>
        <w:spacing w:line="548" w:lineRule="exact"/>
        <w:ind w:left="1440" w:right="1512" w:hanging="720"/>
        <w:textAlignment w:val="baseline"/>
        <w:rPr>
          <w:rFonts w:eastAsia="Times New Roman" w:cs="Times New Roman"/>
          <w:color w:val="000000"/>
          <w:szCs w:val="24"/>
        </w:rPr>
      </w:pPr>
      <w:r w:rsidRPr="002A4FED">
        <w:rPr>
          <w:rFonts w:eastAsia="Times New Roman" w:cs="Times New Roman"/>
          <w:color w:val="000000"/>
          <w:szCs w:val="24"/>
        </w:rPr>
        <w:t>The Federal False Claims Act, 31 U.S.C. §3729(a</w:t>
      </w:r>
      <w:proofErr w:type="gramStart"/>
      <w:r w:rsidRPr="002A4FED">
        <w:rPr>
          <w:rFonts w:eastAsia="Times New Roman" w:cs="Times New Roman"/>
          <w:color w:val="000000"/>
          <w:szCs w:val="24"/>
        </w:rPr>
        <w:t>)(</w:t>
      </w:r>
      <w:proofErr w:type="gramEnd"/>
      <w:r w:rsidRPr="002A4FED">
        <w:rPr>
          <w:rFonts w:eastAsia="Times New Roman" w:cs="Times New Roman"/>
          <w:color w:val="000000"/>
          <w:szCs w:val="24"/>
        </w:rPr>
        <w:t>1)(C) provides: Liability for certain acts. Any person who—</w:t>
      </w:r>
    </w:p>
    <w:p w14:paraId="0C0760E0" w14:textId="77777777" w:rsidR="002C0BFA" w:rsidRPr="002A4FED" w:rsidRDefault="002C0BFA" w:rsidP="002C0BFA">
      <w:pPr>
        <w:spacing w:before="274" w:after="120" w:line="278" w:lineRule="exact"/>
        <w:ind w:left="720" w:right="720"/>
        <w:jc w:val="both"/>
        <w:textAlignment w:val="baseline"/>
        <w:rPr>
          <w:rFonts w:eastAsia="Times New Roman" w:cs="Times New Roman"/>
          <w:color w:val="000000"/>
          <w:szCs w:val="24"/>
        </w:rPr>
      </w:pPr>
      <w:r w:rsidRPr="002A4FED">
        <w:rPr>
          <w:rFonts w:eastAsia="Times New Roman" w:cs="Times New Roman"/>
          <w:color w:val="000000"/>
          <w:szCs w:val="24"/>
        </w:rPr>
        <w:t>(C) conspires to commit a violation of subparagraph (A), (B), (D), (E), (F), or (G); is liable to the United States Government for a civil penalty of not less</w:t>
      </w:r>
      <w:r>
        <w:rPr>
          <w:rFonts w:eastAsia="Times New Roman" w:cs="Times New Roman"/>
          <w:color w:val="000000"/>
          <w:szCs w:val="24"/>
        </w:rPr>
        <w:t xml:space="preserve"> </w:t>
      </w:r>
      <w:r w:rsidRPr="002A4FED">
        <w:rPr>
          <w:rFonts w:eastAsia="Times New Roman" w:cs="Times New Roman"/>
          <w:color w:val="000000"/>
          <w:szCs w:val="24"/>
        </w:rPr>
        <w:t xml:space="preserve">than $5,500 and not more than $11,000, plus 3 times the amount of damages which the Government sustains because of the act of that person, </w:t>
      </w:r>
      <w:r>
        <w:rPr>
          <w:rFonts w:eastAsia="Times New Roman"/>
          <w:color w:val="000000"/>
          <w:szCs w:val="24"/>
        </w:rPr>
        <w:t>…</w:t>
      </w:r>
      <w:r w:rsidRPr="002A4FED">
        <w:rPr>
          <w:rFonts w:eastAsia="Times New Roman" w:cs="Times New Roman"/>
          <w:color w:val="000000"/>
          <w:szCs w:val="24"/>
        </w:rPr>
        <w:t xml:space="preserve"> </w:t>
      </w:r>
      <w:r>
        <w:rPr>
          <w:rFonts w:eastAsia="Times New Roman"/>
          <w:color w:val="000000"/>
          <w:szCs w:val="24"/>
        </w:rPr>
        <w:t xml:space="preserve">  </w:t>
      </w:r>
      <w:r w:rsidRPr="002A4FED">
        <w:rPr>
          <w:rFonts w:eastAsia="Times New Roman" w:cs="Times New Roman"/>
          <w:i/>
          <w:color w:val="000000"/>
          <w:szCs w:val="24"/>
        </w:rPr>
        <w:t>Id.</w:t>
      </w:r>
    </w:p>
    <w:p w14:paraId="121C2C7F" w14:textId="77777777" w:rsidR="002C0BFA" w:rsidRDefault="002C0BFA" w:rsidP="002C0BFA">
      <w:pPr>
        <w:numPr>
          <w:ilvl w:val="0"/>
          <w:numId w:val="30"/>
        </w:numPr>
        <w:tabs>
          <w:tab w:val="clear" w:pos="720"/>
          <w:tab w:val="left" w:pos="1440"/>
        </w:tabs>
        <w:spacing w:line="551" w:lineRule="exact"/>
        <w:ind w:left="0" w:hanging="360"/>
        <w:jc w:val="both"/>
        <w:textAlignment w:val="baseline"/>
        <w:rPr>
          <w:rFonts w:eastAsia="Times New Roman" w:cs="Times New Roman"/>
          <w:color w:val="000000"/>
          <w:szCs w:val="24"/>
        </w:rPr>
      </w:pPr>
      <w:r w:rsidRPr="002A4FED">
        <w:rPr>
          <w:rFonts w:eastAsia="Times New Roman" w:cs="Times New Roman"/>
          <w:color w:val="000000"/>
          <w:szCs w:val="24"/>
        </w:rPr>
        <w:t>In violation of 31 U.S.C. §3729(a</w:t>
      </w:r>
      <w:proofErr w:type="gramStart"/>
      <w:r w:rsidRPr="002A4FED">
        <w:rPr>
          <w:rFonts w:eastAsia="Times New Roman" w:cs="Times New Roman"/>
          <w:color w:val="000000"/>
          <w:szCs w:val="24"/>
        </w:rPr>
        <w:t>)(</w:t>
      </w:r>
      <w:proofErr w:type="gramEnd"/>
      <w:r w:rsidRPr="002A4FED">
        <w:rPr>
          <w:rFonts w:eastAsia="Times New Roman" w:cs="Times New Roman"/>
          <w:color w:val="000000"/>
          <w:szCs w:val="24"/>
        </w:rPr>
        <w:t xml:space="preserve">3), by the foregoing acts and omissions, Defendant Defendants conspired with physicians, paid consultants and others including but not limited to those physicians identified in this complaint to defraud the United States by getting </w:t>
      </w:r>
      <w:r w:rsidRPr="002A4FED">
        <w:rPr>
          <w:rFonts w:eastAsia="Times New Roman" w:cs="Times New Roman"/>
          <w:color w:val="000000"/>
          <w:szCs w:val="24"/>
        </w:rPr>
        <w:lastRenderedPageBreak/>
        <w:t xml:space="preserve">false and fraudulent claims </w:t>
      </w:r>
      <w:r>
        <w:rPr>
          <w:rFonts w:eastAsia="Times New Roman" w:cs="Times New Roman"/>
          <w:color w:val="000000"/>
          <w:szCs w:val="24"/>
        </w:rPr>
        <w:t xml:space="preserve">for Xolair </w:t>
      </w:r>
      <w:r w:rsidRPr="002A4FED">
        <w:rPr>
          <w:rFonts w:eastAsia="Times New Roman" w:cs="Times New Roman"/>
          <w:color w:val="000000"/>
          <w:szCs w:val="24"/>
        </w:rPr>
        <w:t>paid and approved in violation of the False Claims Act, 31 U.S.C. §3729(a)(3).</w:t>
      </w:r>
      <w:r>
        <w:rPr>
          <w:rFonts w:eastAsia="Times New Roman" w:cs="Times New Roman"/>
          <w:color w:val="000000"/>
          <w:szCs w:val="24"/>
        </w:rPr>
        <w:t xml:space="preserve"> </w:t>
      </w:r>
    </w:p>
    <w:p w14:paraId="5DE3C3AD" w14:textId="77777777" w:rsidR="002C0BFA" w:rsidRPr="00430520" w:rsidRDefault="002C0BFA" w:rsidP="002C0BFA">
      <w:pPr>
        <w:autoSpaceDE w:val="0"/>
        <w:autoSpaceDN w:val="0"/>
        <w:adjustRightInd w:val="0"/>
        <w:spacing w:line="480" w:lineRule="auto"/>
        <w:ind w:firstLine="720"/>
        <w:rPr>
          <w:szCs w:val="24"/>
        </w:rPr>
      </w:pPr>
      <w:r>
        <w:rPr>
          <w:szCs w:val="24"/>
        </w:rPr>
        <w:t>331</w:t>
      </w:r>
      <w:r w:rsidRPr="00430520">
        <w:rPr>
          <w:szCs w:val="24"/>
        </w:rPr>
        <w:t xml:space="preserve">. </w:t>
      </w:r>
      <w:r>
        <w:rPr>
          <w:szCs w:val="24"/>
        </w:rPr>
        <w:tab/>
      </w:r>
      <w:r w:rsidRPr="00430520">
        <w:rPr>
          <w:szCs w:val="24"/>
        </w:rPr>
        <w:t>Defendants knowingly conspired to defraud the United States causing increased</w:t>
      </w:r>
      <w:r>
        <w:rPr>
          <w:szCs w:val="24"/>
        </w:rPr>
        <w:t xml:space="preserve"> </w:t>
      </w:r>
      <w:r w:rsidRPr="00430520">
        <w:rPr>
          <w:szCs w:val="24"/>
        </w:rPr>
        <w:t>sales of Xolair through unlawful promotion and other unlawful activities in violation of law.</w:t>
      </w:r>
      <w:r>
        <w:rPr>
          <w:szCs w:val="24"/>
        </w:rPr>
        <w:t xml:space="preserve"> </w:t>
      </w:r>
      <w:r w:rsidRPr="00430520">
        <w:rPr>
          <w:szCs w:val="24"/>
        </w:rPr>
        <w:t>Said actions constitute violations of 31 U.S.C. § 3729(a</w:t>
      </w:r>
      <w:proofErr w:type="gramStart"/>
      <w:r w:rsidRPr="00430520">
        <w:rPr>
          <w:szCs w:val="24"/>
        </w:rPr>
        <w:t>)(</w:t>
      </w:r>
      <w:proofErr w:type="gramEnd"/>
      <w:r w:rsidRPr="00430520">
        <w:rPr>
          <w:szCs w:val="24"/>
        </w:rPr>
        <w:t>3).</w:t>
      </w:r>
    </w:p>
    <w:p w14:paraId="05D69EE4" w14:textId="77777777" w:rsidR="002C0BFA" w:rsidRPr="00430520" w:rsidRDefault="002C0BFA" w:rsidP="002C0BFA">
      <w:pPr>
        <w:autoSpaceDE w:val="0"/>
        <w:autoSpaceDN w:val="0"/>
        <w:adjustRightInd w:val="0"/>
        <w:spacing w:line="480" w:lineRule="auto"/>
        <w:ind w:firstLine="720"/>
        <w:rPr>
          <w:szCs w:val="24"/>
        </w:rPr>
      </w:pPr>
      <w:r>
        <w:rPr>
          <w:szCs w:val="24"/>
        </w:rPr>
        <w:t>332</w:t>
      </w:r>
      <w:r w:rsidRPr="00430520">
        <w:rPr>
          <w:szCs w:val="24"/>
        </w:rPr>
        <w:t>.</w:t>
      </w:r>
      <w:r>
        <w:rPr>
          <w:szCs w:val="24"/>
        </w:rPr>
        <w:tab/>
      </w:r>
      <w:r w:rsidRPr="00430520">
        <w:rPr>
          <w:szCs w:val="24"/>
        </w:rPr>
        <w:t xml:space="preserve"> Defendants knowingly conspired to violate the FCA by causing false or</w:t>
      </w:r>
    </w:p>
    <w:p w14:paraId="159A388B" w14:textId="77777777" w:rsidR="002C0BFA" w:rsidRPr="00430520" w:rsidRDefault="002C0BFA" w:rsidP="002C0BFA">
      <w:pPr>
        <w:autoSpaceDE w:val="0"/>
        <w:autoSpaceDN w:val="0"/>
        <w:adjustRightInd w:val="0"/>
        <w:spacing w:line="480" w:lineRule="auto"/>
        <w:rPr>
          <w:szCs w:val="24"/>
        </w:rPr>
      </w:pPr>
      <w:proofErr w:type="gramStart"/>
      <w:r w:rsidRPr="00430520">
        <w:rPr>
          <w:szCs w:val="24"/>
        </w:rPr>
        <w:t>fraudulent</w:t>
      </w:r>
      <w:proofErr w:type="gramEnd"/>
      <w:r w:rsidRPr="00430520">
        <w:rPr>
          <w:szCs w:val="24"/>
        </w:rPr>
        <w:t xml:space="preserve"> claims to be presented and to make or use false records or statements to get such</w:t>
      </w:r>
    </w:p>
    <w:p w14:paraId="5877EA50" w14:textId="77777777" w:rsidR="002C0BFA" w:rsidRPr="00430520" w:rsidRDefault="002C0BFA" w:rsidP="002C0BFA">
      <w:pPr>
        <w:autoSpaceDE w:val="0"/>
        <w:autoSpaceDN w:val="0"/>
        <w:adjustRightInd w:val="0"/>
        <w:spacing w:line="480" w:lineRule="auto"/>
        <w:rPr>
          <w:szCs w:val="24"/>
        </w:rPr>
      </w:pPr>
      <w:proofErr w:type="gramStart"/>
      <w:r w:rsidRPr="00430520">
        <w:rPr>
          <w:szCs w:val="24"/>
        </w:rPr>
        <w:t>claims</w:t>
      </w:r>
      <w:proofErr w:type="gramEnd"/>
      <w:r w:rsidRPr="00430520">
        <w:rPr>
          <w:szCs w:val="24"/>
        </w:rPr>
        <w:t xml:space="preserve"> reimbursed, all of which damaged the Federal Health Care Programs. Said claims were</w:t>
      </w:r>
    </w:p>
    <w:p w14:paraId="0B64D349" w14:textId="77777777" w:rsidR="002C0BFA" w:rsidRPr="00430520" w:rsidRDefault="002C0BFA" w:rsidP="002C0BFA">
      <w:pPr>
        <w:autoSpaceDE w:val="0"/>
        <w:autoSpaceDN w:val="0"/>
        <w:adjustRightInd w:val="0"/>
        <w:spacing w:line="480" w:lineRule="auto"/>
        <w:rPr>
          <w:szCs w:val="24"/>
        </w:rPr>
      </w:pPr>
      <w:proofErr w:type="gramStart"/>
      <w:r w:rsidRPr="00430520">
        <w:rPr>
          <w:szCs w:val="24"/>
        </w:rPr>
        <w:t>improper</w:t>
      </w:r>
      <w:proofErr w:type="gramEnd"/>
      <w:r w:rsidRPr="00430520">
        <w:rPr>
          <w:szCs w:val="24"/>
        </w:rPr>
        <w:t xml:space="preserve"> and would not have been made but for the unlawful promotional activities, which</w:t>
      </w:r>
    </w:p>
    <w:p w14:paraId="360A514A" w14:textId="77777777" w:rsidR="002C0BFA" w:rsidRPr="00430520" w:rsidRDefault="002C0BFA" w:rsidP="002C0BFA">
      <w:pPr>
        <w:autoSpaceDE w:val="0"/>
        <w:autoSpaceDN w:val="0"/>
        <w:adjustRightInd w:val="0"/>
        <w:spacing w:line="480" w:lineRule="auto"/>
        <w:rPr>
          <w:szCs w:val="24"/>
        </w:rPr>
      </w:pPr>
      <w:proofErr w:type="gramStart"/>
      <w:r w:rsidRPr="00430520">
        <w:rPr>
          <w:szCs w:val="24"/>
        </w:rPr>
        <w:t>caused</w:t>
      </w:r>
      <w:proofErr w:type="gramEnd"/>
      <w:r w:rsidRPr="00430520">
        <w:rPr>
          <w:szCs w:val="24"/>
        </w:rPr>
        <w:t xml:space="preserve"> the prescriptions of Xolair to be made. Said claims were also monetarily excessive in</w:t>
      </w:r>
    </w:p>
    <w:p w14:paraId="44DD5F72" w14:textId="77777777" w:rsidR="002C0BFA" w:rsidRPr="00430520" w:rsidRDefault="002C0BFA" w:rsidP="002C0BFA">
      <w:pPr>
        <w:autoSpaceDE w:val="0"/>
        <w:autoSpaceDN w:val="0"/>
        <w:adjustRightInd w:val="0"/>
        <w:spacing w:line="480" w:lineRule="auto"/>
        <w:rPr>
          <w:szCs w:val="24"/>
        </w:rPr>
      </w:pPr>
      <w:proofErr w:type="gramStart"/>
      <w:r w:rsidRPr="00430520">
        <w:rPr>
          <w:szCs w:val="24"/>
        </w:rPr>
        <w:t>cost</w:t>
      </w:r>
      <w:proofErr w:type="gramEnd"/>
      <w:r w:rsidRPr="00430520">
        <w:rPr>
          <w:szCs w:val="24"/>
        </w:rPr>
        <w:t xml:space="preserve"> due to the unlawful promotional activities of the Defendants. Said actions constitute</w:t>
      </w:r>
    </w:p>
    <w:p w14:paraId="7BA370E7" w14:textId="77777777" w:rsidR="002C0BFA" w:rsidRPr="00430520" w:rsidRDefault="002C0BFA" w:rsidP="002C0BFA">
      <w:pPr>
        <w:autoSpaceDE w:val="0"/>
        <w:autoSpaceDN w:val="0"/>
        <w:adjustRightInd w:val="0"/>
        <w:spacing w:line="480" w:lineRule="auto"/>
        <w:rPr>
          <w:szCs w:val="24"/>
        </w:rPr>
      </w:pPr>
      <w:proofErr w:type="gramStart"/>
      <w:r w:rsidRPr="00430520">
        <w:rPr>
          <w:szCs w:val="24"/>
        </w:rPr>
        <w:t>violations</w:t>
      </w:r>
      <w:proofErr w:type="gramEnd"/>
      <w:r w:rsidRPr="00430520">
        <w:rPr>
          <w:szCs w:val="24"/>
        </w:rPr>
        <w:t xml:space="preserve"> of 31 U.S.C. § 3729(a)(3).</w:t>
      </w:r>
    </w:p>
    <w:p w14:paraId="482F3B9D" w14:textId="77777777" w:rsidR="002C0BFA" w:rsidRPr="00430520" w:rsidRDefault="002C0BFA" w:rsidP="002C0BFA">
      <w:pPr>
        <w:autoSpaceDE w:val="0"/>
        <w:autoSpaceDN w:val="0"/>
        <w:adjustRightInd w:val="0"/>
        <w:spacing w:line="480" w:lineRule="auto"/>
        <w:ind w:firstLine="720"/>
        <w:rPr>
          <w:szCs w:val="24"/>
        </w:rPr>
      </w:pPr>
      <w:r>
        <w:rPr>
          <w:szCs w:val="24"/>
        </w:rPr>
        <w:t>333</w:t>
      </w:r>
      <w:r w:rsidRPr="00430520">
        <w:rPr>
          <w:szCs w:val="24"/>
        </w:rPr>
        <w:t xml:space="preserve">. </w:t>
      </w:r>
      <w:r>
        <w:rPr>
          <w:szCs w:val="24"/>
        </w:rPr>
        <w:tab/>
      </w:r>
      <w:r w:rsidRPr="00430520">
        <w:rPr>
          <w:szCs w:val="24"/>
        </w:rPr>
        <w:t>The Defendants knowingly conspired to conceal their actions and they failed to</w:t>
      </w:r>
    </w:p>
    <w:p w14:paraId="570ECCE0" w14:textId="77777777" w:rsidR="002C0BFA" w:rsidRPr="00430520" w:rsidRDefault="002C0BFA" w:rsidP="002C0BFA">
      <w:pPr>
        <w:autoSpaceDE w:val="0"/>
        <w:autoSpaceDN w:val="0"/>
        <w:adjustRightInd w:val="0"/>
        <w:spacing w:line="480" w:lineRule="auto"/>
        <w:rPr>
          <w:szCs w:val="24"/>
        </w:rPr>
      </w:pPr>
      <w:proofErr w:type="gramStart"/>
      <w:r w:rsidRPr="00430520">
        <w:rPr>
          <w:szCs w:val="24"/>
        </w:rPr>
        <w:t>alert</w:t>
      </w:r>
      <w:proofErr w:type="gramEnd"/>
      <w:r w:rsidRPr="00430520">
        <w:rPr>
          <w:szCs w:val="24"/>
        </w:rPr>
        <w:t xml:space="preserve"> the state or federal governments of their unlawful promotion of Xolair. It is illegal to pass</w:t>
      </w:r>
    </w:p>
    <w:p w14:paraId="6DD69B38" w14:textId="77777777" w:rsidR="002C0BFA" w:rsidRPr="00430520" w:rsidRDefault="002C0BFA" w:rsidP="002C0BFA">
      <w:pPr>
        <w:autoSpaceDE w:val="0"/>
        <w:autoSpaceDN w:val="0"/>
        <w:adjustRightInd w:val="0"/>
        <w:spacing w:line="480" w:lineRule="auto"/>
        <w:rPr>
          <w:szCs w:val="24"/>
        </w:rPr>
      </w:pPr>
      <w:proofErr w:type="gramStart"/>
      <w:r w:rsidRPr="00430520">
        <w:rPr>
          <w:szCs w:val="24"/>
        </w:rPr>
        <w:t>the</w:t>
      </w:r>
      <w:proofErr w:type="gramEnd"/>
      <w:r w:rsidRPr="00430520">
        <w:rPr>
          <w:szCs w:val="24"/>
        </w:rPr>
        <w:t xml:space="preserve"> costs incurred in unlawful promotional activities back to any Federal Health Care Program</w:t>
      </w:r>
    </w:p>
    <w:p w14:paraId="5D0D981F" w14:textId="77777777" w:rsidR="002C0BFA" w:rsidRPr="00430520" w:rsidRDefault="002C0BFA" w:rsidP="002C0BFA">
      <w:pPr>
        <w:autoSpaceDE w:val="0"/>
        <w:autoSpaceDN w:val="0"/>
        <w:adjustRightInd w:val="0"/>
        <w:spacing w:line="480" w:lineRule="auto"/>
        <w:rPr>
          <w:szCs w:val="24"/>
        </w:rPr>
      </w:pPr>
      <w:proofErr w:type="gramStart"/>
      <w:r w:rsidRPr="00430520">
        <w:rPr>
          <w:szCs w:val="24"/>
        </w:rPr>
        <w:t>and</w:t>
      </w:r>
      <w:proofErr w:type="gramEnd"/>
      <w:r w:rsidRPr="00430520">
        <w:rPr>
          <w:szCs w:val="24"/>
        </w:rPr>
        <w:t xml:space="preserve"> it is also illegal to falsely report the true cost of a drug. Said actions constitute violations of</w:t>
      </w:r>
    </w:p>
    <w:p w14:paraId="6D91C2F0" w14:textId="579B5410" w:rsidR="002C0BFA" w:rsidRPr="002A4FED" w:rsidRDefault="002C0BFA" w:rsidP="002C0BFA">
      <w:pPr>
        <w:autoSpaceDE w:val="0"/>
        <w:autoSpaceDN w:val="0"/>
        <w:adjustRightInd w:val="0"/>
        <w:spacing w:line="480" w:lineRule="auto"/>
        <w:rPr>
          <w:rFonts w:eastAsia="Times New Roman" w:cs="Times New Roman"/>
          <w:color w:val="000000"/>
          <w:szCs w:val="24"/>
        </w:rPr>
      </w:pPr>
      <w:r w:rsidRPr="00430520">
        <w:rPr>
          <w:szCs w:val="24"/>
        </w:rPr>
        <w:t>31 U.S.C. § 3729(a</w:t>
      </w:r>
      <w:proofErr w:type="gramStart"/>
      <w:r w:rsidRPr="00430520">
        <w:rPr>
          <w:szCs w:val="24"/>
        </w:rPr>
        <w:t>)(</w:t>
      </w:r>
      <w:proofErr w:type="gramEnd"/>
      <w:r w:rsidRPr="00430520">
        <w:rPr>
          <w:szCs w:val="24"/>
        </w:rPr>
        <w:t>3). Federal Health Care Programs have been damaged and suffered losses</w:t>
      </w:r>
      <w:r w:rsidR="00232E21">
        <w:rPr>
          <w:szCs w:val="24"/>
        </w:rPr>
        <w:t xml:space="preserve"> </w:t>
      </w:r>
      <w:r w:rsidRPr="00430520">
        <w:rPr>
          <w:szCs w:val="24"/>
        </w:rPr>
        <w:t>because</w:t>
      </w:r>
      <w:r w:rsidR="00232E21">
        <w:rPr>
          <w:szCs w:val="24"/>
        </w:rPr>
        <w:t xml:space="preserve"> </w:t>
      </w:r>
      <w:r w:rsidRPr="00430520">
        <w:rPr>
          <w:szCs w:val="24"/>
        </w:rPr>
        <w:t>of the illegal actions by Defendants.</w:t>
      </w:r>
    </w:p>
    <w:p w14:paraId="0BF05DB0" w14:textId="77777777" w:rsidR="002C0BFA" w:rsidRPr="002A4FED" w:rsidRDefault="002C0BFA" w:rsidP="002C0BFA">
      <w:pPr>
        <w:numPr>
          <w:ilvl w:val="0"/>
          <w:numId w:val="31"/>
        </w:numPr>
        <w:tabs>
          <w:tab w:val="clear" w:pos="720"/>
          <w:tab w:val="left" w:pos="1440"/>
        </w:tabs>
        <w:spacing w:line="552" w:lineRule="exact"/>
        <w:ind w:left="0" w:firstLine="720"/>
        <w:jc w:val="both"/>
        <w:textAlignment w:val="baseline"/>
        <w:rPr>
          <w:rFonts w:eastAsia="Times New Roman" w:cs="Times New Roman"/>
          <w:color w:val="000000"/>
          <w:szCs w:val="24"/>
        </w:rPr>
      </w:pPr>
      <w:r w:rsidRPr="002A4FED">
        <w:rPr>
          <w:rFonts w:eastAsia="Times New Roman" w:cs="Times New Roman"/>
          <w:color w:val="000000"/>
          <w:szCs w:val="24"/>
        </w:rPr>
        <w:t xml:space="preserve">By the foregoing acts and omissions, Defendants took actions in furtherance of their conspiracies, including but not limited to the payment of substantial sums of monies and/or illegal kickbacks to its co-conspirators as well as entering into unlawful contracts. Indeed, Defendants conspired to violate the AKS by unlawfully offering incentives to physicians and offering or receiving incentives from others that were in a position of authority to cause other </w:t>
      </w:r>
      <w:r w:rsidRPr="002A4FED">
        <w:rPr>
          <w:rFonts w:eastAsia="Times New Roman" w:cs="Times New Roman"/>
          <w:color w:val="000000"/>
          <w:szCs w:val="24"/>
        </w:rPr>
        <w:lastRenderedPageBreak/>
        <w:t xml:space="preserve">physicians to write unnecessary prescriptions of </w:t>
      </w:r>
      <w:r>
        <w:rPr>
          <w:rFonts w:eastAsia="Times New Roman"/>
          <w:color w:val="000000"/>
          <w:szCs w:val="24"/>
        </w:rPr>
        <w:t>Xolair</w:t>
      </w:r>
      <w:r w:rsidRPr="002A4FED">
        <w:rPr>
          <w:rFonts w:eastAsia="Times New Roman" w:cs="Times New Roman"/>
          <w:color w:val="000000"/>
          <w:szCs w:val="24"/>
        </w:rPr>
        <w:t>, including for off-label uses. Said actions constitute violations of the Federal False Claims Act, 31 U.S.C. §3729(a</w:t>
      </w:r>
      <w:proofErr w:type="gramStart"/>
      <w:r w:rsidRPr="002A4FED">
        <w:rPr>
          <w:rFonts w:eastAsia="Times New Roman" w:cs="Times New Roman"/>
          <w:color w:val="000000"/>
          <w:szCs w:val="24"/>
        </w:rPr>
        <w:t>)(</w:t>
      </w:r>
      <w:proofErr w:type="gramEnd"/>
      <w:r w:rsidRPr="002A4FED">
        <w:rPr>
          <w:rFonts w:eastAsia="Times New Roman" w:cs="Times New Roman"/>
          <w:color w:val="000000"/>
          <w:szCs w:val="24"/>
        </w:rPr>
        <w:t>3). Defendants committed other overt acts set forth above in furtherance of that conspiracy, all in violation of the laws of and causing damage to the United States.</w:t>
      </w:r>
    </w:p>
    <w:p w14:paraId="1F46DD04" w14:textId="77777777" w:rsidR="002C0BFA" w:rsidRPr="002A4FED" w:rsidRDefault="002C0BFA" w:rsidP="002C0BFA">
      <w:pPr>
        <w:numPr>
          <w:ilvl w:val="0"/>
          <w:numId w:val="31"/>
        </w:numPr>
        <w:tabs>
          <w:tab w:val="clear" w:pos="720"/>
          <w:tab w:val="left" w:pos="1440"/>
        </w:tabs>
        <w:spacing w:line="552" w:lineRule="exact"/>
        <w:ind w:left="0" w:firstLine="720"/>
        <w:jc w:val="both"/>
        <w:textAlignment w:val="baseline"/>
        <w:rPr>
          <w:rFonts w:eastAsia="Times New Roman" w:cs="Times New Roman"/>
          <w:color w:val="000000"/>
          <w:szCs w:val="24"/>
        </w:rPr>
      </w:pPr>
      <w:r w:rsidRPr="002A4FED">
        <w:rPr>
          <w:rFonts w:eastAsia="Times New Roman" w:cs="Times New Roman"/>
          <w:color w:val="000000"/>
          <w:szCs w:val="24"/>
        </w:rPr>
        <w:t>As a consequence of Defendants’ violations of 27 U.S.C. §3729 (a</w:t>
      </w:r>
      <w:proofErr w:type="gramStart"/>
      <w:r w:rsidRPr="002A4FED">
        <w:rPr>
          <w:rFonts w:eastAsia="Times New Roman" w:cs="Times New Roman"/>
          <w:color w:val="000000"/>
          <w:szCs w:val="24"/>
        </w:rPr>
        <w:t>)(</w:t>
      </w:r>
      <w:proofErr w:type="gramEnd"/>
      <w:r w:rsidRPr="002A4FED">
        <w:rPr>
          <w:rFonts w:eastAsia="Times New Roman" w:cs="Times New Roman"/>
          <w:color w:val="000000"/>
          <w:szCs w:val="24"/>
        </w:rPr>
        <w:t>3), the United States has suffered substantial losses in an amount that exceeds the tens of millions of dollars, and is entitled to treble damages under the False Claims Act, to be determined at trial, plus a civil penalty of $5,500 to $11,000 for each such false claim Defendants conspired to get paid or allowed.</w:t>
      </w:r>
    </w:p>
    <w:p w14:paraId="7C999F24" w14:textId="77777777" w:rsidR="002C0BFA" w:rsidRPr="002A4FED" w:rsidRDefault="002C0BFA" w:rsidP="002C0BFA">
      <w:pPr>
        <w:numPr>
          <w:ilvl w:val="0"/>
          <w:numId w:val="31"/>
        </w:numPr>
        <w:tabs>
          <w:tab w:val="clear" w:pos="720"/>
          <w:tab w:val="left" w:pos="1440"/>
        </w:tabs>
        <w:spacing w:line="552" w:lineRule="exact"/>
        <w:ind w:left="0" w:firstLine="720"/>
        <w:jc w:val="both"/>
        <w:textAlignment w:val="baseline"/>
        <w:rPr>
          <w:rFonts w:eastAsia="Times New Roman" w:cs="Times New Roman"/>
          <w:color w:val="000000"/>
          <w:szCs w:val="24"/>
        </w:rPr>
      </w:pPr>
      <w:r>
        <w:rPr>
          <w:rFonts w:eastAsia="Times New Roman"/>
          <w:color w:val="000000"/>
          <w:szCs w:val="24"/>
        </w:rPr>
        <w:t xml:space="preserve">Kelly is a </w:t>
      </w:r>
      <w:r w:rsidRPr="002A4FED">
        <w:rPr>
          <w:rFonts w:eastAsia="Times New Roman" w:cs="Times New Roman"/>
          <w:color w:val="000000"/>
          <w:szCs w:val="24"/>
        </w:rPr>
        <w:t xml:space="preserve">private person with direct and independent knowledge of the allegations of this Complaint, who has brought this action pursuant to the Federal False Claims Act on behalf of </w:t>
      </w:r>
      <w:r>
        <w:rPr>
          <w:rFonts w:eastAsia="Times New Roman"/>
          <w:color w:val="000000"/>
          <w:szCs w:val="24"/>
        </w:rPr>
        <w:t xml:space="preserve">herself </w:t>
      </w:r>
      <w:r w:rsidRPr="002A4FED">
        <w:rPr>
          <w:rFonts w:eastAsia="Times New Roman" w:cs="Times New Roman"/>
          <w:color w:val="000000"/>
          <w:szCs w:val="24"/>
        </w:rPr>
        <w:t>and the United States.</w:t>
      </w:r>
    </w:p>
    <w:p w14:paraId="2C7B2D3A" w14:textId="77777777" w:rsidR="002C0BFA" w:rsidRPr="00430520" w:rsidRDefault="002C0BFA" w:rsidP="002C0BFA">
      <w:pPr>
        <w:autoSpaceDE w:val="0"/>
        <w:autoSpaceDN w:val="0"/>
        <w:adjustRightInd w:val="0"/>
        <w:spacing w:line="480" w:lineRule="auto"/>
        <w:rPr>
          <w:szCs w:val="24"/>
        </w:rPr>
      </w:pPr>
      <w:r>
        <w:rPr>
          <w:szCs w:val="24"/>
        </w:rPr>
        <w:t xml:space="preserve"> </w:t>
      </w:r>
    </w:p>
    <w:p w14:paraId="0C82DB5F" w14:textId="77777777" w:rsidR="002C0BFA" w:rsidRPr="00430520" w:rsidRDefault="002C0BFA" w:rsidP="002C0BFA">
      <w:pPr>
        <w:autoSpaceDE w:val="0"/>
        <w:autoSpaceDN w:val="0"/>
        <w:adjustRightInd w:val="0"/>
        <w:spacing w:line="480" w:lineRule="auto"/>
        <w:rPr>
          <w:szCs w:val="24"/>
        </w:rPr>
      </w:pPr>
    </w:p>
    <w:p w14:paraId="13268210" w14:textId="77777777" w:rsidR="002C0BFA" w:rsidRPr="00430520" w:rsidRDefault="002C0BFA" w:rsidP="002C0BFA">
      <w:pPr>
        <w:autoSpaceDE w:val="0"/>
        <w:autoSpaceDN w:val="0"/>
        <w:adjustRightInd w:val="0"/>
        <w:spacing w:line="480" w:lineRule="auto"/>
        <w:jc w:val="center"/>
        <w:rPr>
          <w:b/>
          <w:bCs/>
          <w:szCs w:val="24"/>
          <w:u w:val="single"/>
        </w:rPr>
      </w:pPr>
      <w:r w:rsidRPr="00430520">
        <w:rPr>
          <w:b/>
          <w:bCs/>
          <w:szCs w:val="24"/>
          <w:u w:val="single"/>
        </w:rPr>
        <w:t>COUNT THREE</w:t>
      </w:r>
      <w:r>
        <w:rPr>
          <w:b/>
          <w:bCs/>
          <w:szCs w:val="24"/>
          <w:u w:val="single"/>
        </w:rPr>
        <w:t>:</w:t>
      </w:r>
    </w:p>
    <w:p w14:paraId="47585C48" w14:textId="77777777" w:rsidR="002C0BFA" w:rsidRPr="00430520" w:rsidRDefault="002C0BFA" w:rsidP="002C0BFA">
      <w:pPr>
        <w:autoSpaceDE w:val="0"/>
        <w:autoSpaceDN w:val="0"/>
        <w:adjustRightInd w:val="0"/>
        <w:spacing w:line="480" w:lineRule="auto"/>
        <w:jc w:val="center"/>
        <w:rPr>
          <w:b/>
          <w:bCs/>
          <w:szCs w:val="24"/>
          <w:u w:val="single"/>
        </w:rPr>
      </w:pPr>
      <w:r w:rsidRPr="00430520">
        <w:rPr>
          <w:b/>
          <w:bCs/>
          <w:szCs w:val="24"/>
          <w:u w:val="single"/>
        </w:rPr>
        <w:t>VIOLATIONS OF THE FEDERAL FCA: 31 U.S.C. § 3729(a</w:t>
      </w:r>
      <w:proofErr w:type="gramStart"/>
      <w:r w:rsidRPr="00430520">
        <w:rPr>
          <w:b/>
          <w:bCs/>
          <w:szCs w:val="24"/>
          <w:u w:val="single"/>
        </w:rPr>
        <w:t>)(</w:t>
      </w:r>
      <w:proofErr w:type="gramEnd"/>
      <w:r w:rsidRPr="00430520">
        <w:rPr>
          <w:b/>
          <w:bCs/>
          <w:szCs w:val="24"/>
          <w:u w:val="single"/>
        </w:rPr>
        <w:t>7)</w:t>
      </w:r>
    </w:p>
    <w:p w14:paraId="23D9000A" w14:textId="77777777" w:rsidR="002C0BFA" w:rsidRPr="00430520" w:rsidRDefault="002C0BFA" w:rsidP="002C0BFA">
      <w:pPr>
        <w:autoSpaceDE w:val="0"/>
        <w:autoSpaceDN w:val="0"/>
        <w:adjustRightInd w:val="0"/>
        <w:spacing w:line="480" w:lineRule="auto"/>
        <w:ind w:firstLine="720"/>
        <w:rPr>
          <w:szCs w:val="24"/>
        </w:rPr>
      </w:pPr>
      <w:r>
        <w:rPr>
          <w:szCs w:val="24"/>
        </w:rPr>
        <w:t>334</w:t>
      </w:r>
      <w:r w:rsidRPr="00430520">
        <w:rPr>
          <w:szCs w:val="24"/>
        </w:rPr>
        <w:t xml:space="preserve">. </w:t>
      </w:r>
      <w:r>
        <w:rPr>
          <w:szCs w:val="24"/>
        </w:rPr>
        <w:tab/>
        <w:t xml:space="preserve">Relator restates and realleges </w:t>
      </w:r>
      <w:r w:rsidRPr="00430520">
        <w:rPr>
          <w:szCs w:val="24"/>
        </w:rPr>
        <w:t>the allegations contained in Paragraphs 1-</w:t>
      </w:r>
      <w:r>
        <w:rPr>
          <w:szCs w:val="24"/>
        </w:rPr>
        <w:t>324</w:t>
      </w:r>
      <w:r w:rsidRPr="00430520">
        <w:rPr>
          <w:szCs w:val="24"/>
        </w:rPr>
        <w:t xml:space="preserve"> above</w:t>
      </w:r>
    </w:p>
    <w:p w14:paraId="56E336DB" w14:textId="77777777" w:rsidR="002C0BFA" w:rsidRPr="00430520" w:rsidRDefault="002C0BFA" w:rsidP="002C0BFA">
      <w:pPr>
        <w:autoSpaceDE w:val="0"/>
        <w:autoSpaceDN w:val="0"/>
        <w:adjustRightInd w:val="0"/>
        <w:spacing w:line="480" w:lineRule="auto"/>
        <w:rPr>
          <w:szCs w:val="24"/>
        </w:rPr>
      </w:pPr>
      <w:proofErr w:type="gramStart"/>
      <w:r w:rsidRPr="00430520">
        <w:rPr>
          <w:szCs w:val="24"/>
        </w:rPr>
        <w:t>as</w:t>
      </w:r>
      <w:proofErr w:type="gramEnd"/>
      <w:r w:rsidRPr="00430520">
        <w:rPr>
          <w:szCs w:val="24"/>
        </w:rPr>
        <w:t xml:space="preserve"> if each were stated herein in their entirety and said allegations are incorporated herein by</w:t>
      </w:r>
    </w:p>
    <w:p w14:paraId="65BC4460" w14:textId="77777777" w:rsidR="002C0BFA" w:rsidRPr="00430520" w:rsidRDefault="002C0BFA" w:rsidP="002C0BFA">
      <w:pPr>
        <w:autoSpaceDE w:val="0"/>
        <w:autoSpaceDN w:val="0"/>
        <w:adjustRightInd w:val="0"/>
        <w:spacing w:line="480" w:lineRule="auto"/>
        <w:rPr>
          <w:szCs w:val="24"/>
        </w:rPr>
      </w:pPr>
      <w:proofErr w:type="gramStart"/>
      <w:r w:rsidRPr="00430520">
        <w:rPr>
          <w:szCs w:val="24"/>
        </w:rPr>
        <w:t>reference</w:t>
      </w:r>
      <w:proofErr w:type="gramEnd"/>
      <w:r w:rsidRPr="00430520">
        <w:rPr>
          <w:szCs w:val="24"/>
        </w:rPr>
        <w:t>.</w:t>
      </w:r>
    </w:p>
    <w:p w14:paraId="02980865" w14:textId="77777777" w:rsidR="002C0BFA" w:rsidRPr="00430520" w:rsidRDefault="002C0BFA" w:rsidP="002C0BFA">
      <w:pPr>
        <w:autoSpaceDE w:val="0"/>
        <w:autoSpaceDN w:val="0"/>
        <w:adjustRightInd w:val="0"/>
        <w:spacing w:line="480" w:lineRule="auto"/>
        <w:ind w:firstLine="720"/>
        <w:rPr>
          <w:szCs w:val="24"/>
        </w:rPr>
      </w:pPr>
      <w:r>
        <w:rPr>
          <w:szCs w:val="24"/>
        </w:rPr>
        <w:t>335</w:t>
      </w:r>
      <w:r w:rsidRPr="00430520">
        <w:rPr>
          <w:szCs w:val="24"/>
        </w:rPr>
        <w:t xml:space="preserve">. </w:t>
      </w:r>
      <w:r>
        <w:rPr>
          <w:szCs w:val="24"/>
        </w:rPr>
        <w:tab/>
      </w:r>
      <w:r w:rsidRPr="00430520">
        <w:rPr>
          <w:szCs w:val="24"/>
        </w:rPr>
        <w:t>The Federal FCA, 31 U.S.C. § 3729(a</w:t>
      </w:r>
      <w:proofErr w:type="gramStart"/>
      <w:r w:rsidRPr="00430520">
        <w:rPr>
          <w:szCs w:val="24"/>
        </w:rPr>
        <w:t>)(</w:t>
      </w:r>
      <w:proofErr w:type="gramEnd"/>
      <w:r w:rsidRPr="00430520">
        <w:rPr>
          <w:szCs w:val="24"/>
        </w:rPr>
        <w:t>7), makes it illegal for any person to</w:t>
      </w:r>
    </w:p>
    <w:p w14:paraId="1D86C54A" w14:textId="77777777" w:rsidR="002C0BFA" w:rsidRPr="00430520" w:rsidRDefault="002C0BFA" w:rsidP="002C0BFA">
      <w:pPr>
        <w:autoSpaceDE w:val="0"/>
        <w:autoSpaceDN w:val="0"/>
        <w:adjustRightInd w:val="0"/>
        <w:spacing w:line="480" w:lineRule="auto"/>
        <w:rPr>
          <w:szCs w:val="24"/>
        </w:rPr>
      </w:pPr>
      <w:r w:rsidRPr="00430520">
        <w:rPr>
          <w:szCs w:val="24"/>
        </w:rPr>
        <w:t>“</w:t>
      </w:r>
      <w:proofErr w:type="gramStart"/>
      <w:r w:rsidRPr="00430520">
        <w:rPr>
          <w:szCs w:val="24"/>
        </w:rPr>
        <w:t>knowingly</w:t>
      </w:r>
      <w:proofErr w:type="gramEnd"/>
      <w:r w:rsidRPr="00430520">
        <w:rPr>
          <w:szCs w:val="24"/>
        </w:rPr>
        <w:t>” make, use or cause to be made or used a false record or statement to conceal, avoid</w:t>
      </w:r>
    </w:p>
    <w:p w14:paraId="564B5D02" w14:textId="77777777" w:rsidR="002C0BFA" w:rsidRPr="00430520" w:rsidRDefault="002C0BFA" w:rsidP="002C0BFA">
      <w:pPr>
        <w:autoSpaceDE w:val="0"/>
        <w:autoSpaceDN w:val="0"/>
        <w:adjustRightInd w:val="0"/>
        <w:spacing w:line="480" w:lineRule="auto"/>
        <w:rPr>
          <w:szCs w:val="24"/>
        </w:rPr>
      </w:pPr>
      <w:proofErr w:type="gramStart"/>
      <w:r w:rsidRPr="00430520">
        <w:rPr>
          <w:szCs w:val="24"/>
        </w:rPr>
        <w:t>or</w:t>
      </w:r>
      <w:proofErr w:type="gramEnd"/>
      <w:r w:rsidRPr="00430520">
        <w:rPr>
          <w:szCs w:val="24"/>
        </w:rPr>
        <w:t xml:space="preserve"> decrease an obligation to pay or transmit money or property to the Government, a violation of</w:t>
      </w:r>
    </w:p>
    <w:p w14:paraId="243BFE41" w14:textId="77777777" w:rsidR="002C0BFA" w:rsidRPr="00430520" w:rsidRDefault="002C0BFA" w:rsidP="002C0BFA">
      <w:pPr>
        <w:autoSpaceDE w:val="0"/>
        <w:autoSpaceDN w:val="0"/>
        <w:adjustRightInd w:val="0"/>
        <w:spacing w:line="480" w:lineRule="auto"/>
        <w:rPr>
          <w:szCs w:val="24"/>
        </w:rPr>
      </w:pPr>
      <w:proofErr w:type="gramStart"/>
      <w:r w:rsidRPr="00430520">
        <w:rPr>
          <w:szCs w:val="24"/>
        </w:rPr>
        <w:t>federal</w:t>
      </w:r>
      <w:proofErr w:type="gramEnd"/>
      <w:r w:rsidRPr="00430520">
        <w:rPr>
          <w:szCs w:val="24"/>
        </w:rPr>
        <w:t xml:space="preserve"> law. Claims to Government Health Care Programs as described above were false or</w:t>
      </w:r>
    </w:p>
    <w:p w14:paraId="2C95C600" w14:textId="77777777" w:rsidR="002C0BFA" w:rsidRPr="00430520" w:rsidRDefault="002C0BFA" w:rsidP="002C0BFA">
      <w:pPr>
        <w:autoSpaceDE w:val="0"/>
        <w:autoSpaceDN w:val="0"/>
        <w:adjustRightInd w:val="0"/>
        <w:spacing w:line="480" w:lineRule="auto"/>
        <w:rPr>
          <w:szCs w:val="24"/>
        </w:rPr>
      </w:pPr>
      <w:proofErr w:type="gramStart"/>
      <w:r w:rsidRPr="00430520">
        <w:rPr>
          <w:szCs w:val="24"/>
        </w:rPr>
        <w:lastRenderedPageBreak/>
        <w:t>fraudulent</w:t>
      </w:r>
      <w:proofErr w:type="gramEnd"/>
      <w:r w:rsidRPr="00430520">
        <w:rPr>
          <w:szCs w:val="24"/>
        </w:rPr>
        <w:t xml:space="preserve"> and the statements and records were false because they were monetarily excessive.</w:t>
      </w:r>
    </w:p>
    <w:p w14:paraId="08D9C54C" w14:textId="77777777" w:rsidR="002C0BFA" w:rsidRPr="00430520" w:rsidRDefault="002C0BFA" w:rsidP="002C0BFA">
      <w:pPr>
        <w:autoSpaceDE w:val="0"/>
        <w:autoSpaceDN w:val="0"/>
        <w:adjustRightInd w:val="0"/>
        <w:spacing w:line="480" w:lineRule="auto"/>
        <w:ind w:firstLine="720"/>
        <w:rPr>
          <w:szCs w:val="24"/>
        </w:rPr>
      </w:pPr>
      <w:r>
        <w:rPr>
          <w:szCs w:val="24"/>
        </w:rPr>
        <w:t>336</w:t>
      </w:r>
      <w:r w:rsidRPr="00430520">
        <w:rPr>
          <w:szCs w:val="24"/>
        </w:rPr>
        <w:t xml:space="preserve">. </w:t>
      </w:r>
      <w:r>
        <w:rPr>
          <w:szCs w:val="24"/>
        </w:rPr>
        <w:tab/>
      </w:r>
      <w:r w:rsidRPr="00430520">
        <w:rPr>
          <w:szCs w:val="24"/>
        </w:rPr>
        <w:t>Defendants’ conduct violated 31 U.S.C. § 3729(a</w:t>
      </w:r>
      <w:proofErr w:type="gramStart"/>
      <w:r w:rsidRPr="00430520">
        <w:rPr>
          <w:szCs w:val="24"/>
        </w:rPr>
        <w:t>)(</w:t>
      </w:r>
      <w:proofErr w:type="gramEnd"/>
      <w:r w:rsidRPr="00430520">
        <w:rPr>
          <w:szCs w:val="24"/>
        </w:rPr>
        <w:t>7), and caused harm and</w:t>
      </w:r>
    </w:p>
    <w:p w14:paraId="2572992D" w14:textId="77777777" w:rsidR="002C0BFA" w:rsidRPr="00430520" w:rsidRDefault="002C0BFA" w:rsidP="002C0BFA">
      <w:pPr>
        <w:autoSpaceDE w:val="0"/>
        <w:autoSpaceDN w:val="0"/>
        <w:adjustRightInd w:val="0"/>
        <w:spacing w:line="480" w:lineRule="auto"/>
        <w:rPr>
          <w:szCs w:val="24"/>
        </w:rPr>
      </w:pPr>
      <w:proofErr w:type="gramStart"/>
      <w:r w:rsidRPr="00430520">
        <w:rPr>
          <w:szCs w:val="24"/>
        </w:rPr>
        <w:t>damage</w:t>
      </w:r>
      <w:proofErr w:type="gramEnd"/>
      <w:r w:rsidRPr="00430520">
        <w:rPr>
          <w:szCs w:val="24"/>
        </w:rPr>
        <w:t xml:space="preserve"> to Government Health Care Programs.</w:t>
      </w:r>
    </w:p>
    <w:p w14:paraId="5EEB5377" w14:textId="77777777" w:rsidR="00301283" w:rsidRDefault="00301283" w:rsidP="00301283">
      <w:pPr>
        <w:autoSpaceDE w:val="0"/>
        <w:autoSpaceDN w:val="0"/>
        <w:adjustRightInd w:val="0"/>
        <w:spacing w:line="480" w:lineRule="auto"/>
        <w:jc w:val="center"/>
        <w:rPr>
          <w:b/>
          <w:bCs/>
          <w:szCs w:val="24"/>
          <w:u w:val="single"/>
        </w:rPr>
      </w:pPr>
      <w:r w:rsidRPr="00430520">
        <w:rPr>
          <w:b/>
          <w:bCs/>
          <w:szCs w:val="24"/>
          <w:u w:val="single"/>
        </w:rPr>
        <w:t>COUNT FOUR</w:t>
      </w:r>
      <w:r>
        <w:rPr>
          <w:b/>
          <w:bCs/>
          <w:szCs w:val="24"/>
          <w:u w:val="single"/>
        </w:rPr>
        <w:t>:</w:t>
      </w:r>
    </w:p>
    <w:p w14:paraId="04EDD506" w14:textId="77777777" w:rsidR="00301283" w:rsidRPr="00430520" w:rsidRDefault="00301283" w:rsidP="00301283">
      <w:pPr>
        <w:autoSpaceDE w:val="0"/>
        <w:autoSpaceDN w:val="0"/>
        <w:adjustRightInd w:val="0"/>
        <w:spacing w:line="480" w:lineRule="auto"/>
        <w:jc w:val="center"/>
        <w:rPr>
          <w:b/>
          <w:bCs/>
          <w:szCs w:val="24"/>
          <w:u w:val="single"/>
        </w:rPr>
      </w:pPr>
      <w:r w:rsidRPr="00430520">
        <w:rPr>
          <w:b/>
          <w:bCs/>
          <w:szCs w:val="24"/>
          <w:u w:val="single"/>
        </w:rPr>
        <w:t>VIOLATIONS OF THE CALIFORNIA FCA</w:t>
      </w:r>
    </w:p>
    <w:p w14:paraId="33120406" w14:textId="77777777" w:rsidR="00301283" w:rsidRDefault="00301283" w:rsidP="00301283">
      <w:pPr>
        <w:autoSpaceDE w:val="0"/>
        <w:autoSpaceDN w:val="0"/>
        <w:adjustRightInd w:val="0"/>
        <w:jc w:val="center"/>
        <w:rPr>
          <w:b/>
          <w:bCs/>
          <w:szCs w:val="24"/>
          <w:u w:val="single"/>
        </w:rPr>
      </w:pPr>
      <w:smartTag w:uri="urn:schemas-microsoft-com:office:smarttags" w:element="place">
        <w:smartTag w:uri="urn:schemas-microsoft-com:office:smarttags" w:element="State">
          <w:r w:rsidRPr="00430520">
            <w:rPr>
              <w:b/>
              <w:bCs/>
              <w:szCs w:val="24"/>
              <w:u w:val="single"/>
            </w:rPr>
            <w:t>Cal.</w:t>
          </w:r>
        </w:smartTag>
      </w:smartTag>
      <w:r w:rsidRPr="00430520">
        <w:rPr>
          <w:b/>
          <w:bCs/>
          <w:szCs w:val="24"/>
          <w:u w:val="single"/>
        </w:rPr>
        <w:t xml:space="preserve"> Gov’t Code § 12651(a</w:t>
      </w:r>
      <w:proofErr w:type="gramStart"/>
      <w:r w:rsidRPr="00430520">
        <w:rPr>
          <w:b/>
          <w:bCs/>
          <w:szCs w:val="24"/>
          <w:u w:val="single"/>
        </w:rPr>
        <w:t>)(</w:t>
      </w:r>
      <w:proofErr w:type="gramEnd"/>
      <w:r w:rsidRPr="00430520">
        <w:rPr>
          <w:b/>
          <w:bCs/>
          <w:szCs w:val="24"/>
          <w:u w:val="single"/>
        </w:rPr>
        <w:t>1)</w:t>
      </w:r>
    </w:p>
    <w:p w14:paraId="55312089" w14:textId="77777777" w:rsidR="00301283" w:rsidRPr="00430520" w:rsidRDefault="00301283" w:rsidP="00301283">
      <w:pPr>
        <w:autoSpaceDE w:val="0"/>
        <w:autoSpaceDN w:val="0"/>
        <w:adjustRightInd w:val="0"/>
        <w:jc w:val="center"/>
        <w:rPr>
          <w:b/>
          <w:bCs/>
          <w:szCs w:val="24"/>
          <w:u w:val="single"/>
        </w:rPr>
      </w:pPr>
    </w:p>
    <w:p w14:paraId="3364B2FB" w14:textId="103B1CAF" w:rsidR="00301283" w:rsidRPr="00430520" w:rsidRDefault="005301EA" w:rsidP="005301EA">
      <w:pPr>
        <w:autoSpaceDE w:val="0"/>
        <w:autoSpaceDN w:val="0"/>
        <w:adjustRightInd w:val="0"/>
        <w:spacing w:line="480" w:lineRule="auto"/>
        <w:ind w:firstLine="720"/>
        <w:rPr>
          <w:szCs w:val="24"/>
        </w:rPr>
      </w:pPr>
      <w:r>
        <w:rPr>
          <w:szCs w:val="24"/>
        </w:rPr>
        <w:t>337</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allegations contained in Paragraphs 1-</w:t>
      </w:r>
      <w:r>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39330DD7" w14:textId="0544FB99" w:rsidR="00301283" w:rsidRPr="00430520" w:rsidRDefault="005301EA" w:rsidP="00301283">
      <w:pPr>
        <w:autoSpaceDE w:val="0"/>
        <w:autoSpaceDN w:val="0"/>
        <w:adjustRightInd w:val="0"/>
        <w:spacing w:line="480" w:lineRule="auto"/>
        <w:ind w:firstLine="720"/>
        <w:rPr>
          <w:szCs w:val="24"/>
        </w:rPr>
      </w:pPr>
      <w:r>
        <w:rPr>
          <w:szCs w:val="24"/>
        </w:rPr>
        <w:t>338</w:t>
      </w:r>
      <w:r w:rsidR="00301283" w:rsidRPr="00430520">
        <w:rPr>
          <w:szCs w:val="24"/>
        </w:rPr>
        <w:t xml:space="preserve">. </w:t>
      </w:r>
      <w:r w:rsidR="00301283">
        <w:rPr>
          <w:szCs w:val="24"/>
        </w:rPr>
        <w:tab/>
      </w:r>
      <w:r w:rsidR="00301283" w:rsidRPr="00430520">
        <w:rPr>
          <w:szCs w:val="24"/>
        </w:rPr>
        <w:t xml:space="preserve">The </w:t>
      </w:r>
      <w:smartTag w:uri="urn:schemas-microsoft-com:office:smarttags" w:element="place">
        <w:smartTag w:uri="urn:schemas-microsoft-com:office:smarttags" w:element="State">
          <w:r w:rsidR="00301283" w:rsidRPr="00430520">
            <w:rPr>
              <w:szCs w:val="24"/>
            </w:rPr>
            <w:t>California</w:t>
          </w:r>
        </w:smartTag>
      </w:smartTag>
      <w:r w:rsidR="00301283" w:rsidRPr="00430520">
        <w:rPr>
          <w:szCs w:val="24"/>
        </w:rPr>
        <w:t xml:space="preserve"> False Claims Act, Cal. Gov’t Code § 12651(a)(1), specifically</w:t>
      </w:r>
    </w:p>
    <w:p w14:paraId="76A6D5F5" w14:textId="77777777" w:rsidR="00301283" w:rsidRPr="00430520" w:rsidRDefault="00301283" w:rsidP="00301283">
      <w:pPr>
        <w:autoSpaceDE w:val="0"/>
        <w:autoSpaceDN w:val="0"/>
        <w:adjustRightInd w:val="0"/>
        <w:spacing w:line="480" w:lineRule="auto"/>
        <w:rPr>
          <w:szCs w:val="24"/>
        </w:rPr>
      </w:pPr>
      <w:r w:rsidRPr="00430520">
        <w:rPr>
          <w:szCs w:val="24"/>
        </w:rPr>
        <w:t>provides, in part:</w:t>
      </w:r>
    </w:p>
    <w:p w14:paraId="796B0492" w14:textId="77777777" w:rsidR="00301283" w:rsidRPr="00430520" w:rsidRDefault="00301283" w:rsidP="00301283">
      <w:pPr>
        <w:autoSpaceDE w:val="0"/>
        <w:autoSpaceDN w:val="0"/>
        <w:adjustRightInd w:val="0"/>
        <w:spacing w:line="480" w:lineRule="auto"/>
        <w:ind w:left="720"/>
        <w:rPr>
          <w:szCs w:val="24"/>
        </w:rPr>
      </w:pPr>
      <w:r w:rsidRPr="00430520">
        <w:rPr>
          <w:szCs w:val="24"/>
        </w:rPr>
        <w:t xml:space="preserve">(a) Any person who commits any of the following acts shall be liable to the state . </w:t>
      </w:r>
      <w:r>
        <w:rPr>
          <w:szCs w:val="24"/>
        </w:rPr>
        <w:t xml:space="preserve">   </w:t>
      </w:r>
      <w:r w:rsidRPr="00430520">
        <w:rPr>
          <w:szCs w:val="24"/>
        </w:rPr>
        <w:t>. . for</w:t>
      </w:r>
      <w:r>
        <w:rPr>
          <w:szCs w:val="24"/>
        </w:rPr>
        <w:t xml:space="preserve"> </w:t>
      </w:r>
      <w:r w:rsidRPr="00430520">
        <w:rPr>
          <w:szCs w:val="24"/>
        </w:rPr>
        <w:t>three times the amount of damages which the state . . . sustains because of the act of that</w:t>
      </w:r>
    </w:p>
    <w:p w14:paraId="199B5CE3" w14:textId="77777777" w:rsidR="00301283" w:rsidRPr="00430520" w:rsidRDefault="00301283" w:rsidP="00301283">
      <w:pPr>
        <w:autoSpaceDE w:val="0"/>
        <w:autoSpaceDN w:val="0"/>
        <w:adjustRightInd w:val="0"/>
        <w:spacing w:line="480" w:lineRule="auto"/>
        <w:ind w:firstLine="720"/>
        <w:rPr>
          <w:szCs w:val="24"/>
        </w:rPr>
      </w:pPr>
      <w:r w:rsidRPr="00430520">
        <w:rPr>
          <w:szCs w:val="24"/>
        </w:rPr>
        <w:t>person. A person who commits any of the following acts shall also be liable to the state .</w:t>
      </w:r>
    </w:p>
    <w:p w14:paraId="78473013" w14:textId="77777777" w:rsidR="00301283" w:rsidRPr="00430520" w:rsidRDefault="00301283" w:rsidP="00301283">
      <w:pPr>
        <w:autoSpaceDE w:val="0"/>
        <w:autoSpaceDN w:val="0"/>
        <w:adjustRightInd w:val="0"/>
        <w:spacing w:line="480" w:lineRule="auto"/>
        <w:ind w:firstLine="720"/>
        <w:rPr>
          <w:szCs w:val="24"/>
        </w:rPr>
      </w:pPr>
      <w:r w:rsidRPr="00430520">
        <w:rPr>
          <w:szCs w:val="24"/>
        </w:rPr>
        <w:t>. . for the costs of a civil action brought to recover any of those penalties or damages, and</w:t>
      </w:r>
    </w:p>
    <w:p w14:paraId="5E0C5145" w14:textId="77777777" w:rsidR="00301283" w:rsidRPr="00430520" w:rsidRDefault="00301283" w:rsidP="00301283">
      <w:pPr>
        <w:autoSpaceDE w:val="0"/>
        <w:autoSpaceDN w:val="0"/>
        <w:adjustRightInd w:val="0"/>
        <w:spacing w:line="480" w:lineRule="auto"/>
        <w:ind w:firstLine="720"/>
        <w:rPr>
          <w:szCs w:val="24"/>
        </w:rPr>
      </w:pPr>
      <w:r w:rsidRPr="00430520">
        <w:rPr>
          <w:szCs w:val="24"/>
        </w:rPr>
        <w:t>may be liable to the state . . . for a civil penalty of up to ten thousand ($10,000) for each</w:t>
      </w:r>
    </w:p>
    <w:p w14:paraId="1996B463" w14:textId="77777777" w:rsidR="00301283" w:rsidRPr="00430520" w:rsidRDefault="00301283" w:rsidP="00301283">
      <w:pPr>
        <w:autoSpaceDE w:val="0"/>
        <w:autoSpaceDN w:val="0"/>
        <w:adjustRightInd w:val="0"/>
        <w:spacing w:line="480" w:lineRule="auto"/>
        <w:ind w:firstLine="720"/>
        <w:rPr>
          <w:szCs w:val="24"/>
        </w:rPr>
      </w:pPr>
      <w:r w:rsidRPr="00430520">
        <w:rPr>
          <w:szCs w:val="24"/>
        </w:rPr>
        <w:t>false claim:</w:t>
      </w:r>
    </w:p>
    <w:p w14:paraId="4592F828" w14:textId="77777777" w:rsidR="00301283" w:rsidRPr="00430520" w:rsidRDefault="00301283" w:rsidP="00301283">
      <w:pPr>
        <w:autoSpaceDE w:val="0"/>
        <w:autoSpaceDN w:val="0"/>
        <w:adjustRightInd w:val="0"/>
        <w:spacing w:line="480" w:lineRule="auto"/>
        <w:ind w:firstLine="720"/>
        <w:rPr>
          <w:szCs w:val="24"/>
        </w:rPr>
      </w:pPr>
      <w:r w:rsidRPr="00430520">
        <w:rPr>
          <w:szCs w:val="24"/>
        </w:rPr>
        <w:t>(1) Knowingly presents or causes to be presented to an officer or employee of the</w:t>
      </w:r>
    </w:p>
    <w:p w14:paraId="3246E73B" w14:textId="77777777" w:rsidR="00301283" w:rsidRPr="00430520" w:rsidRDefault="00301283" w:rsidP="00301283">
      <w:pPr>
        <w:autoSpaceDE w:val="0"/>
        <w:autoSpaceDN w:val="0"/>
        <w:adjustRightInd w:val="0"/>
        <w:spacing w:line="480" w:lineRule="auto"/>
        <w:ind w:left="720"/>
        <w:rPr>
          <w:szCs w:val="24"/>
        </w:rPr>
      </w:pPr>
      <w:r>
        <w:rPr>
          <w:szCs w:val="24"/>
        </w:rPr>
        <w:t xml:space="preserve">      </w:t>
      </w:r>
      <w:r w:rsidRPr="00430520">
        <w:rPr>
          <w:szCs w:val="24"/>
        </w:rPr>
        <w:t>state . . . a false claim for payment or approval.</w:t>
      </w:r>
    </w:p>
    <w:p w14:paraId="65218DF6" w14:textId="154D8D69" w:rsidR="00301283" w:rsidRPr="00430520" w:rsidRDefault="005301EA" w:rsidP="00301283">
      <w:pPr>
        <w:autoSpaceDE w:val="0"/>
        <w:autoSpaceDN w:val="0"/>
        <w:adjustRightInd w:val="0"/>
        <w:spacing w:line="480" w:lineRule="auto"/>
        <w:ind w:firstLine="720"/>
        <w:rPr>
          <w:szCs w:val="24"/>
        </w:rPr>
      </w:pPr>
      <w:r>
        <w:rPr>
          <w:szCs w:val="24"/>
        </w:rPr>
        <w:t>339</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smartTag w:uri="urn:schemas-microsoft-com:office:smarttags" w:element="place">
        <w:smartTag w:uri="urn:schemas-microsoft-com:office:smarttags" w:element="State">
          <w:r w:rsidR="00301283" w:rsidRPr="00430520">
            <w:rPr>
              <w:szCs w:val="24"/>
            </w:rPr>
            <w:t>California</w:t>
          </w:r>
        </w:smartTag>
      </w:smartTag>
    </w:p>
    <w:p w14:paraId="534FF3CD"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and fraudulent claims for payment and approval, claims which failed to</w:t>
      </w:r>
    </w:p>
    <w:p w14:paraId="3D48ECB8" w14:textId="77777777" w:rsidR="00301283" w:rsidRPr="00430520" w:rsidRDefault="00301283" w:rsidP="00301283">
      <w:pPr>
        <w:autoSpaceDE w:val="0"/>
        <w:autoSpaceDN w:val="0"/>
        <w:adjustRightInd w:val="0"/>
        <w:spacing w:line="480" w:lineRule="auto"/>
        <w:rPr>
          <w:szCs w:val="24"/>
        </w:rPr>
      </w:pPr>
      <w:r w:rsidRPr="00430520">
        <w:rPr>
          <w:szCs w:val="24"/>
        </w:rPr>
        <w:t>disclose the material violations of the AKA and other laws, in violation of Cal. Gov’t Code §</w:t>
      </w:r>
    </w:p>
    <w:p w14:paraId="31AE223D" w14:textId="77777777" w:rsidR="00301283" w:rsidRPr="00430520" w:rsidRDefault="00301283" w:rsidP="00301283">
      <w:pPr>
        <w:autoSpaceDE w:val="0"/>
        <w:autoSpaceDN w:val="0"/>
        <w:adjustRightInd w:val="0"/>
        <w:spacing w:line="480" w:lineRule="auto"/>
        <w:rPr>
          <w:szCs w:val="24"/>
        </w:rPr>
      </w:pPr>
      <w:r w:rsidRPr="00430520">
        <w:rPr>
          <w:szCs w:val="24"/>
        </w:rPr>
        <w:t>12651(a)(1).</w:t>
      </w:r>
    </w:p>
    <w:p w14:paraId="00645E5F" w14:textId="5C0C40A1" w:rsidR="00301283" w:rsidRPr="00430520" w:rsidRDefault="005301EA" w:rsidP="00301283">
      <w:pPr>
        <w:autoSpaceDE w:val="0"/>
        <w:autoSpaceDN w:val="0"/>
        <w:adjustRightInd w:val="0"/>
        <w:spacing w:line="480" w:lineRule="auto"/>
        <w:ind w:firstLine="720"/>
        <w:rPr>
          <w:szCs w:val="24"/>
        </w:rPr>
      </w:pPr>
      <w:r>
        <w:rPr>
          <w:szCs w:val="24"/>
        </w:rPr>
        <w:lastRenderedPageBreak/>
        <w:t>340</w:t>
      </w:r>
      <w:r w:rsidR="00301283" w:rsidRPr="00430520">
        <w:rPr>
          <w:szCs w:val="24"/>
        </w:rPr>
        <w:t xml:space="preserve">. </w:t>
      </w:r>
      <w:r w:rsidR="00301283">
        <w:rPr>
          <w:szCs w:val="24"/>
        </w:rPr>
        <w:tab/>
      </w:r>
      <w:r w:rsidR="00301283" w:rsidRPr="00430520">
        <w:rPr>
          <w:szCs w:val="24"/>
        </w:rPr>
        <w:t xml:space="preserve">The State of </w:t>
      </w:r>
      <w:smartTag w:uri="urn:schemas-microsoft-com:office:smarttags" w:element="place">
        <w:smartTag w:uri="urn:schemas-microsoft-com:office:smarttags" w:element="State">
          <w:r w:rsidR="00301283" w:rsidRPr="00430520">
            <w:rPr>
              <w:szCs w:val="24"/>
            </w:rPr>
            <w:t>California</w:t>
          </w:r>
        </w:smartTag>
      </w:smartTag>
      <w:r w:rsidR="00301283" w:rsidRPr="00430520">
        <w:rPr>
          <w:szCs w:val="24"/>
        </w:rPr>
        <w:t xml:space="preserve"> paid said claims and has sustained damages because of</w:t>
      </w:r>
    </w:p>
    <w:p w14:paraId="25851EAE" w14:textId="77777777" w:rsidR="00301283" w:rsidRPr="00430520" w:rsidRDefault="00301283" w:rsidP="00301283">
      <w:pPr>
        <w:autoSpaceDE w:val="0"/>
        <w:autoSpaceDN w:val="0"/>
        <w:adjustRightInd w:val="0"/>
        <w:spacing w:line="480" w:lineRule="auto"/>
        <w:rPr>
          <w:szCs w:val="24"/>
        </w:rPr>
      </w:pPr>
      <w:r w:rsidRPr="00430520">
        <w:rPr>
          <w:szCs w:val="24"/>
        </w:rPr>
        <w:t>these acts by the Defendants.</w:t>
      </w:r>
    </w:p>
    <w:p w14:paraId="7EF6CD94" w14:textId="77777777" w:rsidR="00301283" w:rsidRPr="00430520" w:rsidRDefault="00301283" w:rsidP="00301283">
      <w:pPr>
        <w:autoSpaceDE w:val="0"/>
        <w:autoSpaceDN w:val="0"/>
        <w:adjustRightInd w:val="0"/>
        <w:spacing w:line="480" w:lineRule="auto"/>
        <w:jc w:val="center"/>
        <w:rPr>
          <w:b/>
          <w:bCs/>
          <w:szCs w:val="24"/>
          <w:u w:val="single"/>
        </w:rPr>
      </w:pPr>
      <w:r w:rsidRPr="00430520">
        <w:rPr>
          <w:b/>
          <w:bCs/>
          <w:szCs w:val="24"/>
          <w:u w:val="single"/>
        </w:rPr>
        <w:t>COUNT FIVE</w:t>
      </w:r>
      <w:r>
        <w:rPr>
          <w:b/>
          <w:bCs/>
          <w:szCs w:val="24"/>
          <w:u w:val="single"/>
        </w:rPr>
        <w:t>:</w:t>
      </w:r>
    </w:p>
    <w:p w14:paraId="5D39A338" w14:textId="77777777" w:rsidR="00301283" w:rsidRPr="00430520" w:rsidRDefault="00301283" w:rsidP="00301283">
      <w:pPr>
        <w:autoSpaceDE w:val="0"/>
        <w:autoSpaceDN w:val="0"/>
        <w:adjustRightInd w:val="0"/>
        <w:jc w:val="center"/>
        <w:rPr>
          <w:b/>
          <w:bCs/>
          <w:szCs w:val="24"/>
          <w:u w:val="single"/>
        </w:rPr>
      </w:pPr>
      <w:r w:rsidRPr="00430520">
        <w:rPr>
          <w:b/>
          <w:bCs/>
          <w:szCs w:val="24"/>
          <w:u w:val="single"/>
        </w:rPr>
        <w:t>VIOLATIONS OF THE CALIFORNIA FCA</w:t>
      </w:r>
    </w:p>
    <w:p w14:paraId="07379050" w14:textId="77777777" w:rsidR="00301283" w:rsidRDefault="00301283" w:rsidP="00301283">
      <w:pPr>
        <w:autoSpaceDE w:val="0"/>
        <w:autoSpaceDN w:val="0"/>
        <w:adjustRightInd w:val="0"/>
        <w:jc w:val="center"/>
        <w:rPr>
          <w:b/>
          <w:bCs/>
          <w:szCs w:val="24"/>
          <w:u w:val="single"/>
        </w:rPr>
      </w:pPr>
      <w:smartTag w:uri="urn:schemas-microsoft-com:office:smarttags" w:element="place">
        <w:smartTag w:uri="urn:schemas-microsoft-com:office:smarttags" w:element="State">
          <w:r w:rsidRPr="00430520">
            <w:rPr>
              <w:b/>
              <w:bCs/>
              <w:szCs w:val="24"/>
              <w:u w:val="single"/>
            </w:rPr>
            <w:t>Cal.</w:t>
          </w:r>
        </w:smartTag>
      </w:smartTag>
      <w:r w:rsidRPr="00430520">
        <w:rPr>
          <w:b/>
          <w:bCs/>
          <w:szCs w:val="24"/>
          <w:u w:val="single"/>
        </w:rPr>
        <w:t xml:space="preserve"> Gov’t Code § 12651(a)(2)</w:t>
      </w:r>
    </w:p>
    <w:p w14:paraId="79A7EEED" w14:textId="77777777" w:rsidR="00301283" w:rsidRPr="00430520" w:rsidRDefault="00301283" w:rsidP="00301283">
      <w:pPr>
        <w:autoSpaceDE w:val="0"/>
        <w:autoSpaceDN w:val="0"/>
        <w:adjustRightInd w:val="0"/>
        <w:jc w:val="center"/>
        <w:rPr>
          <w:b/>
          <w:bCs/>
          <w:szCs w:val="24"/>
          <w:u w:val="single"/>
        </w:rPr>
      </w:pPr>
    </w:p>
    <w:p w14:paraId="3A85FE32" w14:textId="078AC2C9" w:rsidR="00301283" w:rsidRPr="00430520" w:rsidRDefault="005301EA" w:rsidP="00301283">
      <w:pPr>
        <w:autoSpaceDE w:val="0"/>
        <w:autoSpaceDN w:val="0"/>
        <w:adjustRightInd w:val="0"/>
        <w:spacing w:line="480" w:lineRule="auto"/>
        <w:ind w:firstLine="720"/>
        <w:rPr>
          <w:szCs w:val="24"/>
        </w:rPr>
      </w:pPr>
      <w:r>
        <w:rPr>
          <w:szCs w:val="24"/>
        </w:rPr>
        <w:t>341</w:t>
      </w:r>
      <w:r w:rsidR="00301283" w:rsidRPr="00430520">
        <w:rPr>
          <w:szCs w:val="24"/>
        </w:rPr>
        <w:t xml:space="preserve">. </w:t>
      </w:r>
      <w:r w:rsidR="00301283">
        <w:rPr>
          <w:szCs w:val="24"/>
        </w:rPr>
        <w:tab/>
        <w:t xml:space="preserve">Relator restates and realleges </w:t>
      </w:r>
      <w:r w:rsidR="00301283" w:rsidRPr="00430520">
        <w:rPr>
          <w:szCs w:val="24"/>
        </w:rPr>
        <w:t>the allegations contained in Paragraphs 1-</w:t>
      </w:r>
      <w:r>
        <w:rPr>
          <w:szCs w:val="24"/>
        </w:rPr>
        <w:t>324</w:t>
      </w:r>
      <w:r w:rsidR="00301283" w:rsidRPr="00430520">
        <w:rPr>
          <w:szCs w:val="24"/>
        </w:rPr>
        <w:t xml:space="preserve"> above</w:t>
      </w:r>
    </w:p>
    <w:p w14:paraId="4175A6FF"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59944E84"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2994FB8A" w14:textId="6D68B3F0" w:rsidR="00301283" w:rsidRPr="00430520" w:rsidRDefault="005301EA" w:rsidP="00301283">
      <w:pPr>
        <w:autoSpaceDE w:val="0"/>
        <w:autoSpaceDN w:val="0"/>
        <w:adjustRightInd w:val="0"/>
        <w:spacing w:line="480" w:lineRule="auto"/>
        <w:ind w:firstLine="720"/>
        <w:rPr>
          <w:szCs w:val="24"/>
        </w:rPr>
      </w:pPr>
      <w:r>
        <w:rPr>
          <w:szCs w:val="24"/>
        </w:rPr>
        <w:t>342</w:t>
      </w:r>
      <w:r w:rsidR="00301283" w:rsidRPr="00430520">
        <w:rPr>
          <w:szCs w:val="24"/>
        </w:rPr>
        <w:t xml:space="preserve">. </w:t>
      </w:r>
      <w:r w:rsidR="00301283">
        <w:rPr>
          <w:szCs w:val="24"/>
        </w:rPr>
        <w:tab/>
      </w:r>
      <w:r w:rsidR="00301283" w:rsidRPr="00430520">
        <w:rPr>
          <w:szCs w:val="24"/>
        </w:rPr>
        <w:t xml:space="preserve">The </w:t>
      </w:r>
      <w:smartTag w:uri="urn:schemas-microsoft-com:office:smarttags" w:element="place">
        <w:smartTag w:uri="urn:schemas-microsoft-com:office:smarttags" w:element="State">
          <w:r w:rsidR="00301283" w:rsidRPr="00430520">
            <w:rPr>
              <w:szCs w:val="24"/>
            </w:rPr>
            <w:t>California</w:t>
          </w:r>
        </w:smartTag>
      </w:smartTag>
      <w:r w:rsidR="00301283" w:rsidRPr="00430520">
        <w:rPr>
          <w:szCs w:val="24"/>
        </w:rPr>
        <w:t xml:space="preserve"> False Claims Act, Cal. Gov’t Code § 12651(a)(2), specifically</w:t>
      </w:r>
    </w:p>
    <w:p w14:paraId="5382B1F3" w14:textId="77777777" w:rsidR="00301283" w:rsidRPr="00430520" w:rsidRDefault="00301283" w:rsidP="00301283">
      <w:pPr>
        <w:autoSpaceDE w:val="0"/>
        <w:autoSpaceDN w:val="0"/>
        <w:adjustRightInd w:val="0"/>
        <w:spacing w:line="480" w:lineRule="auto"/>
        <w:rPr>
          <w:szCs w:val="24"/>
        </w:rPr>
      </w:pPr>
      <w:r w:rsidRPr="00430520">
        <w:rPr>
          <w:szCs w:val="24"/>
        </w:rPr>
        <w:t>provides:</w:t>
      </w:r>
    </w:p>
    <w:p w14:paraId="57F1A8CB" w14:textId="77777777" w:rsidR="00301283" w:rsidRPr="00430520" w:rsidRDefault="00301283" w:rsidP="00301283">
      <w:pPr>
        <w:autoSpaceDE w:val="0"/>
        <w:autoSpaceDN w:val="0"/>
        <w:adjustRightInd w:val="0"/>
        <w:spacing w:line="480" w:lineRule="auto"/>
        <w:ind w:firstLine="720"/>
        <w:rPr>
          <w:szCs w:val="24"/>
        </w:rPr>
      </w:pPr>
      <w:r w:rsidRPr="00430520">
        <w:rPr>
          <w:szCs w:val="24"/>
        </w:rPr>
        <w:t>(a) Any person who commits any of the following acts shall be liable to the state . . . for</w:t>
      </w:r>
    </w:p>
    <w:p w14:paraId="6CE554B3" w14:textId="77777777" w:rsidR="00301283" w:rsidRPr="00430520" w:rsidRDefault="00301283" w:rsidP="00301283">
      <w:pPr>
        <w:autoSpaceDE w:val="0"/>
        <w:autoSpaceDN w:val="0"/>
        <w:adjustRightInd w:val="0"/>
        <w:spacing w:line="480" w:lineRule="auto"/>
        <w:ind w:firstLine="720"/>
        <w:rPr>
          <w:szCs w:val="24"/>
        </w:rPr>
      </w:pPr>
      <w:r w:rsidRPr="00430520">
        <w:rPr>
          <w:szCs w:val="24"/>
        </w:rPr>
        <w:t>three times the amount of damages which the state . . . sustains because of the act of that</w:t>
      </w:r>
    </w:p>
    <w:p w14:paraId="34EF58E1" w14:textId="77777777" w:rsidR="00301283" w:rsidRPr="00430520" w:rsidRDefault="00301283" w:rsidP="00301283">
      <w:pPr>
        <w:autoSpaceDE w:val="0"/>
        <w:autoSpaceDN w:val="0"/>
        <w:adjustRightInd w:val="0"/>
        <w:spacing w:line="480" w:lineRule="auto"/>
        <w:ind w:firstLine="720"/>
        <w:rPr>
          <w:szCs w:val="24"/>
        </w:rPr>
      </w:pPr>
      <w:r w:rsidRPr="00430520">
        <w:rPr>
          <w:szCs w:val="24"/>
        </w:rPr>
        <w:t>person. A person who commits any of the following acts shall also be liable to the</w:t>
      </w:r>
    </w:p>
    <w:p w14:paraId="5D318155" w14:textId="77777777" w:rsidR="00301283" w:rsidRPr="00430520" w:rsidRDefault="00301283" w:rsidP="00301283">
      <w:pPr>
        <w:autoSpaceDE w:val="0"/>
        <w:autoSpaceDN w:val="0"/>
        <w:adjustRightInd w:val="0"/>
        <w:spacing w:line="480" w:lineRule="auto"/>
        <w:ind w:firstLine="720"/>
        <w:rPr>
          <w:szCs w:val="24"/>
        </w:rPr>
      </w:pPr>
      <w:r w:rsidRPr="00430520">
        <w:rPr>
          <w:szCs w:val="24"/>
        </w:rPr>
        <w:t>state… for the costs of a civil action brought to recover any of those penalties or</w:t>
      </w:r>
    </w:p>
    <w:p w14:paraId="4F3B92AA" w14:textId="77777777" w:rsidR="00301283" w:rsidRPr="00430520" w:rsidRDefault="00301283" w:rsidP="00301283">
      <w:pPr>
        <w:autoSpaceDE w:val="0"/>
        <w:autoSpaceDN w:val="0"/>
        <w:adjustRightInd w:val="0"/>
        <w:spacing w:line="480" w:lineRule="auto"/>
        <w:ind w:firstLine="720"/>
        <w:rPr>
          <w:szCs w:val="24"/>
        </w:rPr>
      </w:pPr>
      <w:r w:rsidRPr="00430520">
        <w:rPr>
          <w:szCs w:val="24"/>
        </w:rPr>
        <w:t>damages, and may be liable to the state . . . for a civil penalty of up to ten thousand</w:t>
      </w:r>
    </w:p>
    <w:p w14:paraId="3B76561B" w14:textId="77777777" w:rsidR="00301283" w:rsidRPr="00430520" w:rsidRDefault="00301283" w:rsidP="00301283">
      <w:pPr>
        <w:autoSpaceDE w:val="0"/>
        <w:autoSpaceDN w:val="0"/>
        <w:adjustRightInd w:val="0"/>
        <w:spacing w:line="480" w:lineRule="auto"/>
        <w:ind w:firstLine="720"/>
        <w:rPr>
          <w:szCs w:val="24"/>
        </w:rPr>
      </w:pPr>
      <w:r w:rsidRPr="00430520">
        <w:rPr>
          <w:szCs w:val="24"/>
        </w:rPr>
        <w:t>($10,000) for each false claim:</w:t>
      </w:r>
    </w:p>
    <w:p w14:paraId="45D21530" w14:textId="77777777" w:rsidR="00301283" w:rsidRPr="00430520" w:rsidRDefault="00301283" w:rsidP="00301283">
      <w:pPr>
        <w:autoSpaceDE w:val="0"/>
        <w:autoSpaceDN w:val="0"/>
        <w:adjustRightInd w:val="0"/>
        <w:spacing w:line="480" w:lineRule="auto"/>
        <w:ind w:firstLine="720"/>
        <w:rPr>
          <w:szCs w:val="24"/>
        </w:rPr>
      </w:pPr>
      <w:r w:rsidRPr="00430520">
        <w:rPr>
          <w:szCs w:val="24"/>
        </w:rPr>
        <w:t xml:space="preserve"> (2) Knowingly makes, uses, or causes to be made or used a false record or statement to</w:t>
      </w:r>
    </w:p>
    <w:p w14:paraId="2783A1F0" w14:textId="77777777" w:rsidR="00301283" w:rsidRPr="00430520" w:rsidRDefault="00301283" w:rsidP="00301283">
      <w:pPr>
        <w:autoSpaceDE w:val="0"/>
        <w:autoSpaceDN w:val="0"/>
        <w:adjustRightInd w:val="0"/>
        <w:spacing w:line="480" w:lineRule="auto"/>
        <w:ind w:firstLine="720"/>
        <w:rPr>
          <w:szCs w:val="24"/>
        </w:rPr>
      </w:pPr>
      <w:r w:rsidRPr="00430520">
        <w:rPr>
          <w:szCs w:val="24"/>
        </w:rPr>
        <w:t>get a false claim paid or approved by the state . . . .</w:t>
      </w:r>
    </w:p>
    <w:p w14:paraId="7FE8434F" w14:textId="0107D2C9" w:rsidR="00301283" w:rsidRPr="00430520" w:rsidRDefault="005301EA" w:rsidP="00301283">
      <w:pPr>
        <w:autoSpaceDE w:val="0"/>
        <w:autoSpaceDN w:val="0"/>
        <w:adjustRightInd w:val="0"/>
        <w:spacing w:line="480" w:lineRule="auto"/>
        <w:ind w:firstLine="720"/>
        <w:rPr>
          <w:szCs w:val="24"/>
        </w:rPr>
      </w:pPr>
      <w:r>
        <w:rPr>
          <w:szCs w:val="24"/>
        </w:rPr>
        <w:t>343</w:t>
      </w:r>
      <w:r w:rsidR="00301283" w:rsidRPr="00430520">
        <w:rPr>
          <w:szCs w:val="24"/>
        </w:rPr>
        <w:t xml:space="preserve">. </w:t>
      </w:r>
      <w:r w:rsidR="00301283">
        <w:rPr>
          <w:szCs w:val="24"/>
        </w:rPr>
        <w:tab/>
      </w:r>
      <w:r w:rsidR="00301283" w:rsidRPr="00430520">
        <w:rPr>
          <w:szCs w:val="24"/>
        </w:rPr>
        <w:t>Defendants knowingly made, used and/or caused to be made or used false records</w:t>
      </w:r>
    </w:p>
    <w:p w14:paraId="0C6B26B6" w14:textId="77777777" w:rsidR="00301283" w:rsidRPr="00430520" w:rsidRDefault="00301283" w:rsidP="00301283">
      <w:pPr>
        <w:autoSpaceDE w:val="0"/>
        <w:autoSpaceDN w:val="0"/>
        <w:adjustRightInd w:val="0"/>
        <w:spacing w:line="480" w:lineRule="auto"/>
        <w:rPr>
          <w:szCs w:val="24"/>
        </w:rPr>
      </w:pPr>
      <w:r w:rsidRPr="00430520">
        <w:rPr>
          <w:szCs w:val="24"/>
        </w:rPr>
        <w:t>and statements to get false and fraudulent claims paid and approved by the California Medicaid</w:t>
      </w:r>
    </w:p>
    <w:p w14:paraId="05B8D515" w14:textId="77777777" w:rsidR="00301283" w:rsidRPr="00430520" w:rsidRDefault="00301283" w:rsidP="00301283">
      <w:pPr>
        <w:autoSpaceDE w:val="0"/>
        <w:autoSpaceDN w:val="0"/>
        <w:adjustRightInd w:val="0"/>
        <w:spacing w:line="480" w:lineRule="auto"/>
        <w:rPr>
          <w:szCs w:val="24"/>
        </w:rPr>
      </w:pPr>
      <w:r w:rsidRPr="00430520">
        <w:rPr>
          <w:szCs w:val="24"/>
        </w:rPr>
        <w:t>program, in violation of Cal. Gov’t Code § 12651(a)(2).</w:t>
      </w:r>
    </w:p>
    <w:p w14:paraId="1ED34C9D" w14:textId="1894DF7A" w:rsidR="00301283" w:rsidRPr="00430520" w:rsidRDefault="005301EA" w:rsidP="00301283">
      <w:pPr>
        <w:autoSpaceDE w:val="0"/>
        <w:autoSpaceDN w:val="0"/>
        <w:adjustRightInd w:val="0"/>
        <w:spacing w:line="480" w:lineRule="auto"/>
        <w:ind w:firstLine="720"/>
        <w:rPr>
          <w:szCs w:val="24"/>
        </w:rPr>
      </w:pPr>
      <w:r>
        <w:rPr>
          <w:szCs w:val="24"/>
        </w:rPr>
        <w:t>344</w:t>
      </w:r>
      <w:r w:rsidR="00301283" w:rsidRPr="00430520">
        <w:rPr>
          <w:szCs w:val="24"/>
        </w:rPr>
        <w:t xml:space="preserve">. </w:t>
      </w:r>
      <w:r w:rsidR="00301283">
        <w:rPr>
          <w:szCs w:val="24"/>
        </w:rPr>
        <w:tab/>
      </w:r>
      <w:r w:rsidR="00301283" w:rsidRPr="00430520">
        <w:rPr>
          <w:szCs w:val="24"/>
        </w:rPr>
        <w:t xml:space="preserve">The State of </w:t>
      </w:r>
      <w:smartTag w:uri="urn:schemas-microsoft-com:office:smarttags" w:element="place">
        <w:smartTag w:uri="urn:schemas-microsoft-com:office:smarttags" w:element="State">
          <w:r w:rsidR="00301283" w:rsidRPr="00430520">
            <w:rPr>
              <w:szCs w:val="24"/>
            </w:rPr>
            <w:t>California</w:t>
          </w:r>
        </w:smartTag>
      </w:smartTag>
      <w:r w:rsidR="00301283" w:rsidRPr="00430520">
        <w:rPr>
          <w:szCs w:val="24"/>
        </w:rPr>
        <w:t xml:space="preserve"> paid said claims and has sustained damages because of</w:t>
      </w:r>
    </w:p>
    <w:p w14:paraId="2B2EEF8A" w14:textId="77777777" w:rsidR="00301283" w:rsidRPr="00430520" w:rsidRDefault="00301283" w:rsidP="00301283">
      <w:pPr>
        <w:autoSpaceDE w:val="0"/>
        <w:autoSpaceDN w:val="0"/>
        <w:adjustRightInd w:val="0"/>
        <w:spacing w:line="480" w:lineRule="auto"/>
        <w:rPr>
          <w:szCs w:val="24"/>
        </w:rPr>
      </w:pPr>
      <w:r w:rsidRPr="00430520">
        <w:rPr>
          <w:szCs w:val="24"/>
        </w:rPr>
        <w:t>these acts by the Defendants.</w:t>
      </w:r>
    </w:p>
    <w:p w14:paraId="42A84611" w14:textId="77777777" w:rsidR="00301283" w:rsidRPr="00430520" w:rsidRDefault="00301283" w:rsidP="00301283">
      <w:pPr>
        <w:autoSpaceDE w:val="0"/>
        <w:autoSpaceDN w:val="0"/>
        <w:adjustRightInd w:val="0"/>
        <w:spacing w:line="480" w:lineRule="auto"/>
        <w:jc w:val="center"/>
        <w:rPr>
          <w:b/>
          <w:bCs/>
          <w:szCs w:val="24"/>
          <w:u w:val="single"/>
        </w:rPr>
      </w:pPr>
      <w:r w:rsidRPr="00430520">
        <w:rPr>
          <w:b/>
          <w:bCs/>
          <w:szCs w:val="24"/>
          <w:u w:val="single"/>
        </w:rPr>
        <w:t>COUNT SIX</w:t>
      </w:r>
      <w:r>
        <w:rPr>
          <w:b/>
          <w:bCs/>
          <w:szCs w:val="24"/>
          <w:u w:val="single"/>
        </w:rPr>
        <w:t>:</w:t>
      </w:r>
    </w:p>
    <w:p w14:paraId="4C94D836" w14:textId="77777777" w:rsidR="00301283" w:rsidRPr="00430520" w:rsidRDefault="00301283" w:rsidP="00301283">
      <w:pPr>
        <w:autoSpaceDE w:val="0"/>
        <w:autoSpaceDN w:val="0"/>
        <w:adjustRightInd w:val="0"/>
        <w:jc w:val="center"/>
        <w:rPr>
          <w:b/>
          <w:bCs/>
          <w:szCs w:val="24"/>
          <w:u w:val="single"/>
        </w:rPr>
      </w:pPr>
      <w:r w:rsidRPr="00430520">
        <w:rPr>
          <w:b/>
          <w:bCs/>
          <w:szCs w:val="24"/>
          <w:u w:val="single"/>
        </w:rPr>
        <w:lastRenderedPageBreak/>
        <w:t>VIOLATIONS OF THE CALIFORNIA FCA</w:t>
      </w:r>
    </w:p>
    <w:p w14:paraId="053767E3" w14:textId="77777777" w:rsidR="00301283" w:rsidRDefault="00301283" w:rsidP="00301283">
      <w:pPr>
        <w:autoSpaceDE w:val="0"/>
        <w:autoSpaceDN w:val="0"/>
        <w:adjustRightInd w:val="0"/>
        <w:jc w:val="center"/>
        <w:rPr>
          <w:b/>
          <w:bCs/>
          <w:szCs w:val="24"/>
          <w:u w:val="single"/>
        </w:rPr>
      </w:pPr>
      <w:smartTag w:uri="urn:schemas-microsoft-com:office:smarttags" w:element="place">
        <w:smartTag w:uri="urn:schemas-microsoft-com:office:smarttags" w:element="State">
          <w:r w:rsidRPr="00430520">
            <w:rPr>
              <w:b/>
              <w:bCs/>
              <w:szCs w:val="24"/>
              <w:u w:val="single"/>
            </w:rPr>
            <w:t>Cal.</w:t>
          </w:r>
        </w:smartTag>
      </w:smartTag>
      <w:r w:rsidRPr="00430520">
        <w:rPr>
          <w:b/>
          <w:bCs/>
          <w:szCs w:val="24"/>
          <w:u w:val="single"/>
        </w:rPr>
        <w:t xml:space="preserve"> Gov’t Code § 12651(a)(3)</w:t>
      </w:r>
    </w:p>
    <w:p w14:paraId="399921E4" w14:textId="77777777" w:rsidR="00301283" w:rsidRPr="00430520" w:rsidRDefault="00301283" w:rsidP="00301283">
      <w:pPr>
        <w:autoSpaceDE w:val="0"/>
        <w:autoSpaceDN w:val="0"/>
        <w:adjustRightInd w:val="0"/>
        <w:jc w:val="center"/>
        <w:rPr>
          <w:b/>
          <w:bCs/>
          <w:szCs w:val="24"/>
          <w:u w:val="single"/>
        </w:rPr>
      </w:pPr>
    </w:p>
    <w:p w14:paraId="42B60B09" w14:textId="2558982B" w:rsidR="00301283" w:rsidRPr="00430520" w:rsidRDefault="005301EA" w:rsidP="00301283">
      <w:pPr>
        <w:autoSpaceDE w:val="0"/>
        <w:autoSpaceDN w:val="0"/>
        <w:adjustRightInd w:val="0"/>
        <w:spacing w:line="480" w:lineRule="auto"/>
        <w:ind w:firstLine="720"/>
        <w:rPr>
          <w:szCs w:val="24"/>
        </w:rPr>
      </w:pPr>
      <w:r>
        <w:rPr>
          <w:szCs w:val="24"/>
        </w:rPr>
        <w:t>345</w:t>
      </w:r>
      <w:r w:rsidR="00301283" w:rsidRPr="00430520">
        <w:rPr>
          <w:szCs w:val="24"/>
        </w:rPr>
        <w:t xml:space="preserve">. </w:t>
      </w:r>
      <w:r w:rsidR="00301283">
        <w:rPr>
          <w:szCs w:val="24"/>
        </w:rPr>
        <w:tab/>
        <w:t xml:space="preserve">Relator restates and realleges </w:t>
      </w:r>
      <w:r w:rsidR="00301283" w:rsidRPr="00430520">
        <w:rPr>
          <w:szCs w:val="24"/>
        </w:rPr>
        <w:t>the allegations contained in Paragraphs 1-</w:t>
      </w:r>
      <w:r>
        <w:rPr>
          <w:szCs w:val="24"/>
        </w:rPr>
        <w:t>324</w:t>
      </w:r>
      <w:r w:rsidR="00301283" w:rsidRPr="00430520">
        <w:rPr>
          <w:szCs w:val="24"/>
        </w:rPr>
        <w:t xml:space="preserve"> above</w:t>
      </w:r>
    </w:p>
    <w:p w14:paraId="5CD21EA0"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03EDCF79"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553D0549" w14:textId="6C20801E" w:rsidR="00301283" w:rsidRPr="00430520" w:rsidRDefault="005301EA" w:rsidP="00301283">
      <w:pPr>
        <w:autoSpaceDE w:val="0"/>
        <w:autoSpaceDN w:val="0"/>
        <w:adjustRightInd w:val="0"/>
        <w:spacing w:line="480" w:lineRule="auto"/>
        <w:ind w:firstLine="720"/>
        <w:rPr>
          <w:szCs w:val="24"/>
        </w:rPr>
      </w:pPr>
      <w:r>
        <w:rPr>
          <w:szCs w:val="24"/>
        </w:rPr>
        <w:t>346</w:t>
      </w:r>
      <w:r w:rsidR="00301283" w:rsidRPr="00430520">
        <w:rPr>
          <w:szCs w:val="24"/>
        </w:rPr>
        <w:t xml:space="preserve">. </w:t>
      </w:r>
      <w:r w:rsidR="00301283">
        <w:rPr>
          <w:szCs w:val="24"/>
        </w:rPr>
        <w:tab/>
      </w:r>
      <w:r w:rsidR="00301283" w:rsidRPr="00430520">
        <w:rPr>
          <w:szCs w:val="24"/>
        </w:rPr>
        <w:t xml:space="preserve">The </w:t>
      </w:r>
      <w:smartTag w:uri="urn:schemas-microsoft-com:office:smarttags" w:element="place">
        <w:smartTag w:uri="urn:schemas-microsoft-com:office:smarttags" w:element="State">
          <w:r w:rsidR="00301283" w:rsidRPr="00430520">
            <w:rPr>
              <w:szCs w:val="24"/>
            </w:rPr>
            <w:t>California</w:t>
          </w:r>
        </w:smartTag>
      </w:smartTag>
      <w:r w:rsidR="00301283" w:rsidRPr="00430520">
        <w:rPr>
          <w:szCs w:val="24"/>
        </w:rPr>
        <w:t xml:space="preserve"> False Claims Act, Cal. Gov’t Code § 12651(a)(3), specifically</w:t>
      </w:r>
    </w:p>
    <w:p w14:paraId="2100A16E" w14:textId="77777777" w:rsidR="00301283" w:rsidRPr="00430520" w:rsidRDefault="00301283" w:rsidP="00301283">
      <w:pPr>
        <w:autoSpaceDE w:val="0"/>
        <w:autoSpaceDN w:val="0"/>
        <w:adjustRightInd w:val="0"/>
        <w:spacing w:line="480" w:lineRule="auto"/>
        <w:rPr>
          <w:szCs w:val="24"/>
        </w:rPr>
      </w:pPr>
      <w:r w:rsidRPr="00430520">
        <w:rPr>
          <w:szCs w:val="24"/>
        </w:rPr>
        <w:t>provides:</w:t>
      </w:r>
    </w:p>
    <w:p w14:paraId="303DBF9F" w14:textId="77777777" w:rsidR="00301283" w:rsidRPr="00430520" w:rsidRDefault="00301283" w:rsidP="00301283">
      <w:pPr>
        <w:autoSpaceDE w:val="0"/>
        <w:autoSpaceDN w:val="0"/>
        <w:adjustRightInd w:val="0"/>
        <w:spacing w:line="480" w:lineRule="auto"/>
        <w:ind w:firstLine="720"/>
        <w:rPr>
          <w:szCs w:val="24"/>
        </w:rPr>
      </w:pPr>
      <w:r>
        <w:rPr>
          <w:szCs w:val="24"/>
        </w:rPr>
        <w:t>“</w:t>
      </w:r>
      <w:r w:rsidRPr="00430520">
        <w:rPr>
          <w:szCs w:val="24"/>
        </w:rPr>
        <w:t>Any person who commits any of the following acts shall be liable to the state . . . for</w:t>
      </w:r>
    </w:p>
    <w:p w14:paraId="4BECF540" w14:textId="77777777" w:rsidR="00301283" w:rsidRPr="00430520" w:rsidRDefault="00301283" w:rsidP="00301283">
      <w:pPr>
        <w:autoSpaceDE w:val="0"/>
        <w:autoSpaceDN w:val="0"/>
        <w:adjustRightInd w:val="0"/>
        <w:spacing w:line="480" w:lineRule="auto"/>
        <w:ind w:firstLine="720"/>
        <w:rPr>
          <w:szCs w:val="24"/>
        </w:rPr>
      </w:pPr>
      <w:r w:rsidRPr="00430520">
        <w:rPr>
          <w:szCs w:val="24"/>
        </w:rPr>
        <w:t>three times the amount of damages which the state . . . sustains because of the act of that</w:t>
      </w:r>
    </w:p>
    <w:p w14:paraId="5C8984D2" w14:textId="77777777" w:rsidR="00301283" w:rsidRPr="00430520" w:rsidRDefault="00301283" w:rsidP="00301283">
      <w:pPr>
        <w:autoSpaceDE w:val="0"/>
        <w:autoSpaceDN w:val="0"/>
        <w:adjustRightInd w:val="0"/>
        <w:spacing w:line="480" w:lineRule="auto"/>
        <w:ind w:firstLine="720"/>
        <w:rPr>
          <w:szCs w:val="24"/>
        </w:rPr>
      </w:pPr>
      <w:r w:rsidRPr="00430520">
        <w:rPr>
          <w:szCs w:val="24"/>
        </w:rPr>
        <w:t>person. A person who commits any of the following acts shall also be liable to the state .</w:t>
      </w:r>
    </w:p>
    <w:p w14:paraId="22B94DB3" w14:textId="77777777" w:rsidR="00301283" w:rsidRPr="00430520" w:rsidRDefault="00301283" w:rsidP="00301283">
      <w:pPr>
        <w:autoSpaceDE w:val="0"/>
        <w:autoSpaceDN w:val="0"/>
        <w:adjustRightInd w:val="0"/>
        <w:spacing w:line="480" w:lineRule="auto"/>
        <w:ind w:firstLine="720"/>
        <w:rPr>
          <w:szCs w:val="24"/>
        </w:rPr>
      </w:pPr>
      <w:r w:rsidRPr="00430520">
        <w:rPr>
          <w:szCs w:val="24"/>
        </w:rPr>
        <w:t>. . for the costs of a civil action brought to recover any of those penalties or damages, and</w:t>
      </w:r>
    </w:p>
    <w:p w14:paraId="39E68499" w14:textId="77777777" w:rsidR="00301283" w:rsidRPr="00430520" w:rsidRDefault="00301283" w:rsidP="00301283">
      <w:pPr>
        <w:autoSpaceDE w:val="0"/>
        <w:autoSpaceDN w:val="0"/>
        <w:adjustRightInd w:val="0"/>
        <w:spacing w:line="480" w:lineRule="auto"/>
        <w:ind w:firstLine="720"/>
        <w:rPr>
          <w:szCs w:val="24"/>
        </w:rPr>
      </w:pPr>
      <w:r w:rsidRPr="00430520">
        <w:rPr>
          <w:szCs w:val="24"/>
        </w:rPr>
        <w:t>may be liable to the state . . . for a civil penalty of up to ten thousand ($10,000) for each</w:t>
      </w:r>
    </w:p>
    <w:p w14:paraId="5B79C0BD" w14:textId="77777777" w:rsidR="00301283" w:rsidRPr="00430520" w:rsidRDefault="00301283" w:rsidP="00301283">
      <w:pPr>
        <w:autoSpaceDE w:val="0"/>
        <w:autoSpaceDN w:val="0"/>
        <w:adjustRightInd w:val="0"/>
        <w:spacing w:line="480" w:lineRule="auto"/>
        <w:ind w:firstLine="720"/>
        <w:rPr>
          <w:szCs w:val="24"/>
        </w:rPr>
      </w:pPr>
      <w:r w:rsidRPr="00430520">
        <w:rPr>
          <w:szCs w:val="24"/>
        </w:rPr>
        <w:t>false claim:</w:t>
      </w:r>
    </w:p>
    <w:p w14:paraId="68E406B9" w14:textId="77777777" w:rsidR="00301283" w:rsidRPr="00430520" w:rsidRDefault="00301283" w:rsidP="00301283">
      <w:pPr>
        <w:autoSpaceDE w:val="0"/>
        <w:autoSpaceDN w:val="0"/>
        <w:adjustRightInd w:val="0"/>
        <w:spacing w:line="480" w:lineRule="auto"/>
        <w:ind w:firstLine="720"/>
        <w:rPr>
          <w:szCs w:val="24"/>
        </w:rPr>
      </w:pPr>
      <w:r>
        <w:rPr>
          <w:szCs w:val="24"/>
        </w:rPr>
        <w:t>…</w:t>
      </w:r>
      <w:r w:rsidRPr="00430520">
        <w:rPr>
          <w:szCs w:val="24"/>
        </w:rPr>
        <w:t>Conspires to defraud the state . . . by getting a false claim allowed or paid by the</w:t>
      </w:r>
    </w:p>
    <w:p w14:paraId="0EE2CEE9" w14:textId="77777777" w:rsidR="00301283" w:rsidRPr="00430520" w:rsidRDefault="00301283" w:rsidP="00301283">
      <w:pPr>
        <w:autoSpaceDE w:val="0"/>
        <w:autoSpaceDN w:val="0"/>
        <w:adjustRightInd w:val="0"/>
        <w:spacing w:line="480" w:lineRule="auto"/>
        <w:ind w:firstLine="720"/>
        <w:rPr>
          <w:szCs w:val="24"/>
        </w:rPr>
      </w:pPr>
      <w:r w:rsidRPr="00430520">
        <w:rPr>
          <w:szCs w:val="24"/>
        </w:rPr>
        <w:t>state . . .</w:t>
      </w:r>
      <w:r>
        <w:rPr>
          <w:szCs w:val="24"/>
        </w:rPr>
        <w:t>”</w:t>
      </w:r>
    </w:p>
    <w:p w14:paraId="2E28831B" w14:textId="6A565C21" w:rsidR="00301283" w:rsidRPr="00430520" w:rsidRDefault="005301EA" w:rsidP="00301283">
      <w:pPr>
        <w:autoSpaceDE w:val="0"/>
        <w:autoSpaceDN w:val="0"/>
        <w:adjustRightInd w:val="0"/>
        <w:spacing w:line="480" w:lineRule="auto"/>
        <w:ind w:firstLine="720"/>
        <w:rPr>
          <w:szCs w:val="24"/>
        </w:rPr>
      </w:pPr>
      <w:r>
        <w:rPr>
          <w:szCs w:val="24"/>
        </w:rPr>
        <w:t>347</w:t>
      </w:r>
      <w:r w:rsidR="00301283" w:rsidRPr="00430520">
        <w:rPr>
          <w:szCs w:val="24"/>
        </w:rPr>
        <w:t>.</w:t>
      </w:r>
      <w:r w:rsidR="00301283">
        <w:rPr>
          <w:szCs w:val="24"/>
        </w:rPr>
        <w:tab/>
      </w:r>
      <w:r w:rsidR="00301283" w:rsidRPr="00430520">
        <w:rPr>
          <w:szCs w:val="24"/>
        </w:rPr>
        <w:t xml:space="preserve"> Defendants conspired to defraud the State of </w:t>
      </w:r>
      <w:smartTag w:uri="urn:schemas-microsoft-com:office:smarttags" w:element="place">
        <w:smartTag w:uri="urn:schemas-microsoft-com:office:smarttags" w:element="State">
          <w:r w:rsidR="00301283" w:rsidRPr="00430520">
            <w:rPr>
              <w:szCs w:val="24"/>
            </w:rPr>
            <w:t>California</w:t>
          </w:r>
        </w:smartTag>
      </w:smartTag>
      <w:r w:rsidR="00301283" w:rsidRPr="00430520">
        <w:rPr>
          <w:szCs w:val="24"/>
        </w:rPr>
        <w:t xml:space="preserve"> by getting false and</w:t>
      </w:r>
    </w:p>
    <w:p w14:paraId="633A8111" w14:textId="77777777" w:rsidR="00301283" w:rsidRPr="00430520" w:rsidRDefault="00301283" w:rsidP="00301283">
      <w:pPr>
        <w:autoSpaceDE w:val="0"/>
        <w:autoSpaceDN w:val="0"/>
        <w:adjustRightInd w:val="0"/>
        <w:spacing w:line="480" w:lineRule="auto"/>
        <w:rPr>
          <w:i/>
          <w:iCs/>
          <w:szCs w:val="24"/>
        </w:rPr>
      </w:pPr>
      <w:r w:rsidRPr="00430520">
        <w:rPr>
          <w:szCs w:val="24"/>
        </w:rPr>
        <w:t>fraudulent claims allowed and paid, in violation of Cal. Gov’t Code § 12651(a)(3)</w:t>
      </w:r>
      <w:r w:rsidRPr="00430520">
        <w:rPr>
          <w:i/>
          <w:iCs/>
          <w:szCs w:val="24"/>
        </w:rPr>
        <w:t>.</w:t>
      </w:r>
    </w:p>
    <w:p w14:paraId="56765658" w14:textId="79E121C7" w:rsidR="00301283" w:rsidRPr="00430520" w:rsidRDefault="005301EA" w:rsidP="00301283">
      <w:pPr>
        <w:autoSpaceDE w:val="0"/>
        <w:autoSpaceDN w:val="0"/>
        <w:adjustRightInd w:val="0"/>
        <w:spacing w:line="480" w:lineRule="auto"/>
        <w:ind w:firstLine="720"/>
        <w:rPr>
          <w:szCs w:val="24"/>
        </w:rPr>
      </w:pPr>
      <w:r>
        <w:rPr>
          <w:szCs w:val="24"/>
        </w:rPr>
        <w:t>348</w:t>
      </w:r>
      <w:r w:rsidR="00301283" w:rsidRPr="00430520">
        <w:rPr>
          <w:szCs w:val="24"/>
        </w:rPr>
        <w:t xml:space="preserve">. </w:t>
      </w:r>
      <w:r w:rsidR="00301283">
        <w:rPr>
          <w:szCs w:val="24"/>
        </w:rPr>
        <w:tab/>
      </w:r>
      <w:r w:rsidR="00301283" w:rsidRPr="00430520">
        <w:rPr>
          <w:szCs w:val="24"/>
        </w:rPr>
        <w:t xml:space="preserve">The State of </w:t>
      </w:r>
      <w:smartTag w:uri="urn:schemas-microsoft-com:office:smarttags" w:element="place">
        <w:smartTag w:uri="urn:schemas-microsoft-com:office:smarttags" w:element="State">
          <w:r w:rsidR="00301283" w:rsidRPr="00430520">
            <w:rPr>
              <w:szCs w:val="24"/>
            </w:rPr>
            <w:t>California</w:t>
          </w:r>
        </w:smartTag>
      </w:smartTag>
      <w:r w:rsidR="00301283" w:rsidRPr="00430520">
        <w:rPr>
          <w:szCs w:val="24"/>
        </w:rPr>
        <w:t xml:space="preserve"> paid said claims and has sustained damages because of</w:t>
      </w:r>
    </w:p>
    <w:p w14:paraId="14DB60C3" w14:textId="77777777" w:rsidR="00301283" w:rsidRDefault="00301283" w:rsidP="00301283">
      <w:pPr>
        <w:autoSpaceDE w:val="0"/>
        <w:autoSpaceDN w:val="0"/>
        <w:adjustRightInd w:val="0"/>
        <w:spacing w:line="480" w:lineRule="auto"/>
        <w:rPr>
          <w:szCs w:val="24"/>
        </w:rPr>
      </w:pPr>
      <w:r w:rsidRPr="00430520">
        <w:rPr>
          <w:szCs w:val="24"/>
        </w:rPr>
        <w:t>these acts by the Defendants.</w:t>
      </w:r>
    </w:p>
    <w:p w14:paraId="3F1BD6CE" w14:textId="77777777" w:rsidR="00301283" w:rsidRPr="00430520" w:rsidRDefault="00301283" w:rsidP="00301283">
      <w:pPr>
        <w:autoSpaceDE w:val="0"/>
        <w:autoSpaceDN w:val="0"/>
        <w:adjustRightInd w:val="0"/>
        <w:spacing w:line="480" w:lineRule="auto"/>
        <w:jc w:val="center"/>
        <w:rPr>
          <w:b/>
          <w:bCs/>
          <w:szCs w:val="24"/>
          <w:u w:val="single"/>
        </w:rPr>
      </w:pPr>
      <w:r w:rsidRPr="00430520">
        <w:rPr>
          <w:b/>
          <w:bCs/>
          <w:szCs w:val="24"/>
          <w:u w:val="single"/>
        </w:rPr>
        <w:t>COUNT SEVEN</w:t>
      </w:r>
      <w:r>
        <w:rPr>
          <w:b/>
          <w:bCs/>
          <w:szCs w:val="24"/>
          <w:u w:val="single"/>
        </w:rPr>
        <w:t>:</w:t>
      </w:r>
    </w:p>
    <w:p w14:paraId="2A0C7EFE" w14:textId="77777777" w:rsidR="00301283" w:rsidRPr="00430520" w:rsidRDefault="00301283" w:rsidP="00301283">
      <w:pPr>
        <w:autoSpaceDE w:val="0"/>
        <w:autoSpaceDN w:val="0"/>
        <w:adjustRightInd w:val="0"/>
        <w:jc w:val="center"/>
        <w:rPr>
          <w:b/>
          <w:bCs/>
          <w:szCs w:val="24"/>
          <w:u w:val="single"/>
        </w:rPr>
      </w:pPr>
      <w:r w:rsidRPr="00430520">
        <w:rPr>
          <w:b/>
          <w:bCs/>
          <w:szCs w:val="24"/>
          <w:u w:val="single"/>
        </w:rPr>
        <w:t>VIOLATIONS OF THE CALIFORNIA FCA</w:t>
      </w:r>
    </w:p>
    <w:p w14:paraId="3C70AE2A" w14:textId="77777777" w:rsidR="00301283" w:rsidRDefault="00301283" w:rsidP="00301283">
      <w:pPr>
        <w:autoSpaceDE w:val="0"/>
        <w:autoSpaceDN w:val="0"/>
        <w:adjustRightInd w:val="0"/>
        <w:jc w:val="center"/>
        <w:rPr>
          <w:b/>
          <w:bCs/>
          <w:szCs w:val="24"/>
          <w:u w:val="single"/>
        </w:rPr>
      </w:pPr>
      <w:smartTag w:uri="urn:schemas-microsoft-com:office:smarttags" w:element="place">
        <w:smartTag w:uri="urn:schemas-microsoft-com:office:smarttags" w:element="State">
          <w:r w:rsidRPr="00430520">
            <w:rPr>
              <w:b/>
              <w:bCs/>
              <w:szCs w:val="24"/>
              <w:u w:val="single"/>
            </w:rPr>
            <w:t>Cal.</w:t>
          </w:r>
        </w:smartTag>
      </w:smartTag>
      <w:r w:rsidRPr="00430520">
        <w:rPr>
          <w:b/>
          <w:bCs/>
          <w:szCs w:val="24"/>
          <w:u w:val="single"/>
        </w:rPr>
        <w:t xml:space="preserve"> Gov’t Code § 12651(a)(7)</w:t>
      </w:r>
    </w:p>
    <w:p w14:paraId="49D65D92" w14:textId="77777777" w:rsidR="00301283" w:rsidRPr="00430520" w:rsidRDefault="00301283" w:rsidP="00301283">
      <w:pPr>
        <w:autoSpaceDE w:val="0"/>
        <w:autoSpaceDN w:val="0"/>
        <w:adjustRightInd w:val="0"/>
        <w:jc w:val="center"/>
        <w:rPr>
          <w:b/>
          <w:bCs/>
          <w:szCs w:val="24"/>
          <w:u w:val="single"/>
        </w:rPr>
      </w:pPr>
    </w:p>
    <w:p w14:paraId="3FD07B7D" w14:textId="59AF7BAE" w:rsidR="00301283" w:rsidRPr="00430520" w:rsidRDefault="005301EA" w:rsidP="00301283">
      <w:pPr>
        <w:autoSpaceDE w:val="0"/>
        <w:autoSpaceDN w:val="0"/>
        <w:adjustRightInd w:val="0"/>
        <w:spacing w:line="480" w:lineRule="auto"/>
        <w:ind w:firstLine="720"/>
        <w:rPr>
          <w:szCs w:val="24"/>
        </w:rPr>
      </w:pPr>
      <w:r>
        <w:rPr>
          <w:szCs w:val="24"/>
        </w:rPr>
        <w:t>349</w:t>
      </w:r>
      <w:r w:rsidR="00301283" w:rsidRPr="00430520">
        <w:rPr>
          <w:szCs w:val="24"/>
        </w:rPr>
        <w:t xml:space="preserve">. </w:t>
      </w:r>
      <w:r w:rsidR="00301283">
        <w:rPr>
          <w:szCs w:val="24"/>
        </w:rPr>
        <w:tab/>
        <w:t xml:space="preserve">Relator restates and realleges </w:t>
      </w:r>
      <w:r w:rsidR="00301283" w:rsidRPr="00430520">
        <w:rPr>
          <w:szCs w:val="24"/>
        </w:rPr>
        <w:t>the allegations contained in Paragraphs 1-</w:t>
      </w:r>
      <w:r>
        <w:rPr>
          <w:szCs w:val="24"/>
        </w:rPr>
        <w:t>324</w:t>
      </w:r>
      <w:r w:rsidR="00301283" w:rsidRPr="00430520">
        <w:rPr>
          <w:szCs w:val="24"/>
        </w:rPr>
        <w:t xml:space="preserve"> above</w:t>
      </w:r>
    </w:p>
    <w:p w14:paraId="3C1E2EE5"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6CF9E1C7" w14:textId="77777777" w:rsidR="00301283" w:rsidRPr="00430520" w:rsidRDefault="00301283" w:rsidP="00301283">
      <w:pPr>
        <w:autoSpaceDE w:val="0"/>
        <w:autoSpaceDN w:val="0"/>
        <w:adjustRightInd w:val="0"/>
        <w:spacing w:line="480" w:lineRule="auto"/>
        <w:rPr>
          <w:szCs w:val="24"/>
        </w:rPr>
      </w:pPr>
      <w:r w:rsidRPr="00430520">
        <w:rPr>
          <w:szCs w:val="24"/>
        </w:rPr>
        <w:lastRenderedPageBreak/>
        <w:t>reference.</w:t>
      </w:r>
    </w:p>
    <w:p w14:paraId="49578049" w14:textId="7EEE79C2" w:rsidR="00301283" w:rsidRPr="00430520" w:rsidRDefault="005301EA" w:rsidP="00301283">
      <w:pPr>
        <w:autoSpaceDE w:val="0"/>
        <w:autoSpaceDN w:val="0"/>
        <w:adjustRightInd w:val="0"/>
        <w:spacing w:line="480" w:lineRule="auto"/>
        <w:ind w:firstLine="720"/>
        <w:rPr>
          <w:szCs w:val="24"/>
        </w:rPr>
      </w:pPr>
      <w:r>
        <w:rPr>
          <w:szCs w:val="24"/>
        </w:rPr>
        <w:t>350.</w:t>
      </w:r>
      <w:r w:rsidR="00301283" w:rsidRPr="00430520">
        <w:rPr>
          <w:szCs w:val="24"/>
        </w:rPr>
        <w:t xml:space="preserve"> </w:t>
      </w:r>
      <w:r w:rsidR="00301283">
        <w:rPr>
          <w:szCs w:val="24"/>
        </w:rPr>
        <w:tab/>
      </w:r>
      <w:r w:rsidR="00301283" w:rsidRPr="00430520">
        <w:rPr>
          <w:szCs w:val="24"/>
        </w:rPr>
        <w:t>The California False Claims Act, Cal. Gov’t Code § 12651(a)(7), specifically</w:t>
      </w:r>
    </w:p>
    <w:p w14:paraId="3CE14710" w14:textId="77777777" w:rsidR="00301283" w:rsidRPr="00430520" w:rsidRDefault="00301283" w:rsidP="00301283">
      <w:pPr>
        <w:autoSpaceDE w:val="0"/>
        <w:autoSpaceDN w:val="0"/>
        <w:adjustRightInd w:val="0"/>
        <w:spacing w:line="480" w:lineRule="auto"/>
        <w:rPr>
          <w:szCs w:val="24"/>
        </w:rPr>
      </w:pPr>
      <w:r>
        <w:rPr>
          <w:szCs w:val="24"/>
        </w:rPr>
        <w:t>p</w:t>
      </w:r>
      <w:r w:rsidRPr="00430520">
        <w:rPr>
          <w:szCs w:val="24"/>
        </w:rPr>
        <w:t>rovides:</w:t>
      </w:r>
    </w:p>
    <w:p w14:paraId="297002C9" w14:textId="77777777" w:rsidR="00301283" w:rsidRPr="00430520" w:rsidRDefault="00301283" w:rsidP="00301283">
      <w:pPr>
        <w:autoSpaceDE w:val="0"/>
        <w:autoSpaceDN w:val="0"/>
        <w:adjustRightInd w:val="0"/>
        <w:spacing w:line="480" w:lineRule="auto"/>
        <w:ind w:firstLine="720"/>
        <w:rPr>
          <w:szCs w:val="24"/>
        </w:rPr>
      </w:pPr>
      <w:r w:rsidRPr="00430520">
        <w:rPr>
          <w:szCs w:val="24"/>
        </w:rPr>
        <w:t>(a) Any person who commits any of the following acts shall be liable to the state . . . for</w:t>
      </w:r>
    </w:p>
    <w:p w14:paraId="4927A7EB" w14:textId="77777777" w:rsidR="00301283" w:rsidRPr="00430520" w:rsidRDefault="00301283" w:rsidP="00301283">
      <w:pPr>
        <w:autoSpaceDE w:val="0"/>
        <w:autoSpaceDN w:val="0"/>
        <w:adjustRightInd w:val="0"/>
        <w:spacing w:line="480" w:lineRule="auto"/>
        <w:ind w:firstLine="720"/>
        <w:rPr>
          <w:szCs w:val="24"/>
        </w:rPr>
      </w:pPr>
      <w:r w:rsidRPr="00430520">
        <w:rPr>
          <w:szCs w:val="24"/>
        </w:rPr>
        <w:t>three times the amount of damages which the state . . . sustains because of the act of that</w:t>
      </w:r>
    </w:p>
    <w:p w14:paraId="1161C67A" w14:textId="77777777" w:rsidR="00301283" w:rsidRPr="00430520" w:rsidRDefault="00301283" w:rsidP="00301283">
      <w:pPr>
        <w:autoSpaceDE w:val="0"/>
        <w:autoSpaceDN w:val="0"/>
        <w:adjustRightInd w:val="0"/>
        <w:spacing w:line="480" w:lineRule="auto"/>
        <w:ind w:firstLine="720"/>
        <w:rPr>
          <w:szCs w:val="24"/>
        </w:rPr>
      </w:pPr>
      <w:r w:rsidRPr="00430520">
        <w:rPr>
          <w:szCs w:val="24"/>
        </w:rPr>
        <w:t>person. A person who commits any of the following acts shall also be liable to the state .</w:t>
      </w:r>
    </w:p>
    <w:p w14:paraId="6F080392" w14:textId="77777777" w:rsidR="00301283" w:rsidRPr="00430520" w:rsidRDefault="00301283" w:rsidP="00301283">
      <w:pPr>
        <w:autoSpaceDE w:val="0"/>
        <w:autoSpaceDN w:val="0"/>
        <w:adjustRightInd w:val="0"/>
        <w:spacing w:line="480" w:lineRule="auto"/>
        <w:ind w:firstLine="720"/>
        <w:rPr>
          <w:szCs w:val="24"/>
        </w:rPr>
      </w:pPr>
      <w:r w:rsidRPr="00430520">
        <w:rPr>
          <w:szCs w:val="24"/>
        </w:rPr>
        <w:t>. . for the costs of a civil action brought to recover any of those penalties or damages, and</w:t>
      </w:r>
    </w:p>
    <w:p w14:paraId="217DDC4C" w14:textId="77777777" w:rsidR="00301283" w:rsidRPr="00430520" w:rsidRDefault="00301283" w:rsidP="00301283">
      <w:pPr>
        <w:autoSpaceDE w:val="0"/>
        <w:autoSpaceDN w:val="0"/>
        <w:adjustRightInd w:val="0"/>
        <w:spacing w:line="480" w:lineRule="auto"/>
        <w:ind w:firstLine="720"/>
        <w:rPr>
          <w:szCs w:val="24"/>
        </w:rPr>
      </w:pPr>
      <w:r w:rsidRPr="00430520">
        <w:rPr>
          <w:szCs w:val="24"/>
        </w:rPr>
        <w:t>may be liable to the state . . . for a civil penalty of up to ten thousand ($10,000) for each</w:t>
      </w:r>
    </w:p>
    <w:p w14:paraId="74790495" w14:textId="77777777" w:rsidR="00301283" w:rsidRPr="00430520" w:rsidRDefault="00301283" w:rsidP="00301283">
      <w:pPr>
        <w:autoSpaceDE w:val="0"/>
        <w:autoSpaceDN w:val="0"/>
        <w:adjustRightInd w:val="0"/>
        <w:spacing w:line="480" w:lineRule="auto"/>
        <w:ind w:firstLine="720"/>
        <w:rPr>
          <w:szCs w:val="24"/>
        </w:rPr>
      </w:pPr>
      <w:r w:rsidRPr="00430520">
        <w:rPr>
          <w:szCs w:val="24"/>
        </w:rPr>
        <w:t>false claim:</w:t>
      </w:r>
    </w:p>
    <w:p w14:paraId="61B1B213" w14:textId="77777777" w:rsidR="00301283" w:rsidRPr="00430520" w:rsidRDefault="00301283" w:rsidP="00301283">
      <w:pPr>
        <w:autoSpaceDE w:val="0"/>
        <w:autoSpaceDN w:val="0"/>
        <w:adjustRightInd w:val="0"/>
        <w:spacing w:line="480" w:lineRule="auto"/>
        <w:ind w:firstLine="720"/>
        <w:rPr>
          <w:szCs w:val="24"/>
        </w:rPr>
      </w:pPr>
      <w:r w:rsidRPr="00430520">
        <w:rPr>
          <w:szCs w:val="24"/>
        </w:rPr>
        <w:t>(7) Knowingly makes, uses, or causes to be made or used a false record or statement to</w:t>
      </w:r>
    </w:p>
    <w:p w14:paraId="79097D1B" w14:textId="77777777" w:rsidR="00301283" w:rsidRPr="00430520" w:rsidRDefault="00301283" w:rsidP="00301283">
      <w:pPr>
        <w:autoSpaceDE w:val="0"/>
        <w:autoSpaceDN w:val="0"/>
        <w:adjustRightInd w:val="0"/>
        <w:spacing w:line="480" w:lineRule="auto"/>
        <w:ind w:firstLine="720"/>
        <w:rPr>
          <w:szCs w:val="24"/>
        </w:rPr>
      </w:pPr>
      <w:r w:rsidRPr="00430520">
        <w:rPr>
          <w:szCs w:val="24"/>
        </w:rPr>
        <w:t>conceal, avoid, or decrease an obligation to pay or transmit money or property to the</w:t>
      </w:r>
    </w:p>
    <w:p w14:paraId="7C117ED3" w14:textId="77777777" w:rsidR="00301283" w:rsidRPr="00430520" w:rsidRDefault="00301283" w:rsidP="00301283">
      <w:pPr>
        <w:autoSpaceDE w:val="0"/>
        <w:autoSpaceDN w:val="0"/>
        <w:adjustRightInd w:val="0"/>
        <w:spacing w:line="480" w:lineRule="auto"/>
        <w:ind w:firstLine="720"/>
        <w:rPr>
          <w:szCs w:val="24"/>
        </w:rPr>
      </w:pPr>
      <w:r w:rsidRPr="00430520">
        <w:rPr>
          <w:szCs w:val="24"/>
        </w:rPr>
        <w:t>state . . . .</w:t>
      </w:r>
    </w:p>
    <w:p w14:paraId="463B54F8" w14:textId="38C44357" w:rsidR="00301283" w:rsidRPr="00430520" w:rsidRDefault="005301EA" w:rsidP="00301283">
      <w:pPr>
        <w:autoSpaceDE w:val="0"/>
        <w:autoSpaceDN w:val="0"/>
        <w:adjustRightInd w:val="0"/>
        <w:spacing w:line="480" w:lineRule="auto"/>
        <w:ind w:firstLine="720"/>
        <w:rPr>
          <w:szCs w:val="24"/>
        </w:rPr>
      </w:pPr>
      <w:r>
        <w:rPr>
          <w:szCs w:val="24"/>
        </w:rPr>
        <w:t>351</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6D3792B8"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08049AE0" w14:textId="77777777" w:rsidR="00301283" w:rsidRPr="00430520" w:rsidRDefault="00301283" w:rsidP="00301283">
      <w:pPr>
        <w:autoSpaceDE w:val="0"/>
        <w:autoSpaceDN w:val="0"/>
        <w:adjustRightInd w:val="0"/>
        <w:spacing w:line="480" w:lineRule="auto"/>
        <w:rPr>
          <w:i/>
          <w:iCs/>
          <w:szCs w:val="24"/>
        </w:rPr>
      </w:pPr>
      <w:r w:rsidRPr="00430520">
        <w:rPr>
          <w:szCs w:val="24"/>
        </w:rPr>
        <w:t>money to the state, in violation of Cal. Gov’t Code § 12651(a)(7)</w:t>
      </w:r>
      <w:r w:rsidRPr="00430520">
        <w:rPr>
          <w:i/>
          <w:iCs/>
          <w:szCs w:val="24"/>
        </w:rPr>
        <w:t>.</w:t>
      </w:r>
    </w:p>
    <w:p w14:paraId="33B64AEF" w14:textId="3D4BB5AB" w:rsidR="00301283" w:rsidRPr="00430520" w:rsidRDefault="005301EA" w:rsidP="00301283">
      <w:pPr>
        <w:autoSpaceDE w:val="0"/>
        <w:autoSpaceDN w:val="0"/>
        <w:adjustRightInd w:val="0"/>
        <w:spacing w:line="480" w:lineRule="auto"/>
        <w:ind w:firstLine="720"/>
        <w:rPr>
          <w:szCs w:val="24"/>
        </w:rPr>
      </w:pPr>
      <w:r>
        <w:rPr>
          <w:szCs w:val="24"/>
        </w:rPr>
        <w:t>352</w:t>
      </w:r>
      <w:r w:rsidR="00301283" w:rsidRPr="00430520">
        <w:rPr>
          <w:szCs w:val="24"/>
        </w:rPr>
        <w:t xml:space="preserve">. </w:t>
      </w:r>
      <w:r w:rsidR="00301283">
        <w:rPr>
          <w:szCs w:val="24"/>
        </w:rPr>
        <w:tab/>
      </w:r>
      <w:r w:rsidR="00301283" w:rsidRPr="00430520">
        <w:rPr>
          <w:szCs w:val="24"/>
        </w:rPr>
        <w:t>The State of California paid said claims and has sustained damages because of</w:t>
      </w:r>
    </w:p>
    <w:p w14:paraId="73657834" w14:textId="77777777" w:rsidR="00301283" w:rsidRDefault="00301283" w:rsidP="00301283">
      <w:pPr>
        <w:autoSpaceDE w:val="0"/>
        <w:autoSpaceDN w:val="0"/>
        <w:adjustRightInd w:val="0"/>
        <w:spacing w:line="480" w:lineRule="auto"/>
        <w:rPr>
          <w:szCs w:val="24"/>
        </w:rPr>
      </w:pPr>
      <w:r w:rsidRPr="00430520">
        <w:rPr>
          <w:szCs w:val="24"/>
        </w:rPr>
        <w:t>these acts by the Defendants.</w:t>
      </w:r>
    </w:p>
    <w:p w14:paraId="16C16ABD" w14:textId="77777777" w:rsidR="00301283" w:rsidRDefault="00301283" w:rsidP="00301283">
      <w:pPr>
        <w:autoSpaceDE w:val="0"/>
        <w:autoSpaceDN w:val="0"/>
        <w:adjustRightInd w:val="0"/>
        <w:jc w:val="center"/>
        <w:rPr>
          <w:b/>
          <w:bCs/>
          <w:szCs w:val="24"/>
          <w:u w:val="single"/>
        </w:rPr>
      </w:pPr>
      <w:r>
        <w:rPr>
          <w:b/>
          <w:bCs/>
          <w:szCs w:val="24"/>
          <w:u w:val="single"/>
        </w:rPr>
        <w:t>COUNT EIGHT:</w:t>
      </w:r>
    </w:p>
    <w:p w14:paraId="15289447" w14:textId="77777777" w:rsidR="00301283" w:rsidRPr="00196A21" w:rsidRDefault="00301283" w:rsidP="00301283">
      <w:pPr>
        <w:autoSpaceDE w:val="0"/>
        <w:autoSpaceDN w:val="0"/>
        <w:adjustRightInd w:val="0"/>
        <w:jc w:val="center"/>
        <w:rPr>
          <w:b/>
          <w:bCs/>
          <w:szCs w:val="24"/>
          <w:u w:val="single"/>
        </w:rPr>
      </w:pPr>
    </w:p>
    <w:p w14:paraId="50CD236F" w14:textId="77777777" w:rsidR="00301283" w:rsidRPr="008D12C2" w:rsidRDefault="00301283" w:rsidP="00301283">
      <w:pPr>
        <w:autoSpaceDE w:val="0"/>
        <w:autoSpaceDN w:val="0"/>
        <w:adjustRightInd w:val="0"/>
        <w:jc w:val="center"/>
        <w:rPr>
          <w:b/>
          <w:bCs/>
          <w:szCs w:val="24"/>
          <w:u w:val="single"/>
        </w:rPr>
      </w:pPr>
      <w:r w:rsidRPr="008D12C2">
        <w:rPr>
          <w:b/>
          <w:bCs/>
          <w:szCs w:val="24"/>
          <w:u w:val="single"/>
        </w:rPr>
        <w:t>VIOLATIONS OF THE COLORADO MEDICAID FALSE CLAIMS ACT</w:t>
      </w:r>
    </w:p>
    <w:p w14:paraId="68D549A4" w14:textId="77777777" w:rsidR="00301283" w:rsidRPr="008D12C2" w:rsidRDefault="00301283" w:rsidP="00301283">
      <w:pPr>
        <w:autoSpaceDE w:val="0"/>
        <w:autoSpaceDN w:val="0"/>
        <w:adjustRightInd w:val="0"/>
        <w:jc w:val="center"/>
        <w:rPr>
          <w:b/>
          <w:bCs/>
          <w:szCs w:val="24"/>
          <w:u w:val="single"/>
        </w:rPr>
      </w:pPr>
      <w:r w:rsidRPr="008D12C2">
        <w:rPr>
          <w:b/>
          <w:bCs/>
          <w:szCs w:val="24"/>
          <w:u w:val="single"/>
        </w:rPr>
        <w:t>C.R.S. §25.</w:t>
      </w:r>
      <w:r>
        <w:rPr>
          <w:b/>
          <w:bCs/>
          <w:szCs w:val="24"/>
          <w:u w:val="single"/>
        </w:rPr>
        <w:t>5-4-305(1)(a)</w:t>
      </w:r>
    </w:p>
    <w:p w14:paraId="5976FD21" w14:textId="77777777" w:rsidR="00301283" w:rsidRPr="00196A21" w:rsidRDefault="00301283" w:rsidP="00301283">
      <w:pPr>
        <w:autoSpaceDE w:val="0"/>
        <w:autoSpaceDN w:val="0"/>
        <w:adjustRightInd w:val="0"/>
        <w:jc w:val="center"/>
        <w:rPr>
          <w:b/>
          <w:bCs/>
          <w:szCs w:val="24"/>
          <w:u w:val="single"/>
        </w:rPr>
      </w:pPr>
    </w:p>
    <w:p w14:paraId="44D9D20D" w14:textId="3CA43304" w:rsidR="00301283" w:rsidRPr="00430520" w:rsidRDefault="005301EA" w:rsidP="00301283">
      <w:pPr>
        <w:autoSpaceDE w:val="0"/>
        <w:autoSpaceDN w:val="0"/>
        <w:adjustRightInd w:val="0"/>
        <w:spacing w:line="480" w:lineRule="auto"/>
        <w:ind w:firstLine="720"/>
        <w:rPr>
          <w:szCs w:val="24"/>
        </w:rPr>
      </w:pPr>
      <w:r>
        <w:rPr>
          <w:szCs w:val="24"/>
        </w:rPr>
        <w:t>353</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Pr>
          <w:szCs w:val="24"/>
        </w:rPr>
        <w:t>324</w:t>
      </w:r>
      <w:r w:rsidR="00301283" w:rsidRPr="00430520">
        <w:rPr>
          <w:szCs w:val="24"/>
        </w:rPr>
        <w:t xml:space="preserve"> above</w:t>
      </w:r>
    </w:p>
    <w:p w14:paraId="735C083F"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2CB55CB0" w14:textId="512A0638" w:rsidR="00301283" w:rsidRPr="00784361" w:rsidRDefault="005301EA" w:rsidP="00301283">
      <w:pPr>
        <w:autoSpaceDE w:val="0"/>
        <w:autoSpaceDN w:val="0"/>
        <w:adjustRightInd w:val="0"/>
        <w:spacing w:line="480" w:lineRule="auto"/>
        <w:ind w:firstLine="720"/>
        <w:rPr>
          <w:szCs w:val="24"/>
        </w:rPr>
      </w:pPr>
      <w:r>
        <w:rPr>
          <w:szCs w:val="24"/>
        </w:rPr>
        <w:t>354</w:t>
      </w:r>
      <w:r w:rsidR="00301283" w:rsidRPr="00430520">
        <w:rPr>
          <w:szCs w:val="24"/>
        </w:rPr>
        <w:t xml:space="preserve">. </w:t>
      </w:r>
      <w:r w:rsidR="00301283">
        <w:rPr>
          <w:szCs w:val="24"/>
        </w:rPr>
        <w:tab/>
      </w:r>
      <w:r w:rsidR="00301283" w:rsidRPr="00430520">
        <w:rPr>
          <w:szCs w:val="24"/>
        </w:rPr>
        <w:t>The</w:t>
      </w:r>
      <w:r w:rsidR="00301283">
        <w:rPr>
          <w:szCs w:val="24"/>
        </w:rPr>
        <w:t xml:space="preserve"> Colorado Medicaid False Claims Act,</w:t>
      </w:r>
      <w:r w:rsidR="00301283" w:rsidRPr="00DF47AB">
        <w:rPr>
          <w:szCs w:val="24"/>
        </w:rPr>
        <w:t xml:space="preserve"> </w:t>
      </w:r>
      <w:r w:rsidR="00301283" w:rsidRPr="00DF47AB">
        <w:rPr>
          <w:b/>
          <w:bCs/>
          <w:szCs w:val="24"/>
        </w:rPr>
        <w:t xml:space="preserve"> </w:t>
      </w:r>
      <w:r w:rsidR="00301283" w:rsidRPr="00DF47AB">
        <w:rPr>
          <w:bCs/>
          <w:szCs w:val="24"/>
        </w:rPr>
        <w:t xml:space="preserve">C.R.S. §25.5-4-303.5 </w:t>
      </w:r>
      <w:r w:rsidR="00301283" w:rsidRPr="00DF47AB">
        <w:rPr>
          <w:bCs/>
          <w:i/>
          <w:szCs w:val="24"/>
        </w:rPr>
        <w:t>et seq</w:t>
      </w:r>
      <w:r w:rsidR="00301283">
        <w:rPr>
          <w:bCs/>
          <w:i/>
          <w:szCs w:val="24"/>
        </w:rPr>
        <w:t>.</w:t>
      </w:r>
      <w:r w:rsidR="00301283" w:rsidRPr="00430520">
        <w:rPr>
          <w:szCs w:val="24"/>
        </w:rPr>
        <w:t xml:space="preserve"> </w:t>
      </w:r>
      <w:r w:rsidR="00301283">
        <w:rPr>
          <w:szCs w:val="24"/>
        </w:rPr>
        <w:t>s</w:t>
      </w:r>
      <w:r w:rsidR="00301283" w:rsidRPr="00430520">
        <w:rPr>
          <w:szCs w:val="24"/>
        </w:rPr>
        <w:t>pecifically provides, in</w:t>
      </w:r>
      <w:r w:rsidR="00301283">
        <w:rPr>
          <w:szCs w:val="24"/>
        </w:rPr>
        <w:t xml:space="preserve"> </w:t>
      </w:r>
      <w:r w:rsidR="00301283" w:rsidRPr="00430520">
        <w:rPr>
          <w:szCs w:val="24"/>
        </w:rPr>
        <w:t xml:space="preserve">part, that any </w:t>
      </w:r>
      <w:r w:rsidR="00301283" w:rsidRPr="00784361">
        <w:rPr>
          <w:color w:val="333333"/>
          <w:szCs w:val="24"/>
        </w:rPr>
        <w:t xml:space="preserve">person is liable to the state for a civil penalty of not less </w:t>
      </w:r>
      <w:r w:rsidR="00301283" w:rsidRPr="00784361">
        <w:rPr>
          <w:color w:val="333333"/>
          <w:szCs w:val="24"/>
        </w:rPr>
        <w:lastRenderedPageBreak/>
        <w:t>than five thousand dollars and not more than ten thousand dollars, plus three times the amount of damages that the state sustains because of the act of that person</w:t>
      </w:r>
      <w:r w:rsidR="00301283">
        <w:rPr>
          <w:color w:val="333333"/>
          <w:szCs w:val="24"/>
        </w:rPr>
        <w:t xml:space="preserve"> if the person</w:t>
      </w:r>
      <w:r w:rsidR="00301283" w:rsidRPr="00784361">
        <w:rPr>
          <w:szCs w:val="24"/>
        </w:rPr>
        <w:t>:</w:t>
      </w:r>
    </w:p>
    <w:p w14:paraId="44B192E5" w14:textId="77777777" w:rsidR="00301283" w:rsidRPr="00784361" w:rsidRDefault="00301283" w:rsidP="00301283">
      <w:pPr>
        <w:autoSpaceDE w:val="0"/>
        <w:autoSpaceDN w:val="0"/>
        <w:adjustRightInd w:val="0"/>
        <w:spacing w:line="480" w:lineRule="auto"/>
        <w:ind w:left="720"/>
        <w:rPr>
          <w:color w:val="333333"/>
          <w:szCs w:val="24"/>
        </w:rPr>
      </w:pPr>
      <w:r>
        <w:rPr>
          <w:color w:val="333333"/>
          <w:szCs w:val="24"/>
        </w:rPr>
        <w:t>“K</w:t>
      </w:r>
      <w:r w:rsidRPr="00784361">
        <w:rPr>
          <w:color w:val="333333"/>
          <w:szCs w:val="24"/>
        </w:rPr>
        <w:t xml:space="preserve">nowingly presents, or causes to be presented, to an officer or employee of the state a false or fraudulent claim for payment or approval </w:t>
      </w:r>
      <w:r>
        <w:rPr>
          <w:color w:val="333333"/>
          <w:szCs w:val="24"/>
        </w:rPr>
        <w:t>.”</w:t>
      </w:r>
    </w:p>
    <w:p w14:paraId="6B5D358D" w14:textId="55ADF5C1" w:rsidR="00301283" w:rsidRPr="00430520" w:rsidRDefault="005301EA" w:rsidP="00301283">
      <w:pPr>
        <w:autoSpaceDE w:val="0"/>
        <w:autoSpaceDN w:val="0"/>
        <w:adjustRightInd w:val="0"/>
        <w:spacing w:line="480" w:lineRule="auto"/>
        <w:ind w:firstLine="720"/>
        <w:rPr>
          <w:szCs w:val="24"/>
        </w:rPr>
      </w:pPr>
      <w:r>
        <w:rPr>
          <w:szCs w:val="24"/>
        </w:rPr>
        <w:t>355</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Colorado</w:t>
      </w:r>
    </w:p>
    <w:p w14:paraId="71DC64AC"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claims for payment and approval, claims which failed to disclose the</w:t>
      </w:r>
    </w:p>
    <w:p w14:paraId="2F0EFD77"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w:t>
      </w:r>
      <w:r>
        <w:rPr>
          <w:szCs w:val="24"/>
        </w:rPr>
        <w:t xml:space="preserve"> </w:t>
      </w:r>
      <w:r w:rsidRPr="00DF47AB">
        <w:rPr>
          <w:bCs/>
          <w:szCs w:val="24"/>
        </w:rPr>
        <w:t>C.R.S. §25.</w:t>
      </w:r>
      <w:r>
        <w:rPr>
          <w:bCs/>
          <w:szCs w:val="24"/>
        </w:rPr>
        <w:t>5-4-305(1)(a).</w:t>
      </w:r>
    </w:p>
    <w:p w14:paraId="6D1E961E" w14:textId="2BFE05B6" w:rsidR="00301283" w:rsidRPr="00430520" w:rsidRDefault="005301EA" w:rsidP="00301283">
      <w:pPr>
        <w:autoSpaceDE w:val="0"/>
        <w:autoSpaceDN w:val="0"/>
        <w:adjustRightInd w:val="0"/>
        <w:spacing w:line="480" w:lineRule="auto"/>
        <w:ind w:firstLine="720"/>
        <w:rPr>
          <w:szCs w:val="24"/>
        </w:rPr>
      </w:pPr>
      <w:r>
        <w:rPr>
          <w:szCs w:val="24"/>
        </w:rPr>
        <w:t>356</w:t>
      </w:r>
      <w:r w:rsidR="00301283" w:rsidRPr="00430520">
        <w:rPr>
          <w:szCs w:val="24"/>
        </w:rPr>
        <w:t xml:space="preserve">. </w:t>
      </w:r>
      <w:r w:rsidR="00301283">
        <w:rPr>
          <w:szCs w:val="24"/>
        </w:rPr>
        <w:tab/>
        <w:t>The State of Colorado</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4971FF93" w14:textId="77777777" w:rsidR="00301283" w:rsidRDefault="00301283" w:rsidP="00301283">
      <w:pPr>
        <w:autoSpaceDE w:val="0"/>
        <w:autoSpaceDN w:val="0"/>
        <w:adjustRightInd w:val="0"/>
        <w:jc w:val="center"/>
        <w:rPr>
          <w:b/>
          <w:bCs/>
          <w:szCs w:val="24"/>
          <w:u w:val="single"/>
        </w:rPr>
      </w:pPr>
      <w:r>
        <w:rPr>
          <w:b/>
          <w:bCs/>
          <w:szCs w:val="24"/>
          <w:u w:val="single"/>
        </w:rPr>
        <w:t>COUNT NINE:</w:t>
      </w:r>
    </w:p>
    <w:p w14:paraId="35667BDA" w14:textId="77777777" w:rsidR="00301283" w:rsidRPr="00196A21" w:rsidRDefault="00301283" w:rsidP="00301283">
      <w:pPr>
        <w:autoSpaceDE w:val="0"/>
        <w:autoSpaceDN w:val="0"/>
        <w:adjustRightInd w:val="0"/>
        <w:jc w:val="center"/>
        <w:rPr>
          <w:b/>
          <w:bCs/>
          <w:szCs w:val="24"/>
          <w:u w:val="single"/>
        </w:rPr>
      </w:pPr>
    </w:p>
    <w:p w14:paraId="37AA1EAE" w14:textId="77777777" w:rsidR="00301283" w:rsidRPr="008D12C2" w:rsidRDefault="00301283" w:rsidP="00301283">
      <w:pPr>
        <w:autoSpaceDE w:val="0"/>
        <w:autoSpaceDN w:val="0"/>
        <w:adjustRightInd w:val="0"/>
        <w:jc w:val="center"/>
        <w:rPr>
          <w:b/>
          <w:bCs/>
          <w:szCs w:val="24"/>
          <w:u w:val="single"/>
        </w:rPr>
      </w:pPr>
      <w:r w:rsidRPr="008D12C2">
        <w:rPr>
          <w:b/>
          <w:bCs/>
          <w:szCs w:val="24"/>
          <w:u w:val="single"/>
        </w:rPr>
        <w:t>VIOLATIONS OF THE COLORADO MEDICAID FALSE CLAIMS ACT</w:t>
      </w:r>
    </w:p>
    <w:p w14:paraId="1467D3CD" w14:textId="77777777" w:rsidR="00301283" w:rsidRPr="008D12C2" w:rsidRDefault="00301283" w:rsidP="00301283">
      <w:pPr>
        <w:autoSpaceDE w:val="0"/>
        <w:autoSpaceDN w:val="0"/>
        <w:adjustRightInd w:val="0"/>
        <w:jc w:val="center"/>
        <w:rPr>
          <w:b/>
          <w:bCs/>
          <w:szCs w:val="24"/>
          <w:u w:val="single"/>
        </w:rPr>
      </w:pPr>
      <w:r>
        <w:rPr>
          <w:b/>
          <w:bCs/>
          <w:szCs w:val="24"/>
          <w:u w:val="single"/>
        </w:rPr>
        <w:t>C.R.S. §25.5-4-305(1)(b)</w:t>
      </w:r>
    </w:p>
    <w:p w14:paraId="6E352A19" w14:textId="77777777" w:rsidR="00301283" w:rsidRPr="00196A21" w:rsidRDefault="00301283" w:rsidP="00301283">
      <w:pPr>
        <w:autoSpaceDE w:val="0"/>
        <w:autoSpaceDN w:val="0"/>
        <w:adjustRightInd w:val="0"/>
        <w:jc w:val="center"/>
        <w:rPr>
          <w:b/>
          <w:bCs/>
          <w:szCs w:val="24"/>
          <w:u w:val="single"/>
        </w:rPr>
      </w:pPr>
    </w:p>
    <w:p w14:paraId="089CFDFE" w14:textId="37CA6EFE" w:rsidR="00301283" w:rsidRPr="00430520" w:rsidRDefault="005301EA" w:rsidP="00301283">
      <w:pPr>
        <w:autoSpaceDE w:val="0"/>
        <w:autoSpaceDN w:val="0"/>
        <w:adjustRightInd w:val="0"/>
        <w:spacing w:line="480" w:lineRule="auto"/>
        <w:ind w:firstLine="720"/>
        <w:rPr>
          <w:szCs w:val="24"/>
        </w:rPr>
      </w:pPr>
      <w:r>
        <w:rPr>
          <w:szCs w:val="24"/>
        </w:rPr>
        <w:t>357</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Pr>
          <w:szCs w:val="24"/>
        </w:rPr>
        <w:t>324</w:t>
      </w:r>
      <w:r w:rsidR="00301283" w:rsidRPr="00430520">
        <w:rPr>
          <w:szCs w:val="24"/>
        </w:rPr>
        <w:t xml:space="preserve"> above</w:t>
      </w:r>
    </w:p>
    <w:p w14:paraId="09C8A4F6"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716D20DE"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0292EB00" w14:textId="5F0DC339" w:rsidR="00301283" w:rsidRDefault="005301EA" w:rsidP="00301283">
      <w:pPr>
        <w:autoSpaceDE w:val="0"/>
        <w:autoSpaceDN w:val="0"/>
        <w:adjustRightInd w:val="0"/>
        <w:spacing w:line="480" w:lineRule="auto"/>
        <w:ind w:firstLine="720"/>
        <w:rPr>
          <w:szCs w:val="24"/>
        </w:rPr>
      </w:pPr>
      <w:r>
        <w:rPr>
          <w:szCs w:val="24"/>
        </w:rPr>
        <w:t>358</w:t>
      </w:r>
      <w:r w:rsidR="00301283" w:rsidRPr="00430520">
        <w:rPr>
          <w:szCs w:val="24"/>
        </w:rPr>
        <w:t>.</w:t>
      </w:r>
      <w:r w:rsidR="00301283">
        <w:rPr>
          <w:szCs w:val="24"/>
        </w:rPr>
        <w:tab/>
      </w:r>
      <w:r w:rsidR="00301283" w:rsidRPr="00430520">
        <w:rPr>
          <w:szCs w:val="24"/>
        </w:rPr>
        <w:t>The</w:t>
      </w:r>
      <w:r w:rsidR="00301283">
        <w:rPr>
          <w:szCs w:val="24"/>
        </w:rPr>
        <w:t xml:space="preserve"> Colorado Medicaid False Claims Act,</w:t>
      </w:r>
      <w:r w:rsidR="00301283" w:rsidRPr="00DF47AB">
        <w:rPr>
          <w:szCs w:val="24"/>
        </w:rPr>
        <w:t xml:space="preserve"> </w:t>
      </w:r>
      <w:r w:rsidR="00301283" w:rsidRPr="00DF47AB">
        <w:rPr>
          <w:b/>
          <w:bCs/>
          <w:szCs w:val="24"/>
        </w:rPr>
        <w:t xml:space="preserve"> </w:t>
      </w:r>
      <w:r w:rsidR="00301283" w:rsidRPr="00DF47AB">
        <w:rPr>
          <w:bCs/>
          <w:szCs w:val="24"/>
        </w:rPr>
        <w:t xml:space="preserve">C.R.S. §25.5-4-303.5 </w:t>
      </w:r>
      <w:r w:rsidR="00301283" w:rsidRPr="00DF47AB">
        <w:rPr>
          <w:bCs/>
          <w:i/>
          <w:szCs w:val="24"/>
        </w:rPr>
        <w:t>et seq</w:t>
      </w:r>
      <w:r w:rsidR="00301283">
        <w:rPr>
          <w:bCs/>
          <w:i/>
          <w:szCs w:val="24"/>
        </w:rPr>
        <w:t>.</w:t>
      </w:r>
      <w:r w:rsidR="00301283" w:rsidRPr="00430520">
        <w:rPr>
          <w:szCs w:val="24"/>
        </w:rPr>
        <w:t xml:space="preserve"> </w:t>
      </w:r>
      <w:r w:rsidR="00301283">
        <w:rPr>
          <w:szCs w:val="24"/>
        </w:rPr>
        <w:t>s</w:t>
      </w:r>
      <w:r w:rsidR="00301283" w:rsidRPr="00430520">
        <w:rPr>
          <w:szCs w:val="24"/>
        </w:rPr>
        <w:t>pecifically provides, in</w:t>
      </w:r>
      <w:r w:rsidR="00301283">
        <w:rPr>
          <w:szCs w:val="24"/>
        </w:rPr>
        <w:t xml:space="preserve"> </w:t>
      </w:r>
      <w:r w:rsidR="00301283" w:rsidRPr="00430520">
        <w:rPr>
          <w:szCs w:val="24"/>
        </w:rPr>
        <w:t xml:space="preserve">part, that any </w:t>
      </w:r>
      <w:r w:rsidR="00301283" w:rsidRPr="00784361">
        <w:rPr>
          <w:color w:val="333333"/>
          <w:szCs w:val="24"/>
        </w:rPr>
        <w:t>person is liable to the state for a civil penalty of not less than five thousand dollars and not more than ten thousand dollars, plus three times the amount of damages that the state sustains because of the act of that person</w:t>
      </w:r>
      <w:r w:rsidR="00301283">
        <w:rPr>
          <w:color w:val="333333"/>
          <w:szCs w:val="24"/>
        </w:rPr>
        <w:t xml:space="preserve"> if the person</w:t>
      </w:r>
      <w:r w:rsidR="00301283" w:rsidRPr="00784361">
        <w:rPr>
          <w:szCs w:val="24"/>
        </w:rPr>
        <w:t>:</w:t>
      </w:r>
    </w:p>
    <w:p w14:paraId="594E0656" w14:textId="77777777" w:rsidR="00301283" w:rsidRPr="00784361" w:rsidRDefault="00301283" w:rsidP="00301283">
      <w:pPr>
        <w:autoSpaceDE w:val="0"/>
        <w:autoSpaceDN w:val="0"/>
        <w:adjustRightInd w:val="0"/>
        <w:spacing w:line="480" w:lineRule="auto"/>
        <w:ind w:left="720"/>
        <w:rPr>
          <w:szCs w:val="24"/>
        </w:rPr>
      </w:pPr>
      <w:r w:rsidRPr="00784361">
        <w:rPr>
          <w:color w:val="333333"/>
          <w:szCs w:val="24"/>
        </w:rPr>
        <w:t>“Knowingly makes, uses, or causes to be made or used a false record or statement material to a false or fraudulent claim.”</w:t>
      </w:r>
    </w:p>
    <w:p w14:paraId="2155F8F3" w14:textId="67982F1D" w:rsidR="00301283" w:rsidRPr="00430520" w:rsidRDefault="005301EA" w:rsidP="00301283">
      <w:pPr>
        <w:autoSpaceDE w:val="0"/>
        <w:autoSpaceDN w:val="0"/>
        <w:adjustRightInd w:val="0"/>
        <w:spacing w:line="480" w:lineRule="auto"/>
        <w:ind w:firstLine="720"/>
        <w:rPr>
          <w:szCs w:val="24"/>
        </w:rPr>
      </w:pPr>
      <w:r>
        <w:rPr>
          <w:szCs w:val="24"/>
        </w:rPr>
        <w:t>359</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7A3C3560" w14:textId="77777777" w:rsidR="00301283" w:rsidRPr="00430520"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p>
    <w:p w14:paraId="72D89F6E" w14:textId="77777777" w:rsidR="00301283" w:rsidRPr="00E637C8" w:rsidRDefault="00301283" w:rsidP="00301283">
      <w:pPr>
        <w:autoSpaceDE w:val="0"/>
        <w:autoSpaceDN w:val="0"/>
        <w:adjustRightInd w:val="0"/>
        <w:spacing w:line="480" w:lineRule="auto"/>
        <w:rPr>
          <w:szCs w:val="24"/>
        </w:rPr>
      </w:pPr>
      <w:r>
        <w:rPr>
          <w:szCs w:val="24"/>
        </w:rPr>
        <w:t>Colorado</w:t>
      </w:r>
      <w:r w:rsidRPr="00430520">
        <w:rPr>
          <w:szCs w:val="24"/>
        </w:rPr>
        <w:t xml:space="preserve">, in violation of </w:t>
      </w:r>
      <w:r w:rsidRPr="00DF47AB">
        <w:rPr>
          <w:bCs/>
          <w:szCs w:val="24"/>
        </w:rPr>
        <w:t>C.R.S. §25.</w:t>
      </w:r>
      <w:r>
        <w:rPr>
          <w:bCs/>
          <w:szCs w:val="24"/>
        </w:rPr>
        <w:t>5-4-305(1)(b).</w:t>
      </w:r>
    </w:p>
    <w:p w14:paraId="7B692D07" w14:textId="43D8D8CD" w:rsidR="00301283" w:rsidRPr="00430520" w:rsidRDefault="005301EA" w:rsidP="00301283">
      <w:pPr>
        <w:autoSpaceDE w:val="0"/>
        <w:autoSpaceDN w:val="0"/>
        <w:adjustRightInd w:val="0"/>
        <w:spacing w:line="480" w:lineRule="auto"/>
        <w:ind w:firstLine="720"/>
        <w:rPr>
          <w:szCs w:val="24"/>
        </w:rPr>
      </w:pPr>
      <w:r>
        <w:rPr>
          <w:szCs w:val="24"/>
        </w:rPr>
        <w:lastRenderedPageBreak/>
        <w:t>360</w:t>
      </w:r>
      <w:r w:rsidR="00301283" w:rsidRPr="00430520">
        <w:rPr>
          <w:szCs w:val="24"/>
        </w:rPr>
        <w:t xml:space="preserve">. </w:t>
      </w:r>
      <w:r w:rsidR="00301283">
        <w:rPr>
          <w:szCs w:val="24"/>
        </w:rPr>
        <w:tab/>
      </w:r>
      <w:r w:rsidR="00301283" w:rsidRPr="00430520">
        <w:rPr>
          <w:szCs w:val="24"/>
        </w:rPr>
        <w:t>Th</w:t>
      </w:r>
      <w:r w:rsidR="00301283">
        <w:rPr>
          <w:szCs w:val="24"/>
        </w:rPr>
        <w:t>e State of Colorado</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0CF15F4E" w14:textId="77777777" w:rsidR="00301283" w:rsidRDefault="00301283" w:rsidP="00301283">
      <w:pPr>
        <w:autoSpaceDE w:val="0"/>
        <w:autoSpaceDN w:val="0"/>
        <w:adjustRightInd w:val="0"/>
        <w:jc w:val="center"/>
        <w:rPr>
          <w:b/>
          <w:bCs/>
          <w:szCs w:val="24"/>
          <w:u w:val="single"/>
        </w:rPr>
      </w:pPr>
      <w:r>
        <w:rPr>
          <w:b/>
          <w:bCs/>
          <w:szCs w:val="24"/>
          <w:u w:val="single"/>
        </w:rPr>
        <w:t>COUNT TEN:</w:t>
      </w:r>
    </w:p>
    <w:p w14:paraId="22E1ED42" w14:textId="77777777" w:rsidR="00301283" w:rsidRPr="00196A21" w:rsidRDefault="00301283" w:rsidP="00301283">
      <w:pPr>
        <w:autoSpaceDE w:val="0"/>
        <w:autoSpaceDN w:val="0"/>
        <w:adjustRightInd w:val="0"/>
        <w:jc w:val="center"/>
        <w:rPr>
          <w:b/>
          <w:bCs/>
          <w:szCs w:val="24"/>
          <w:u w:val="single"/>
        </w:rPr>
      </w:pPr>
    </w:p>
    <w:p w14:paraId="5057C01D" w14:textId="77777777" w:rsidR="00301283" w:rsidRPr="008D12C2" w:rsidRDefault="00301283" w:rsidP="00301283">
      <w:pPr>
        <w:autoSpaceDE w:val="0"/>
        <w:autoSpaceDN w:val="0"/>
        <w:adjustRightInd w:val="0"/>
        <w:jc w:val="center"/>
        <w:rPr>
          <w:b/>
          <w:bCs/>
          <w:szCs w:val="24"/>
          <w:u w:val="single"/>
        </w:rPr>
      </w:pPr>
      <w:r w:rsidRPr="008D12C2">
        <w:rPr>
          <w:b/>
          <w:bCs/>
          <w:szCs w:val="24"/>
          <w:u w:val="single"/>
        </w:rPr>
        <w:t>VIOLATIONS OF THE COLORADO MEDICAID FALSE CLAIMS ACT</w:t>
      </w:r>
    </w:p>
    <w:p w14:paraId="5171E8C8" w14:textId="77777777" w:rsidR="00301283" w:rsidRPr="008D12C2" w:rsidRDefault="00301283" w:rsidP="00301283">
      <w:pPr>
        <w:autoSpaceDE w:val="0"/>
        <w:autoSpaceDN w:val="0"/>
        <w:adjustRightInd w:val="0"/>
        <w:jc w:val="center"/>
        <w:rPr>
          <w:b/>
          <w:bCs/>
          <w:szCs w:val="24"/>
          <w:u w:val="single"/>
        </w:rPr>
      </w:pPr>
      <w:r>
        <w:rPr>
          <w:b/>
          <w:bCs/>
          <w:szCs w:val="24"/>
          <w:u w:val="single"/>
        </w:rPr>
        <w:t>C.R.S. §25.5-4-305(1)(g)</w:t>
      </w:r>
    </w:p>
    <w:p w14:paraId="19FC2F1A" w14:textId="77777777" w:rsidR="00301283" w:rsidRPr="00196A21" w:rsidRDefault="00301283" w:rsidP="00301283">
      <w:pPr>
        <w:autoSpaceDE w:val="0"/>
        <w:autoSpaceDN w:val="0"/>
        <w:adjustRightInd w:val="0"/>
        <w:jc w:val="center"/>
        <w:rPr>
          <w:b/>
          <w:bCs/>
          <w:szCs w:val="24"/>
          <w:u w:val="single"/>
        </w:rPr>
      </w:pPr>
    </w:p>
    <w:p w14:paraId="22741FD8" w14:textId="4E0FFACA" w:rsidR="00301283" w:rsidRPr="00430520" w:rsidRDefault="005301EA" w:rsidP="005301EA">
      <w:pPr>
        <w:autoSpaceDE w:val="0"/>
        <w:autoSpaceDN w:val="0"/>
        <w:adjustRightInd w:val="0"/>
        <w:spacing w:line="480" w:lineRule="auto"/>
        <w:ind w:firstLine="720"/>
        <w:rPr>
          <w:szCs w:val="24"/>
        </w:rPr>
      </w:pPr>
      <w:r>
        <w:rPr>
          <w:szCs w:val="24"/>
        </w:rPr>
        <w:t>361</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5BF663DB" w14:textId="7C03EE8C" w:rsidR="00301283" w:rsidRDefault="005301EA" w:rsidP="00301283">
      <w:pPr>
        <w:autoSpaceDE w:val="0"/>
        <w:autoSpaceDN w:val="0"/>
        <w:adjustRightInd w:val="0"/>
        <w:spacing w:line="480" w:lineRule="auto"/>
        <w:ind w:firstLine="720"/>
        <w:rPr>
          <w:szCs w:val="24"/>
        </w:rPr>
      </w:pPr>
      <w:r>
        <w:rPr>
          <w:szCs w:val="24"/>
        </w:rPr>
        <w:t>362</w:t>
      </w:r>
      <w:r w:rsidR="00301283" w:rsidRPr="00430520">
        <w:rPr>
          <w:szCs w:val="24"/>
        </w:rPr>
        <w:t xml:space="preserve">. </w:t>
      </w:r>
      <w:r w:rsidR="00301283">
        <w:rPr>
          <w:szCs w:val="24"/>
        </w:rPr>
        <w:tab/>
      </w:r>
      <w:r w:rsidR="00301283" w:rsidRPr="00430520">
        <w:rPr>
          <w:szCs w:val="24"/>
        </w:rPr>
        <w:t>The</w:t>
      </w:r>
      <w:r w:rsidR="00301283">
        <w:rPr>
          <w:szCs w:val="24"/>
        </w:rPr>
        <w:t xml:space="preserve"> Colorado Medicaid False Claims Act,</w:t>
      </w:r>
      <w:r w:rsidR="00301283" w:rsidRPr="00DF47AB">
        <w:rPr>
          <w:szCs w:val="24"/>
        </w:rPr>
        <w:t xml:space="preserve"> </w:t>
      </w:r>
      <w:r w:rsidR="00301283" w:rsidRPr="00DF47AB">
        <w:rPr>
          <w:b/>
          <w:bCs/>
          <w:szCs w:val="24"/>
        </w:rPr>
        <w:t xml:space="preserve"> </w:t>
      </w:r>
      <w:r w:rsidR="00301283" w:rsidRPr="00DF47AB">
        <w:rPr>
          <w:bCs/>
          <w:szCs w:val="24"/>
        </w:rPr>
        <w:t xml:space="preserve">C.R.S. §25.5-4-303.5 </w:t>
      </w:r>
      <w:r w:rsidR="00301283" w:rsidRPr="00DF47AB">
        <w:rPr>
          <w:bCs/>
          <w:i/>
          <w:szCs w:val="24"/>
        </w:rPr>
        <w:t>et seq</w:t>
      </w:r>
      <w:r w:rsidR="00301283">
        <w:rPr>
          <w:bCs/>
          <w:i/>
          <w:szCs w:val="24"/>
        </w:rPr>
        <w:t>.</w:t>
      </w:r>
      <w:r w:rsidR="00301283" w:rsidRPr="00430520">
        <w:rPr>
          <w:szCs w:val="24"/>
        </w:rPr>
        <w:t xml:space="preserve"> </w:t>
      </w:r>
      <w:r w:rsidR="00301283">
        <w:rPr>
          <w:szCs w:val="24"/>
        </w:rPr>
        <w:t>s</w:t>
      </w:r>
      <w:r w:rsidR="00301283" w:rsidRPr="00430520">
        <w:rPr>
          <w:szCs w:val="24"/>
        </w:rPr>
        <w:t>pecifically provides, in</w:t>
      </w:r>
      <w:r w:rsidR="00301283">
        <w:rPr>
          <w:szCs w:val="24"/>
        </w:rPr>
        <w:t xml:space="preserve"> </w:t>
      </w:r>
      <w:r w:rsidR="00301283" w:rsidRPr="00430520">
        <w:rPr>
          <w:szCs w:val="24"/>
        </w:rPr>
        <w:t xml:space="preserve">part, that any </w:t>
      </w:r>
      <w:r w:rsidR="00301283" w:rsidRPr="00784361">
        <w:rPr>
          <w:color w:val="333333"/>
          <w:szCs w:val="24"/>
        </w:rPr>
        <w:t>person is liable to the state for a civil penalty of not less than five thousand dollars and not more than ten thousand dollars, plus three times the amount of damages that the state sustains because of the act of that person</w:t>
      </w:r>
      <w:r w:rsidR="00301283">
        <w:rPr>
          <w:color w:val="333333"/>
          <w:szCs w:val="24"/>
        </w:rPr>
        <w:t xml:space="preserve"> if the person</w:t>
      </w:r>
      <w:r w:rsidR="00301283" w:rsidRPr="00784361">
        <w:rPr>
          <w:szCs w:val="24"/>
        </w:rPr>
        <w:t>:</w:t>
      </w:r>
    </w:p>
    <w:p w14:paraId="16619FDA" w14:textId="77777777" w:rsidR="00301283" w:rsidRPr="00784361" w:rsidRDefault="00301283" w:rsidP="00301283">
      <w:pPr>
        <w:autoSpaceDE w:val="0"/>
        <w:autoSpaceDN w:val="0"/>
        <w:adjustRightInd w:val="0"/>
        <w:spacing w:line="480" w:lineRule="auto"/>
        <w:ind w:firstLine="720"/>
        <w:rPr>
          <w:szCs w:val="24"/>
        </w:rPr>
      </w:pPr>
      <w:r w:rsidRPr="00784361">
        <w:rPr>
          <w:color w:val="333333"/>
          <w:szCs w:val="24"/>
        </w:rPr>
        <w:t>“Conspires to commit a violation of [the Colorado Medicaid False Claims Act].”</w:t>
      </w:r>
    </w:p>
    <w:p w14:paraId="3A3E3920" w14:textId="5B18F1AD" w:rsidR="00301283" w:rsidRPr="00430520" w:rsidRDefault="005301EA" w:rsidP="00301283">
      <w:pPr>
        <w:autoSpaceDE w:val="0"/>
        <w:autoSpaceDN w:val="0"/>
        <w:adjustRightInd w:val="0"/>
        <w:spacing w:line="480" w:lineRule="auto"/>
        <w:ind w:firstLine="720"/>
        <w:rPr>
          <w:szCs w:val="24"/>
        </w:rPr>
      </w:pPr>
      <w:r>
        <w:rPr>
          <w:szCs w:val="24"/>
        </w:rPr>
        <w:t>363</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00224CAE" w14:textId="5F172D01"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3EE470B3" w14:textId="77777777" w:rsidR="00301283" w:rsidRPr="00430520" w:rsidRDefault="00301283" w:rsidP="00301283">
      <w:pPr>
        <w:autoSpaceDE w:val="0"/>
        <w:autoSpaceDN w:val="0"/>
        <w:adjustRightInd w:val="0"/>
        <w:spacing w:line="480" w:lineRule="auto"/>
        <w:rPr>
          <w:i/>
          <w:iCs/>
          <w:szCs w:val="24"/>
        </w:rPr>
      </w:pPr>
      <w:r w:rsidRPr="00430520">
        <w:rPr>
          <w:szCs w:val="24"/>
        </w:rPr>
        <w:t>false and fraudulent claims allowed and paid, in violation of</w:t>
      </w:r>
      <w:r>
        <w:rPr>
          <w:szCs w:val="24"/>
        </w:rPr>
        <w:t xml:space="preserve"> </w:t>
      </w:r>
      <w:r w:rsidRPr="00DF47AB">
        <w:rPr>
          <w:bCs/>
          <w:szCs w:val="24"/>
        </w:rPr>
        <w:t>C.R.S. §25.</w:t>
      </w:r>
      <w:r>
        <w:rPr>
          <w:bCs/>
          <w:szCs w:val="24"/>
        </w:rPr>
        <w:t>5-4-305(1)(g).</w:t>
      </w:r>
    </w:p>
    <w:p w14:paraId="5CC4536D" w14:textId="7BEF1867" w:rsidR="00301283" w:rsidRPr="00430520" w:rsidRDefault="005301EA" w:rsidP="00301283">
      <w:pPr>
        <w:autoSpaceDE w:val="0"/>
        <w:autoSpaceDN w:val="0"/>
        <w:adjustRightInd w:val="0"/>
        <w:spacing w:line="480" w:lineRule="auto"/>
        <w:ind w:firstLine="720"/>
        <w:rPr>
          <w:szCs w:val="24"/>
        </w:rPr>
      </w:pPr>
      <w:r>
        <w:rPr>
          <w:szCs w:val="24"/>
        </w:rPr>
        <w:t>364</w:t>
      </w:r>
      <w:r w:rsidR="00301283" w:rsidRPr="00430520">
        <w:rPr>
          <w:szCs w:val="24"/>
        </w:rPr>
        <w:t>.</w:t>
      </w:r>
      <w:r w:rsidR="00301283">
        <w:rPr>
          <w:szCs w:val="24"/>
        </w:rPr>
        <w:tab/>
        <w:t xml:space="preserve"> The State of Colorado</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72C16100" w14:textId="77777777" w:rsidR="00301283" w:rsidRDefault="00301283" w:rsidP="00301283">
      <w:pPr>
        <w:autoSpaceDE w:val="0"/>
        <w:autoSpaceDN w:val="0"/>
        <w:adjustRightInd w:val="0"/>
        <w:jc w:val="center"/>
        <w:rPr>
          <w:b/>
          <w:bCs/>
          <w:szCs w:val="24"/>
          <w:u w:val="single"/>
        </w:rPr>
      </w:pPr>
      <w:r>
        <w:rPr>
          <w:b/>
          <w:bCs/>
          <w:szCs w:val="24"/>
          <w:u w:val="single"/>
        </w:rPr>
        <w:t>COUNT ELEV</w:t>
      </w:r>
      <w:r w:rsidRPr="00196A21">
        <w:rPr>
          <w:b/>
          <w:bCs/>
          <w:szCs w:val="24"/>
          <w:u w:val="single"/>
        </w:rPr>
        <w:t>EN</w:t>
      </w:r>
      <w:r>
        <w:rPr>
          <w:b/>
          <w:bCs/>
          <w:szCs w:val="24"/>
          <w:u w:val="single"/>
        </w:rPr>
        <w:t>:</w:t>
      </w:r>
    </w:p>
    <w:p w14:paraId="7FB3261F" w14:textId="77777777" w:rsidR="00301283" w:rsidRPr="00196A21" w:rsidRDefault="00301283" w:rsidP="00301283">
      <w:pPr>
        <w:autoSpaceDE w:val="0"/>
        <w:autoSpaceDN w:val="0"/>
        <w:adjustRightInd w:val="0"/>
        <w:jc w:val="center"/>
        <w:rPr>
          <w:b/>
          <w:bCs/>
          <w:szCs w:val="24"/>
          <w:u w:val="single"/>
        </w:rPr>
      </w:pPr>
    </w:p>
    <w:p w14:paraId="16CA6D79" w14:textId="77777777" w:rsidR="00301283" w:rsidRPr="008D12C2" w:rsidRDefault="00301283" w:rsidP="00301283">
      <w:pPr>
        <w:autoSpaceDE w:val="0"/>
        <w:autoSpaceDN w:val="0"/>
        <w:adjustRightInd w:val="0"/>
        <w:jc w:val="center"/>
        <w:rPr>
          <w:b/>
          <w:bCs/>
          <w:szCs w:val="24"/>
          <w:u w:val="single"/>
        </w:rPr>
      </w:pPr>
      <w:r w:rsidRPr="008D12C2">
        <w:rPr>
          <w:b/>
          <w:bCs/>
          <w:szCs w:val="24"/>
          <w:u w:val="single"/>
        </w:rPr>
        <w:t>VIOLATIONS OF THE COLORADO MEDICAID FALSE CLAIMS ACT</w:t>
      </w:r>
    </w:p>
    <w:p w14:paraId="6ED67852" w14:textId="77777777" w:rsidR="00301283" w:rsidRPr="008D12C2" w:rsidRDefault="00301283" w:rsidP="00301283">
      <w:pPr>
        <w:autoSpaceDE w:val="0"/>
        <w:autoSpaceDN w:val="0"/>
        <w:adjustRightInd w:val="0"/>
        <w:jc w:val="center"/>
        <w:rPr>
          <w:b/>
          <w:bCs/>
          <w:szCs w:val="24"/>
          <w:u w:val="single"/>
        </w:rPr>
      </w:pPr>
      <w:r>
        <w:rPr>
          <w:b/>
          <w:bCs/>
          <w:szCs w:val="24"/>
          <w:u w:val="single"/>
        </w:rPr>
        <w:t>C.R.S. §25.5-4-305(1)(f)</w:t>
      </w:r>
    </w:p>
    <w:p w14:paraId="34D2D8ED" w14:textId="77777777" w:rsidR="00301283" w:rsidRPr="00196A21" w:rsidRDefault="00301283" w:rsidP="00301283">
      <w:pPr>
        <w:autoSpaceDE w:val="0"/>
        <w:autoSpaceDN w:val="0"/>
        <w:adjustRightInd w:val="0"/>
        <w:jc w:val="center"/>
        <w:rPr>
          <w:b/>
          <w:bCs/>
          <w:szCs w:val="24"/>
          <w:u w:val="single"/>
        </w:rPr>
      </w:pPr>
    </w:p>
    <w:p w14:paraId="17D8CEBF" w14:textId="69C660AD" w:rsidR="00301283" w:rsidRPr="00430520" w:rsidRDefault="005301EA" w:rsidP="00301283">
      <w:pPr>
        <w:autoSpaceDE w:val="0"/>
        <w:autoSpaceDN w:val="0"/>
        <w:adjustRightInd w:val="0"/>
        <w:spacing w:line="480" w:lineRule="auto"/>
        <w:ind w:firstLine="720"/>
        <w:rPr>
          <w:szCs w:val="24"/>
        </w:rPr>
      </w:pPr>
      <w:r>
        <w:rPr>
          <w:szCs w:val="24"/>
        </w:rPr>
        <w:t>365</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Pr>
          <w:szCs w:val="24"/>
        </w:rPr>
        <w:t>324</w:t>
      </w:r>
      <w:r w:rsidR="00301283" w:rsidRPr="00430520">
        <w:rPr>
          <w:szCs w:val="24"/>
        </w:rPr>
        <w:t xml:space="preserve"> above</w:t>
      </w:r>
    </w:p>
    <w:p w14:paraId="73803646"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18AF00CF"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0CBED5E7" w14:textId="5C0E966D" w:rsidR="00301283" w:rsidRDefault="005301EA" w:rsidP="00301283">
      <w:pPr>
        <w:autoSpaceDE w:val="0"/>
        <w:autoSpaceDN w:val="0"/>
        <w:adjustRightInd w:val="0"/>
        <w:spacing w:line="480" w:lineRule="auto"/>
        <w:ind w:firstLine="720"/>
        <w:rPr>
          <w:szCs w:val="24"/>
        </w:rPr>
      </w:pPr>
      <w:r>
        <w:rPr>
          <w:szCs w:val="24"/>
        </w:rPr>
        <w:lastRenderedPageBreak/>
        <w:t>366</w:t>
      </w:r>
      <w:r w:rsidR="00301283" w:rsidRPr="00430520">
        <w:rPr>
          <w:szCs w:val="24"/>
        </w:rPr>
        <w:t xml:space="preserve">. </w:t>
      </w:r>
      <w:r w:rsidR="00301283">
        <w:rPr>
          <w:szCs w:val="24"/>
        </w:rPr>
        <w:tab/>
      </w:r>
      <w:r w:rsidR="00301283" w:rsidRPr="00430520">
        <w:rPr>
          <w:szCs w:val="24"/>
        </w:rPr>
        <w:t>The</w:t>
      </w:r>
      <w:r w:rsidR="00301283">
        <w:rPr>
          <w:szCs w:val="24"/>
        </w:rPr>
        <w:t xml:space="preserve"> Colorado Medicaid False Claims Act,</w:t>
      </w:r>
      <w:r w:rsidR="00301283" w:rsidRPr="00DF47AB">
        <w:rPr>
          <w:szCs w:val="24"/>
        </w:rPr>
        <w:t xml:space="preserve"> </w:t>
      </w:r>
      <w:r w:rsidR="00301283" w:rsidRPr="00DF47AB">
        <w:rPr>
          <w:b/>
          <w:bCs/>
          <w:szCs w:val="24"/>
        </w:rPr>
        <w:t xml:space="preserve"> </w:t>
      </w:r>
      <w:r w:rsidR="00301283" w:rsidRPr="00DF47AB">
        <w:rPr>
          <w:bCs/>
          <w:szCs w:val="24"/>
        </w:rPr>
        <w:t xml:space="preserve">C.R.S. §25.5-4-303.5 </w:t>
      </w:r>
      <w:r w:rsidR="00301283" w:rsidRPr="00DF47AB">
        <w:rPr>
          <w:bCs/>
          <w:i/>
          <w:szCs w:val="24"/>
        </w:rPr>
        <w:t>et seq</w:t>
      </w:r>
      <w:r w:rsidR="00301283">
        <w:rPr>
          <w:bCs/>
          <w:i/>
          <w:szCs w:val="24"/>
        </w:rPr>
        <w:t>.</w:t>
      </w:r>
      <w:r w:rsidR="00301283" w:rsidRPr="00430520">
        <w:rPr>
          <w:szCs w:val="24"/>
        </w:rPr>
        <w:t xml:space="preserve"> </w:t>
      </w:r>
      <w:r w:rsidR="00301283">
        <w:rPr>
          <w:szCs w:val="24"/>
        </w:rPr>
        <w:t>s</w:t>
      </w:r>
      <w:r w:rsidR="00301283" w:rsidRPr="00430520">
        <w:rPr>
          <w:szCs w:val="24"/>
        </w:rPr>
        <w:t>pecifically provides, in</w:t>
      </w:r>
      <w:r w:rsidR="00301283">
        <w:rPr>
          <w:szCs w:val="24"/>
        </w:rPr>
        <w:t xml:space="preserve"> </w:t>
      </w:r>
      <w:r w:rsidR="00301283" w:rsidRPr="00430520">
        <w:rPr>
          <w:szCs w:val="24"/>
        </w:rPr>
        <w:t xml:space="preserve">part, that any </w:t>
      </w:r>
      <w:r w:rsidR="00301283" w:rsidRPr="00784361">
        <w:rPr>
          <w:color w:val="333333"/>
          <w:szCs w:val="24"/>
        </w:rPr>
        <w:t>person is liable to the state for a civil penalty of not less than five thousand dollars and not more than ten thousand dollars, plus three times the amount of damages that the state sustains because of the act of that person</w:t>
      </w:r>
      <w:r w:rsidR="00301283">
        <w:rPr>
          <w:color w:val="333333"/>
          <w:szCs w:val="24"/>
        </w:rPr>
        <w:t xml:space="preserve"> if the person</w:t>
      </w:r>
      <w:r w:rsidR="00301283" w:rsidRPr="00784361">
        <w:rPr>
          <w:szCs w:val="24"/>
        </w:rPr>
        <w:t>:</w:t>
      </w:r>
    </w:p>
    <w:p w14:paraId="1020A416" w14:textId="6D08D6A8" w:rsidR="00301283" w:rsidRPr="00784361" w:rsidRDefault="00301283" w:rsidP="00301283">
      <w:pPr>
        <w:autoSpaceDE w:val="0"/>
        <w:autoSpaceDN w:val="0"/>
        <w:adjustRightInd w:val="0"/>
        <w:spacing w:line="480" w:lineRule="auto"/>
        <w:ind w:left="720"/>
        <w:rPr>
          <w:szCs w:val="24"/>
        </w:rPr>
      </w:pPr>
      <w:r w:rsidRPr="00784361">
        <w:rPr>
          <w:color w:val="333333"/>
          <w:szCs w:val="24"/>
        </w:rPr>
        <w:t>“Knowingly makes, uses, or causes to be made or used, a false record or statement material to an obligation to pay or transmit money or property to the state in connection with the "Colorado Medical Assistance Act</w:t>
      </w:r>
      <w:r w:rsidR="00B232CB">
        <w:rPr>
          <w:color w:val="333333"/>
          <w:szCs w:val="24"/>
        </w:rPr>
        <w:t>,”</w:t>
      </w:r>
      <w:r w:rsidRPr="00784361">
        <w:rPr>
          <w:color w:val="333333"/>
          <w:szCs w:val="24"/>
        </w:rPr>
        <w:t xml:space="preserve"> or knowingly conceals or knowingly and improperly avoids or decreases an obligation to pay or transmit money or property to the state in connection with the “Colorado Medical Assistance Act.’”</w:t>
      </w:r>
    </w:p>
    <w:p w14:paraId="4F439710" w14:textId="41FA1B4E" w:rsidR="00301283" w:rsidRPr="00430520" w:rsidRDefault="005301EA" w:rsidP="00301283">
      <w:pPr>
        <w:autoSpaceDE w:val="0"/>
        <w:autoSpaceDN w:val="0"/>
        <w:adjustRightInd w:val="0"/>
        <w:spacing w:line="480" w:lineRule="auto"/>
        <w:ind w:firstLine="720"/>
        <w:rPr>
          <w:szCs w:val="24"/>
        </w:rPr>
      </w:pPr>
      <w:r>
        <w:rPr>
          <w:szCs w:val="24"/>
        </w:rPr>
        <w:t>367</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6F072E0E"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017EC8D9"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sidRPr="00DF47AB">
        <w:rPr>
          <w:bCs/>
          <w:szCs w:val="24"/>
        </w:rPr>
        <w:t>C.R.S. §25.</w:t>
      </w:r>
      <w:r>
        <w:rPr>
          <w:bCs/>
          <w:szCs w:val="24"/>
        </w:rPr>
        <w:t>5-4-305(1)(f).</w:t>
      </w:r>
    </w:p>
    <w:p w14:paraId="77EBE6C0" w14:textId="2FD36481" w:rsidR="00301283" w:rsidRDefault="005301EA" w:rsidP="00301283">
      <w:pPr>
        <w:autoSpaceDE w:val="0"/>
        <w:autoSpaceDN w:val="0"/>
        <w:adjustRightInd w:val="0"/>
        <w:spacing w:line="480" w:lineRule="auto"/>
        <w:ind w:firstLine="720"/>
        <w:rPr>
          <w:szCs w:val="24"/>
        </w:rPr>
      </w:pPr>
      <w:r>
        <w:rPr>
          <w:szCs w:val="24"/>
        </w:rPr>
        <w:t>368</w:t>
      </w:r>
      <w:r w:rsidR="00301283" w:rsidRPr="00430520">
        <w:rPr>
          <w:szCs w:val="24"/>
        </w:rPr>
        <w:t xml:space="preserve">. </w:t>
      </w:r>
      <w:r w:rsidR="00301283">
        <w:rPr>
          <w:szCs w:val="24"/>
        </w:rPr>
        <w:tab/>
        <w:t>The State of Colorado</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30003D40" w14:textId="77777777" w:rsidR="00301283" w:rsidRDefault="00301283" w:rsidP="00301283">
      <w:pPr>
        <w:autoSpaceDE w:val="0"/>
        <w:autoSpaceDN w:val="0"/>
        <w:adjustRightInd w:val="0"/>
        <w:jc w:val="center"/>
        <w:rPr>
          <w:b/>
          <w:bCs/>
          <w:szCs w:val="24"/>
          <w:u w:val="single"/>
        </w:rPr>
      </w:pPr>
      <w:r>
        <w:rPr>
          <w:b/>
          <w:bCs/>
          <w:szCs w:val="24"/>
          <w:u w:val="single"/>
        </w:rPr>
        <w:t>COUNT TWELVE:</w:t>
      </w:r>
    </w:p>
    <w:p w14:paraId="143A9C0A" w14:textId="77777777" w:rsidR="00301283" w:rsidRPr="00196A21" w:rsidRDefault="00301283" w:rsidP="00301283">
      <w:pPr>
        <w:autoSpaceDE w:val="0"/>
        <w:autoSpaceDN w:val="0"/>
        <w:adjustRightInd w:val="0"/>
        <w:jc w:val="center"/>
        <w:rPr>
          <w:b/>
          <w:bCs/>
          <w:szCs w:val="24"/>
          <w:u w:val="single"/>
        </w:rPr>
      </w:pPr>
    </w:p>
    <w:p w14:paraId="2780F2AB" w14:textId="77777777" w:rsidR="00301283" w:rsidRPr="00DC05F9" w:rsidRDefault="00301283" w:rsidP="00301283">
      <w:pPr>
        <w:autoSpaceDE w:val="0"/>
        <w:autoSpaceDN w:val="0"/>
        <w:adjustRightInd w:val="0"/>
        <w:jc w:val="center"/>
        <w:rPr>
          <w:b/>
          <w:bCs/>
          <w:szCs w:val="24"/>
          <w:u w:val="single"/>
        </w:rPr>
      </w:pPr>
      <w:r w:rsidRPr="00DC05F9">
        <w:rPr>
          <w:b/>
          <w:bCs/>
          <w:szCs w:val="24"/>
          <w:u w:val="single"/>
        </w:rPr>
        <w:t>VIOLATIONS OF THE CONNECTICUT FALSE CLAIMS ACT</w:t>
      </w:r>
    </w:p>
    <w:p w14:paraId="18EA4518" w14:textId="77777777" w:rsidR="00301283" w:rsidRPr="00DC05F9" w:rsidRDefault="00301283" w:rsidP="00301283">
      <w:pPr>
        <w:autoSpaceDE w:val="0"/>
        <w:autoSpaceDN w:val="0"/>
        <w:adjustRightInd w:val="0"/>
        <w:jc w:val="center"/>
        <w:rPr>
          <w:b/>
          <w:bCs/>
          <w:szCs w:val="24"/>
          <w:u w:val="single"/>
        </w:rPr>
      </w:pPr>
      <w:r>
        <w:rPr>
          <w:b/>
          <w:bCs/>
          <w:szCs w:val="24"/>
          <w:u w:val="single"/>
        </w:rPr>
        <w:t>Conn. Sec. 17b-301b(a)(1)</w:t>
      </w:r>
    </w:p>
    <w:p w14:paraId="6E695B52" w14:textId="77777777" w:rsidR="00301283" w:rsidRPr="00196A21" w:rsidRDefault="00301283" w:rsidP="00301283">
      <w:pPr>
        <w:autoSpaceDE w:val="0"/>
        <w:autoSpaceDN w:val="0"/>
        <w:adjustRightInd w:val="0"/>
        <w:jc w:val="center"/>
        <w:rPr>
          <w:b/>
          <w:bCs/>
          <w:szCs w:val="24"/>
          <w:u w:val="single"/>
        </w:rPr>
      </w:pPr>
    </w:p>
    <w:p w14:paraId="5AE13C11" w14:textId="73F0624A" w:rsidR="00301283" w:rsidRPr="00430520" w:rsidRDefault="005301EA" w:rsidP="00301283">
      <w:pPr>
        <w:autoSpaceDE w:val="0"/>
        <w:autoSpaceDN w:val="0"/>
        <w:adjustRightInd w:val="0"/>
        <w:spacing w:line="480" w:lineRule="auto"/>
        <w:ind w:firstLine="720"/>
        <w:rPr>
          <w:szCs w:val="24"/>
        </w:rPr>
      </w:pPr>
      <w:r>
        <w:rPr>
          <w:szCs w:val="24"/>
        </w:rPr>
        <w:t>369</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Pr>
          <w:szCs w:val="24"/>
        </w:rPr>
        <w:t>324</w:t>
      </w:r>
      <w:r w:rsidR="00301283" w:rsidRPr="00430520">
        <w:rPr>
          <w:szCs w:val="24"/>
        </w:rPr>
        <w:t xml:space="preserve"> above</w:t>
      </w:r>
    </w:p>
    <w:p w14:paraId="0DCA4BF2"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24D02861" w14:textId="20189B5E" w:rsidR="00301283" w:rsidRDefault="005301EA" w:rsidP="00301283">
      <w:pPr>
        <w:autoSpaceDE w:val="0"/>
        <w:autoSpaceDN w:val="0"/>
        <w:adjustRightInd w:val="0"/>
        <w:spacing w:line="480" w:lineRule="auto"/>
        <w:ind w:firstLine="720"/>
        <w:rPr>
          <w:szCs w:val="24"/>
        </w:rPr>
      </w:pPr>
      <w:r>
        <w:rPr>
          <w:szCs w:val="24"/>
        </w:rPr>
        <w:t>370</w:t>
      </w:r>
      <w:r w:rsidR="00301283" w:rsidRPr="00430520">
        <w:rPr>
          <w:szCs w:val="24"/>
        </w:rPr>
        <w:t xml:space="preserve">. </w:t>
      </w:r>
      <w:r w:rsidR="00301283">
        <w:rPr>
          <w:szCs w:val="24"/>
        </w:rPr>
        <w:tab/>
      </w:r>
      <w:r w:rsidR="00301283" w:rsidRPr="00430520">
        <w:rPr>
          <w:szCs w:val="24"/>
        </w:rPr>
        <w:t>The</w:t>
      </w:r>
      <w:r w:rsidR="00301283">
        <w:rPr>
          <w:szCs w:val="24"/>
        </w:rPr>
        <w:t xml:space="preserve"> Connecticut False Claims Act, </w:t>
      </w:r>
      <w:r w:rsidR="00301283" w:rsidRPr="00BE4519">
        <w:rPr>
          <w:bCs/>
          <w:szCs w:val="24"/>
        </w:rPr>
        <w:t xml:space="preserve">Conn. Sec. 17b-301a </w:t>
      </w:r>
      <w:r w:rsidR="00301283" w:rsidRPr="00BE4519">
        <w:rPr>
          <w:bCs/>
          <w:i/>
          <w:szCs w:val="24"/>
        </w:rPr>
        <w:t>et seq</w:t>
      </w:r>
      <w:r w:rsidR="00301283" w:rsidRPr="00BE4519">
        <w:rPr>
          <w:bCs/>
          <w:szCs w:val="24"/>
        </w:rPr>
        <w:t>.</w:t>
      </w:r>
      <w:r w:rsidR="00301283" w:rsidRPr="00430520">
        <w:rPr>
          <w:szCs w:val="24"/>
        </w:rPr>
        <w:t>, specifically provides, in</w:t>
      </w:r>
      <w:r w:rsidR="00301283">
        <w:rPr>
          <w:szCs w:val="24"/>
        </w:rPr>
        <w:t xml:space="preserve"> </w:t>
      </w:r>
      <w:r w:rsidR="00301283" w:rsidRPr="00430520">
        <w:rPr>
          <w:szCs w:val="24"/>
        </w:rPr>
        <w:t>part,</w:t>
      </w:r>
      <w:r w:rsidR="00301283">
        <w:rPr>
          <w:szCs w:val="24"/>
        </w:rPr>
        <w:t xml:space="preserve"> </w:t>
      </w:r>
      <w:r w:rsidR="00301283" w:rsidRPr="00430520">
        <w:rPr>
          <w:szCs w:val="24"/>
        </w:rPr>
        <w:t xml:space="preserve">that any </w:t>
      </w:r>
      <w:r w:rsidR="00301283" w:rsidRPr="00784361">
        <w:rPr>
          <w:color w:val="333333"/>
          <w:szCs w:val="24"/>
        </w:rPr>
        <w:t>person is liable to the state for a civil penalty of not less than five thousand dollars and not more than ten thousand dollars, plus three times the amount of damages that the state sustains because of the act of that person</w:t>
      </w:r>
      <w:r w:rsidR="00301283">
        <w:rPr>
          <w:color w:val="333333"/>
          <w:szCs w:val="24"/>
        </w:rPr>
        <w:t xml:space="preserve"> if the person</w:t>
      </w:r>
      <w:r w:rsidR="00301283" w:rsidRPr="00430520">
        <w:rPr>
          <w:szCs w:val="24"/>
        </w:rPr>
        <w:t>:</w:t>
      </w:r>
    </w:p>
    <w:p w14:paraId="60A9E42F" w14:textId="77777777" w:rsidR="00301283" w:rsidRDefault="00301283" w:rsidP="00301283">
      <w:pPr>
        <w:autoSpaceDE w:val="0"/>
        <w:autoSpaceDN w:val="0"/>
        <w:adjustRightInd w:val="0"/>
        <w:spacing w:line="480" w:lineRule="auto"/>
        <w:ind w:left="720"/>
        <w:rPr>
          <w:rFonts w:ascii="Times-Roman" w:hAnsi="Times-Roman" w:cs="Times-Roman"/>
          <w:sz w:val="20"/>
          <w:szCs w:val="20"/>
        </w:rPr>
      </w:pPr>
      <w:r>
        <w:rPr>
          <w:szCs w:val="24"/>
        </w:rPr>
        <w:lastRenderedPageBreak/>
        <w:t>“</w:t>
      </w:r>
      <w:r w:rsidRPr="00BE4519">
        <w:rPr>
          <w:szCs w:val="24"/>
        </w:rPr>
        <w:t>Knowingly present</w:t>
      </w:r>
      <w:r>
        <w:rPr>
          <w:szCs w:val="24"/>
        </w:rPr>
        <w:t>[</w:t>
      </w:r>
      <w:r w:rsidRPr="00BE4519">
        <w:rPr>
          <w:szCs w:val="24"/>
        </w:rPr>
        <w:t>s</w:t>
      </w:r>
      <w:r>
        <w:rPr>
          <w:szCs w:val="24"/>
        </w:rPr>
        <w:t>]</w:t>
      </w:r>
      <w:r w:rsidRPr="00BE4519">
        <w:rPr>
          <w:szCs w:val="24"/>
        </w:rPr>
        <w:t>, or cause</w:t>
      </w:r>
      <w:r>
        <w:rPr>
          <w:szCs w:val="24"/>
        </w:rPr>
        <w:t>[s]</w:t>
      </w:r>
      <w:r w:rsidRPr="00BE4519">
        <w:rPr>
          <w:szCs w:val="24"/>
        </w:rPr>
        <w:t xml:space="preserve"> to be presented, to an officer or employee of the state a false or</w:t>
      </w:r>
      <w:r>
        <w:rPr>
          <w:szCs w:val="24"/>
        </w:rPr>
        <w:t xml:space="preserve"> </w:t>
      </w:r>
      <w:r w:rsidRPr="00BE4519">
        <w:rPr>
          <w:szCs w:val="24"/>
        </w:rPr>
        <w:t>fraudulent claim for payment or approval under a medical assistance program administered by the Department of Social Services</w:t>
      </w:r>
      <w:r>
        <w:rPr>
          <w:rFonts w:ascii="Times-Roman" w:hAnsi="Times-Roman" w:cs="Times-Roman"/>
          <w:sz w:val="20"/>
          <w:szCs w:val="20"/>
        </w:rPr>
        <w:t>.”</w:t>
      </w:r>
    </w:p>
    <w:p w14:paraId="70A3BBD5" w14:textId="73AF7EAD" w:rsidR="00301283" w:rsidRPr="00430520" w:rsidRDefault="005301EA" w:rsidP="00301283">
      <w:pPr>
        <w:autoSpaceDE w:val="0"/>
        <w:autoSpaceDN w:val="0"/>
        <w:adjustRightInd w:val="0"/>
        <w:spacing w:line="480" w:lineRule="auto"/>
        <w:ind w:firstLine="720"/>
        <w:rPr>
          <w:szCs w:val="24"/>
        </w:rPr>
      </w:pPr>
      <w:r>
        <w:rPr>
          <w:szCs w:val="24"/>
        </w:rPr>
        <w:t>371</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Connecticut</w:t>
      </w:r>
    </w:p>
    <w:p w14:paraId="5469D5A3"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claims for payment and approval, claims which failed to disclose the</w:t>
      </w:r>
    </w:p>
    <w:p w14:paraId="7B35A068"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w:t>
      </w:r>
      <w:r>
        <w:rPr>
          <w:szCs w:val="24"/>
        </w:rPr>
        <w:t xml:space="preserve"> </w:t>
      </w:r>
      <w:r w:rsidRPr="00BE4519">
        <w:rPr>
          <w:bCs/>
          <w:szCs w:val="24"/>
        </w:rPr>
        <w:t>Conn. Sec.</w:t>
      </w:r>
      <w:r>
        <w:rPr>
          <w:bCs/>
          <w:szCs w:val="24"/>
        </w:rPr>
        <w:t xml:space="preserve"> 17b-301b(a)(1).</w:t>
      </w:r>
    </w:p>
    <w:p w14:paraId="5357BFF3" w14:textId="271C80DE" w:rsidR="00301283" w:rsidRPr="00430520" w:rsidRDefault="005301EA" w:rsidP="00301283">
      <w:pPr>
        <w:autoSpaceDE w:val="0"/>
        <w:autoSpaceDN w:val="0"/>
        <w:adjustRightInd w:val="0"/>
        <w:spacing w:line="480" w:lineRule="auto"/>
        <w:ind w:firstLine="720"/>
        <w:rPr>
          <w:szCs w:val="24"/>
        </w:rPr>
      </w:pPr>
      <w:r>
        <w:rPr>
          <w:szCs w:val="24"/>
        </w:rPr>
        <w:t>372</w:t>
      </w:r>
      <w:r w:rsidR="00301283" w:rsidRPr="00430520">
        <w:rPr>
          <w:szCs w:val="24"/>
        </w:rPr>
        <w:t xml:space="preserve">. </w:t>
      </w:r>
      <w:r w:rsidR="00301283">
        <w:rPr>
          <w:szCs w:val="24"/>
        </w:rPr>
        <w:tab/>
        <w:t>The State of Connecticut</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686BA504" w14:textId="77777777" w:rsidR="00301283" w:rsidRDefault="00301283" w:rsidP="00301283">
      <w:pPr>
        <w:autoSpaceDE w:val="0"/>
        <w:autoSpaceDN w:val="0"/>
        <w:adjustRightInd w:val="0"/>
        <w:jc w:val="center"/>
        <w:rPr>
          <w:b/>
          <w:bCs/>
          <w:szCs w:val="24"/>
          <w:u w:val="single"/>
        </w:rPr>
      </w:pPr>
      <w:r>
        <w:rPr>
          <w:b/>
          <w:bCs/>
          <w:szCs w:val="24"/>
          <w:u w:val="single"/>
        </w:rPr>
        <w:t>COUNT THIRTEEN:</w:t>
      </w:r>
    </w:p>
    <w:p w14:paraId="04A67F32" w14:textId="77777777" w:rsidR="00301283" w:rsidRPr="00196A21" w:rsidRDefault="00301283" w:rsidP="00301283">
      <w:pPr>
        <w:autoSpaceDE w:val="0"/>
        <w:autoSpaceDN w:val="0"/>
        <w:adjustRightInd w:val="0"/>
        <w:jc w:val="center"/>
        <w:rPr>
          <w:b/>
          <w:bCs/>
          <w:szCs w:val="24"/>
          <w:u w:val="single"/>
        </w:rPr>
      </w:pPr>
    </w:p>
    <w:p w14:paraId="026A547E" w14:textId="77777777" w:rsidR="00301283" w:rsidRPr="00DC05F9" w:rsidRDefault="00301283" w:rsidP="00301283">
      <w:pPr>
        <w:autoSpaceDE w:val="0"/>
        <w:autoSpaceDN w:val="0"/>
        <w:adjustRightInd w:val="0"/>
        <w:jc w:val="center"/>
        <w:rPr>
          <w:b/>
          <w:bCs/>
          <w:szCs w:val="24"/>
          <w:u w:val="single"/>
        </w:rPr>
      </w:pPr>
      <w:r w:rsidRPr="00DC05F9">
        <w:rPr>
          <w:b/>
          <w:bCs/>
          <w:szCs w:val="24"/>
          <w:u w:val="single"/>
        </w:rPr>
        <w:t>VIOLATIONS OF THE CONNECTICUT FALSE CLAIMS ACT</w:t>
      </w:r>
    </w:p>
    <w:p w14:paraId="44382982" w14:textId="77777777" w:rsidR="00301283" w:rsidRPr="00DC05F9" w:rsidRDefault="00301283" w:rsidP="00301283">
      <w:pPr>
        <w:autoSpaceDE w:val="0"/>
        <w:autoSpaceDN w:val="0"/>
        <w:adjustRightInd w:val="0"/>
        <w:jc w:val="center"/>
        <w:rPr>
          <w:b/>
          <w:bCs/>
          <w:szCs w:val="24"/>
          <w:u w:val="single"/>
        </w:rPr>
      </w:pPr>
      <w:r>
        <w:rPr>
          <w:b/>
          <w:bCs/>
          <w:szCs w:val="24"/>
          <w:u w:val="single"/>
        </w:rPr>
        <w:t>Conn. Sec. 17b-301b(a)(2)</w:t>
      </w:r>
    </w:p>
    <w:p w14:paraId="399D41DC" w14:textId="77777777" w:rsidR="00301283" w:rsidRPr="00196A21" w:rsidRDefault="00301283" w:rsidP="00301283">
      <w:pPr>
        <w:autoSpaceDE w:val="0"/>
        <w:autoSpaceDN w:val="0"/>
        <w:adjustRightInd w:val="0"/>
        <w:jc w:val="center"/>
        <w:rPr>
          <w:b/>
          <w:bCs/>
          <w:szCs w:val="24"/>
          <w:u w:val="single"/>
        </w:rPr>
      </w:pPr>
    </w:p>
    <w:p w14:paraId="60F47966" w14:textId="0F88FD60" w:rsidR="00301283" w:rsidRPr="00430520" w:rsidRDefault="005301EA" w:rsidP="00301283">
      <w:pPr>
        <w:autoSpaceDE w:val="0"/>
        <w:autoSpaceDN w:val="0"/>
        <w:adjustRightInd w:val="0"/>
        <w:spacing w:line="480" w:lineRule="auto"/>
        <w:ind w:firstLine="720"/>
        <w:rPr>
          <w:szCs w:val="24"/>
        </w:rPr>
      </w:pPr>
      <w:r>
        <w:rPr>
          <w:szCs w:val="24"/>
        </w:rPr>
        <w:t>373</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Pr>
          <w:szCs w:val="24"/>
        </w:rPr>
        <w:t>324</w:t>
      </w:r>
      <w:r w:rsidR="00301283" w:rsidRPr="00430520">
        <w:rPr>
          <w:szCs w:val="24"/>
        </w:rPr>
        <w:t xml:space="preserve"> above</w:t>
      </w:r>
    </w:p>
    <w:p w14:paraId="1DE22E26"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09113775"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74893A33" w14:textId="123689BD" w:rsidR="00301283" w:rsidRDefault="005301EA" w:rsidP="00301283">
      <w:pPr>
        <w:autoSpaceDE w:val="0"/>
        <w:autoSpaceDN w:val="0"/>
        <w:adjustRightInd w:val="0"/>
        <w:spacing w:line="480" w:lineRule="auto"/>
        <w:ind w:firstLine="720"/>
        <w:rPr>
          <w:szCs w:val="24"/>
        </w:rPr>
      </w:pPr>
      <w:r>
        <w:rPr>
          <w:szCs w:val="24"/>
        </w:rPr>
        <w:t>374</w:t>
      </w:r>
      <w:r w:rsidR="00301283" w:rsidRPr="00430520">
        <w:rPr>
          <w:szCs w:val="24"/>
        </w:rPr>
        <w:t>.</w:t>
      </w:r>
      <w:r w:rsidR="00301283">
        <w:rPr>
          <w:szCs w:val="24"/>
        </w:rPr>
        <w:tab/>
        <w:t xml:space="preserve"> </w:t>
      </w:r>
      <w:r w:rsidR="00301283" w:rsidRPr="00430520">
        <w:rPr>
          <w:szCs w:val="24"/>
        </w:rPr>
        <w:t>The</w:t>
      </w:r>
      <w:r w:rsidR="00301283">
        <w:rPr>
          <w:szCs w:val="24"/>
        </w:rPr>
        <w:t xml:space="preserve"> Connecticut False Claims Act, </w:t>
      </w:r>
      <w:r w:rsidR="00301283" w:rsidRPr="00BE4519">
        <w:rPr>
          <w:bCs/>
          <w:szCs w:val="24"/>
        </w:rPr>
        <w:t xml:space="preserve">Conn. Sec. 17b-301a </w:t>
      </w:r>
      <w:r w:rsidR="00301283" w:rsidRPr="00BE4519">
        <w:rPr>
          <w:bCs/>
          <w:i/>
          <w:szCs w:val="24"/>
        </w:rPr>
        <w:t>et seq</w:t>
      </w:r>
      <w:r w:rsidR="00301283" w:rsidRPr="00BE4519">
        <w:rPr>
          <w:bCs/>
          <w:szCs w:val="24"/>
        </w:rPr>
        <w:t>.</w:t>
      </w:r>
      <w:r w:rsidR="00301283" w:rsidRPr="00430520">
        <w:rPr>
          <w:szCs w:val="24"/>
        </w:rPr>
        <w:t xml:space="preserve">, specifically </w:t>
      </w:r>
    </w:p>
    <w:p w14:paraId="4F8AA74B" w14:textId="77777777" w:rsidR="00301283" w:rsidRDefault="00301283" w:rsidP="005301EA">
      <w:pPr>
        <w:autoSpaceDE w:val="0"/>
        <w:autoSpaceDN w:val="0"/>
        <w:adjustRightInd w:val="0"/>
        <w:spacing w:line="480" w:lineRule="auto"/>
        <w:rPr>
          <w:color w:val="333333"/>
          <w:szCs w:val="24"/>
        </w:rPr>
      </w:pPr>
      <w:r w:rsidRPr="00430520">
        <w:rPr>
          <w:szCs w:val="24"/>
        </w:rPr>
        <w:t>provides, in</w:t>
      </w:r>
      <w:r>
        <w:rPr>
          <w:szCs w:val="24"/>
        </w:rPr>
        <w:t xml:space="preserve"> </w:t>
      </w:r>
      <w:r w:rsidRPr="00430520">
        <w:rPr>
          <w:szCs w:val="24"/>
        </w:rPr>
        <w:t>part,</w:t>
      </w:r>
      <w:r>
        <w:rPr>
          <w:szCs w:val="24"/>
        </w:rPr>
        <w:t xml:space="preserve"> </w:t>
      </w:r>
      <w:r w:rsidRPr="00430520">
        <w:rPr>
          <w:szCs w:val="24"/>
        </w:rPr>
        <w:t xml:space="preserve">that any </w:t>
      </w:r>
      <w:r w:rsidRPr="00784361">
        <w:rPr>
          <w:color w:val="333333"/>
          <w:szCs w:val="24"/>
        </w:rPr>
        <w:t>person is liable to the state for a civil penalty of not less than five thousand dollars and not more than ten thousand dollars, plus three times the amount of damages that the state sustains because of the act of that person</w:t>
      </w:r>
      <w:r>
        <w:rPr>
          <w:color w:val="333333"/>
          <w:szCs w:val="24"/>
        </w:rPr>
        <w:t xml:space="preserve"> if the person:</w:t>
      </w:r>
    </w:p>
    <w:p w14:paraId="1540D053" w14:textId="77777777" w:rsidR="00301283" w:rsidRPr="00F77DE2" w:rsidRDefault="00301283" w:rsidP="00301283">
      <w:pPr>
        <w:autoSpaceDE w:val="0"/>
        <w:autoSpaceDN w:val="0"/>
        <w:adjustRightInd w:val="0"/>
        <w:spacing w:line="480" w:lineRule="auto"/>
        <w:ind w:left="720"/>
        <w:rPr>
          <w:szCs w:val="24"/>
        </w:rPr>
      </w:pPr>
      <w:r w:rsidRPr="00F77DE2">
        <w:rPr>
          <w:szCs w:val="24"/>
        </w:rPr>
        <w:t>“Knowingly make[s], use[s] or cause[s] to be made or used, a false record or statement to secure the payment or approval by the state of a false or fraudulent claim under a medical assistance program administered by the Department of Social Services.”</w:t>
      </w:r>
    </w:p>
    <w:p w14:paraId="7284BF17" w14:textId="77777777" w:rsidR="00301283" w:rsidRPr="00430520" w:rsidRDefault="00301283" w:rsidP="00301283">
      <w:pPr>
        <w:autoSpaceDE w:val="0"/>
        <w:autoSpaceDN w:val="0"/>
        <w:adjustRightInd w:val="0"/>
        <w:ind w:left="720"/>
        <w:rPr>
          <w:szCs w:val="24"/>
        </w:rPr>
      </w:pPr>
    </w:p>
    <w:p w14:paraId="69A3C55F" w14:textId="085F9FF3" w:rsidR="00301283" w:rsidRPr="00430520" w:rsidRDefault="005301EA" w:rsidP="00301283">
      <w:pPr>
        <w:autoSpaceDE w:val="0"/>
        <w:autoSpaceDN w:val="0"/>
        <w:adjustRightInd w:val="0"/>
        <w:spacing w:line="480" w:lineRule="auto"/>
        <w:ind w:firstLine="720"/>
        <w:rPr>
          <w:szCs w:val="24"/>
        </w:rPr>
      </w:pPr>
      <w:r>
        <w:rPr>
          <w:szCs w:val="24"/>
        </w:rPr>
        <w:t>375</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4AD7BCA1" w14:textId="77777777" w:rsidR="00301283" w:rsidRPr="00430520"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p>
    <w:p w14:paraId="516C54A3" w14:textId="77777777" w:rsidR="00301283" w:rsidRPr="00E637C8" w:rsidRDefault="00301283" w:rsidP="00301283">
      <w:pPr>
        <w:autoSpaceDE w:val="0"/>
        <w:autoSpaceDN w:val="0"/>
        <w:adjustRightInd w:val="0"/>
        <w:spacing w:line="480" w:lineRule="auto"/>
        <w:rPr>
          <w:szCs w:val="24"/>
        </w:rPr>
      </w:pPr>
      <w:r>
        <w:rPr>
          <w:szCs w:val="24"/>
        </w:rPr>
        <w:lastRenderedPageBreak/>
        <w:t>Connecticut</w:t>
      </w:r>
      <w:r w:rsidRPr="00430520">
        <w:rPr>
          <w:szCs w:val="24"/>
        </w:rPr>
        <w:t xml:space="preserve">, in violation of </w:t>
      </w:r>
      <w:r w:rsidRPr="00BE4519">
        <w:rPr>
          <w:bCs/>
          <w:szCs w:val="24"/>
        </w:rPr>
        <w:t>Conn. Sec.</w:t>
      </w:r>
      <w:r>
        <w:rPr>
          <w:bCs/>
          <w:szCs w:val="24"/>
        </w:rPr>
        <w:t xml:space="preserve"> 17b-301b(a)(2).</w:t>
      </w:r>
    </w:p>
    <w:p w14:paraId="43F7DD7C" w14:textId="28BE4219" w:rsidR="00301283" w:rsidRPr="00430520" w:rsidRDefault="005301EA" w:rsidP="00301283">
      <w:pPr>
        <w:autoSpaceDE w:val="0"/>
        <w:autoSpaceDN w:val="0"/>
        <w:adjustRightInd w:val="0"/>
        <w:spacing w:line="480" w:lineRule="auto"/>
        <w:ind w:firstLine="720"/>
        <w:rPr>
          <w:szCs w:val="24"/>
        </w:rPr>
      </w:pPr>
      <w:r>
        <w:rPr>
          <w:szCs w:val="24"/>
        </w:rPr>
        <w:t>376</w:t>
      </w:r>
      <w:r w:rsidR="00301283" w:rsidRPr="00430520">
        <w:rPr>
          <w:szCs w:val="24"/>
        </w:rPr>
        <w:t xml:space="preserve">. </w:t>
      </w:r>
      <w:r w:rsidR="00301283">
        <w:rPr>
          <w:szCs w:val="24"/>
        </w:rPr>
        <w:tab/>
      </w:r>
      <w:r w:rsidR="00301283" w:rsidRPr="00430520">
        <w:rPr>
          <w:szCs w:val="24"/>
        </w:rPr>
        <w:t>Th</w:t>
      </w:r>
      <w:r w:rsidR="00301283">
        <w:rPr>
          <w:szCs w:val="24"/>
        </w:rPr>
        <w:t>e State of Connecticut</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16F8C9F2" w14:textId="77777777" w:rsidR="00301283" w:rsidRDefault="00301283" w:rsidP="00301283">
      <w:pPr>
        <w:autoSpaceDE w:val="0"/>
        <w:autoSpaceDN w:val="0"/>
        <w:adjustRightInd w:val="0"/>
        <w:jc w:val="center"/>
        <w:rPr>
          <w:b/>
          <w:bCs/>
          <w:szCs w:val="24"/>
          <w:u w:val="single"/>
        </w:rPr>
      </w:pPr>
      <w:r>
        <w:rPr>
          <w:b/>
          <w:bCs/>
          <w:szCs w:val="24"/>
          <w:u w:val="single"/>
        </w:rPr>
        <w:t>COUNT FOURTEEN:</w:t>
      </w:r>
    </w:p>
    <w:p w14:paraId="616811F8" w14:textId="77777777" w:rsidR="00301283" w:rsidRPr="00196A21" w:rsidRDefault="00301283" w:rsidP="00301283">
      <w:pPr>
        <w:autoSpaceDE w:val="0"/>
        <w:autoSpaceDN w:val="0"/>
        <w:adjustRightInd w:val="0"/>
        <w:jc w:val="center"/>
        <w:rPr>
          <w:b/>
          <w:bCs/>
          <w:szCs w:val="24"/>
          <w:u w:val="single"/>
        </w:rPr>
      </w:pPr>
    </w:p>
    <w:p w14:paraId="708634C0" w14:textId="77777777" w:rsidR="00301283" w:rsidRPr="00DC05F9" w:rsidRDefault="00301283" w:rsidP="00301283">
      <w:pPr>
        <w:autoSpaceDE w:val="0"/>
        <w:autoSpaceDN w:val="0"/>
        <w:adjustRightInd w:val="0"/>
        <w:jc w:val="center"/>
        <w:rPr>
          <w:b/>
          <w:bCs/>
          <w:szCs w:val="24"/>
          <w:u w:val="single"/>
        </w:rPr>
      </w:pPr>
      <w:r w:rsidRPr="00DC05F9">
        <w:rPr>
          <w:b/>
          <w:bCs/>
          <w:szCs w:val="24"/>
          <w:u w:val="single"/>
        </w:rPr>
        <w:t>VIOLATIONS OF THE CONNECTICUT FALSE CLAIMS ACT</w:t>
      </w:r>
    </w:p>
    <w:p w14:paraId="67A2ABE6" w14:textId="77777777" w:rsidR="00301283" w:rsidRPr="00DC05F9" w:rsidRDefault="00301283" w:rsidP="00301283">
      <w:pPr>
        <w:autoSpaceDE w:val="0"/>
        <w:autoSpaceDN w:val="0"/>
        <w:adjustRightInd w:val="0"/>
        <w:jc w:val="center"/>
        <w:rPr>
          <w:b/>
          <w:bCs/>
          <w:szCs w:val="24"/>
          <w:u w:val="single"/>
        </w:rPr>
      </w:pPr>
      <w:r>
        <w:rPr>
          <w:b/>
          <w:bCs/>
          <w:szCs w:val="24"/>
          <w:u w:val="single"/>
        </w:rPr>
        <w:t>Conn. Sec. 17b-301b(a)(3)</w:t>
      </w:r>
    </w:p>
    <w:p w14:paraId="66A98406" w14:textId="77777777" w:rsidR="00301283" w:rsidRPr="00196A21" w:rsidRDefault="00301283" w:rsidP="00301283">
      <w:pPr>
        <w:autoSpaceDE w:val="0"/>
        <w:autoSpaceDN w:val="0"/>
        <w:adjustRightInd w:val="0"/>
        <w:jc w:val="center"/>
        <w:rPr>
          <w:b/>
          <w:bCs/>
          <w:szCs w:val="24"/>
          <w:u w:val="single"/>
        </w:rPr>
      </w:pPr>
    </w:p>
    <w:p w14:paraId="76A46AB2" w14:textId="26A1E68E" w:rsidR="00301283" w:rsidRPr="00430520" w:rsidRDefault="005301EA" w:rsidP="005301EA">
      <w:pPr>
        <w:autoSpaceDE w:val="0"/>
        <w:autoSpaceDN w:val="0"/>
        <w:adjustRightInd w:val="0"/>
        <w:spacing w:line="480" w:lineRule="auto"/>
        <w:ind w:firstLine="720"/>
        <w:rPr>
          <w:szCs w:val="24"/>
        </w:rPr>
      </w:pPr>
      <w:r>
        <w:rPr>
          <w:szCs w:val="24"/>
        </w:rPr>
        <w:t>377</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1C9E1ED6" w14:textId="7B71CFFE" w:rsidR="00301283" w:rsidRDefault="005301EA" w:rsidP="00301283">
      <w:pPr>
        <w:autoSpaceDE w:val="0"/>
        <w:autoSpaceDN w:val="0"/>
        <w:adjustRightInd w:val="0"/>
        <w:spacing w:line="480" w:lineRule="auto"/>
        <w:ind w:firstLine="720"/>
        <w:rPr>
          <w:color w:val="333333"/>
          <w:szCs w:val="24"/>
        </w:rPr>
      </w:pPr>
      <w:r>
        <w:rPr>
          <w:szCs w:val="24"/>
        </w:rPr>
        <w:t>378</w:t>
      </w:r>
      <w:r w:rsidR="00301283" w:rsidRPr="00430520">
        <w:rPr>
          <w:szCs w:val="24"/>
        </w:rPr>
        <w:t xml:space="preserve">. </w:t>
      </w:r>
      <w:r w:rsidR="00301283">
        <w:rPr>
          <w:szCs w:val="24"/>
        </w:rPr>
        <w:tab/>
      </w:r>
      <w:r w:rsidR="00301283" w:rsidRPr="00430520">
        <w:rPr>
          <w:szCs w:val="24"/>
        </w:rPr>
        <w:t>The</w:t>
      </w:r>
      <w:r w:rsidR="00301283">
        <w:rPr>
          <w:szCs w:val="24"/>
        </w:rPr>
        <w:t xml:space="preserve"> Connecticut False Claims Act, </w:t>
      </w:r>
      <w:r w:rsidR="00301283" w:rsidRPr="00BE4519">
        <w:rPr>
          <w:bCs/>
          <w:szCs w:val="24"/>
        </w:rPr>
        <w:t xml:space="preserve">Conn. Sec. 17b-301a </w:t>
      </w:r>
      <w:r w:rsidR="00301283" w:rsidRPr="00BE4519">
        <w:rPr>
          <w:bCs/>
          <w:i/>
          <w:szCs w:val="24"/>
        </w:rPr>
        <w:t>et seq</w:t>
      </w:r>
      <w:r w:rsidR="00301283" w:rsidRPr="00BE4519">
        <w:rPr>
          <w:bCs/>
          <w:szCs w:val="24"/>
        </w:rPr>
        <w:t>.</w:t>
      </w:r>
      <w:r w:rsidR="00301283" w:rsidRPr="00430520">
        <w:rPr>
          <w:szCs w:val="24"/>
        </w:rPr>
        <w:t>, specifically provides, in</w:t>
      </w:r>
      <w:r w:rsidR="00301283">
        <w:rPr>
          <w:szCs w:val="24"/>
        </w:rPr>
        <w:t xml:space="preserve"> </w:t>
      </w:r>
      <w:r w:rsidR="00301283" w:rsidRPr="00430520">
        <w:rPr>
          <w:szCs w:val="24"/>
        </w:rPr>
        <w:t>part,</w:t>
      </w:r>
      <w:r w:rsidR="00301283">
        <w:rPr>
          <w:szCs w:val="24"/>
        </w:rPr>
        <w:t xml:space="preserve"> </w:t>
      </w:r>
      <w:r w:rsidR="00301283" w:rsidRPr="00430520">
        <w:rPr>
          <w:szCs w:val="24"/>
        </w:rPr>
        <w:t xml:space="preserve">that any </w:t>
      </w:r>
      <w:r w:rsidR="00301283" w:rsidRPr="00784361">
        <w:rPr>
          <w:color w:val="333333"/>
          <w:szCs w:val="24"/>
        </w:rPr>
        <w:t>person is liable to the state for a civil penalty of not less than five thousand dollars and not more than ten thousand dollars, plus three times the amount of damages that the state sustains because of the act of that person</w:t>
      </w:r>
      <w:r w:rsidR="00301283">
        <w:rPr>
          <w:color w:val="333333"/>
          <w:szCs w:val="24"/>
        </w:rPr>
        <w:t xml:space="preserve"> if the person:</w:t>
      </w:r>
    </w:p>
    <w:p w14:paraId="7911A811" w14:textId="77777777" w:rsidR="00301283" w:rsidRDefault="00301283" w:rsidP="00301283">
      <w:pPr>
        <w:autoSpaceDE w:val="0"/>
        <w:autoSpaceDN w:val="0"/>
        <w:adjustRightInd w:val="0"/>
        <w:spacing w:line="480" w:lineRule="auto"/>
        <w:ind w:left="720"/>
        <w:rPr>
          <w:szCs w:val="24"/>
        </w:rPr>
      </w:pPr>
      <w:r>
        <w:rPr>
          <w:szCs w:val="24"/>
        </w:rPr>
        <w:t>“</w:t>
      </w:r>
      <w:r w:rsidRPr="00BE4519">
        <w:rPr>
          <w:szCs w:val="24"/>
        </w:rPr>
        <w:t>Conspire[s] to defraud the state by securing the allowance or payment of a false or fraudulent</w:t>
      </w:r>
      <w:r>
        <w:rPr>
          <w:szCs w:val="24"/>
        </w:rPr>
        <w:t xml:space="preserve"> </w:t>
      </w:r>
      <w:r w:rsidRPr="00BE4519">
        <w:rPr>
          <w:szCs w:val="24"/>
        </w:rPr>
        <w:t>claim under a medical assistance program administered by the Department of Social Services</w:t>
      </w:r>
      <w:r>
        <w:rPr>
          <w:szCs w:val="24"/>
        </w:rPr>
        <w:t>.”</w:t>
      </w:r>
    </w:p>
    <w:p w14:paraId="35699A73" w14:textId="77777777" w:rsidR="00301283" w:rsidRPr="00BE4519" w:rsidRDefault="00301283" w:rsidP="00301283">
      <w:pPr>
        <w:autoSpaceDE w:val="0"/>
        <w:autoSpaceDN w:val="0"/>
        <w:adjustRightInd w:val="0"/>
        <w:ind w:left="720"/>
        <w:rPr>
          <w:szCs w:val="24"/>
        </w:rPr>
      </w:pPr>
    </w:p>
    <w:p w14:paraId="2F56F470" w14:textId="746E2EBD" w:rsidR="00301283" w:rsidRPr="00430520" w:rsidRDefault="005301EA" w:rsidP="00301283">
      <w:pPr>
        <w:autoSpaceDE w:val="0"/>
        <w:autoSpaceDN w:val="0"/>
        <w:adjustRightInd w:val="0"/>
        <w:spacing w:line="480" w:lineRule="auto"/>
        <w:ind w:firstLine="720"/>
        <w:rPr>
          <w:szCs w:val="24"/>
        </w:rPr>
      </w:pPr>
      <w:r>
        <w:rPr>
          <w:szCs w:val="24"/>
        </w:rPr>
        <w:t>379</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35EC2B2E" w14:textId="38F9065E"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404149EB" w14:textId="77777777" w:rsidR="00301283" w:rsidRPr="00430520" w:rsidRDefault="00301283" w:rsidP="00301283">
      <w:pPr>
        <w:autoSpaceDE w:val="0"/>
        <w:autoSpaceDN w:val="0"/>
        <w:adjustRightInd w:val="0"/>
        <w:spacing w:line="480" w:lineRule="auto"/>
        <w:rPr>
          <w:i/>
          <w:iCs/>
          <w:szCs w:val="24"/>
        </w:rPr>
      </w:pPr>
      <w:r w:rsidRPr="00430520">
        <w:rPr>
          <w:szCs w:val="24"/>
        </w:rPr>
        <w:t>false and fraudulent claims allowed and paid, in violation of</w:t>
      </w:r>
      <w:r>
        <w:rPr>
          <w:szCs w:val="24"/>
        </w:rPr>
        <w:t xml:space="preserve"> </w:t>
      </w:r>
      <w:r w:rsidRPr="00BE4519">
        <w:rPr>
          <w:bCs/>
          <w:szCs w:val="24"/>
        </w:rPr>
        <w:t>Conn. Sec.</w:t>
      </w:r>
      <w:r>
        <w:rPr>
          <w:bCs/>
          <w:szCs w:val="24"/>
        </w:rPr>
        <w:t xml:space="preserve"> 17b-301b(a)(3).</w:t>
      </w:r>
    </w:p>
    <w:p w14:paraId="23BD9DC8" w14:textId="2B70EA86" w:rsidR="00301283" w:rsidRPr="00430520" w:rsidRDefault="005301EA" w:rsidP="00301283">
      <w:pPr>
        <w:autoSpaceDE w:val="0"/>
        <w:autoSpaceDN w:val="0"/>
        <w:adjustRightInd w:val="0"/>
        <w:spacing w:line="480" w:lineRule="auto"/>
        <w:ind w:firstLine="720"/>
        <w:rPr>
          <w:szCs w:val="24"/>
        </w:rPr>
      </w:pPr>
      <w:r>
        <w:rPr>
          <w:szCs w:val="24"/>
        </w:rPr>
        <w:t>380</w:t>
      </w:r>
      <w:r w:rsidR="00301283" w:rsidRPr="00430520">
        <w:rPr>
          <w:szCs w:val="24"/>
        </w:rPr>
        <w:t>.</w:t>
      </w:r>
      <w:r w:rsidR="00301283">
        <w:rPr>
          <w:szCs w:val="24"/>
        </w:rPr>
        <w:tab/>
        <w:t xml:space="preserve"> The State of Connecticut</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3C5ABA3A" w14:textId="77777777" w:rsidR="00301283" w:rsidRDefault="00301283" w:rsidP="00301283">
      <w:pPr>
        <w:autoSpaceDE w:val="0"/>
        <w:autoSpaceDN w:val="0"/>
        <w:adjustRightInd w:val="0"/>
        <w:jc w:val="center"/>
        <w:rPr>
          <w:b/>
          <w:bCs/>
          <w:szCs w:val="24"/>
          <w:u w:val="single"/>
        </w:rPr>
      </w:pPr>
      <w:r>
        <w:rPr>
          <w:b/>
          <w:bCs/>
          <w:szCs w:val="24"/>
          <w:u w:val="single"/>
        </w:rPr>
        <w:t>COUNT FIFTEEN:</w:t>
      </w:r>
    </w:p>
    <w:p w14:paraId="7FA7223A" w14:textId="77777777" w:rsidR="00301283" w:rsidRPr="00196A21" w:rsidRDefault="00301283" w:rsidP="00301283">
      <w:pPr>
        <w:autoSpaceDE w:val="0"/>
        <w:autoSpaceDN w:val="0"/>
        <w:adjustRightInd w:val="0"/>
        <w:jc w:val="center"/>
        <w:rPr>
          <w:b/>
          <w:bCs/>
          <w:szCs w:val="24"/>
          <w:u w:val="single"/>
        </w:rPr>
      </w:pPr>
    </w:p>
    <w:p w14:paraId="49D8FF22" w14:textId="77777777" w:rsidR="00301283" w:rsidRPr="00DC05F9" w:rsidRDefault="00301283" w:rsidP="00301283">
      <w:pPr>
        <w:autoSpaceDE w:val="0"/>
        <w:autoSpaceDN w:val="0"/>
        <w:adjustRightInd w:val="0"/>
        <w:jc w:val="center"/>
        <w:rPr>
          <w:b/>
          <w:bCs/>
          <w:szCs w:val="24"/>
          <w:u w:val="single"/>
        </w:rPr>
      </w:pPr>
      <w:r w:rsidRPr="00DC05F9">
        <w:rPr>
          <w:b/>
          <w:bCs/>
          <w:szCs w:val="24"/>
          <w:u w:val="single"/>
        </w:rPr>
        <w:t>VIOLATIONS OF THE CONNECTICUT FALSE CLAIMS ACT</w:t>
      </w:r>
    </w:p>
    <w:p w14:paraId="24C0A321" w14:textId="77777777" w:rsidR="00301283" w:rsidRPr="00DC05F9" w:rsidRDefault="00301283" w:rsidP="00301283">
      <w:pPr>
        <w:autoSpaceDE w:val="0"/>
        <w:autoSpaceDN w:val="0"/>
        <w:adjustRightInd w:val="0"/>
        <w:jc w:val="center"/>
        <w:rPr>
          <w:b/>
          <w:bCs/>
          <w:szCs w:val="24"/>
          <w:u w:val="single"/>
        </w:rPr>
      </w:pPr>
      <w:r>
        <w:rPr>
          <w:b/>
          <w:bCs/>
          <w:szCs w:val="24"/>
          <w:u w:val="single"/>
        </w:rPr>
        <w:t>Conn. Sec. 17b-301b(a)(7)</w:t>
      </w:r>
    </w:p>
    <w:p w14:paraId="0D3EF26C" w14:textId="77777777" w:rsidR="00301283" w:rsidRPr="00196A21" w:rsidRDefault="00301283" w:rsidP="00301283">
      <w:pPr>
        <w:autoSpaceDE w:val="0"/>
        <w:autoSpaceDN w:val="0"/>
        <w:adjustRightInd w:val="0"/>
        <w:jc w:val="center"/>
        <w:rPr>
          <w:b/>
          <w:bCs/>
          <w:szCs w:val="24"/>
          <w:u w:val="single"/>
        </w:rPr>
      </w:pPr>
    </w:p>
    <w:p w14:paraId="42E6CD03" w14:textId="67C690A2" w:rsidR="00301283" w:rsidRPr="00430520" w:rsidRDefault="005301EA" w:rsidP="00301283">
      <w:pPr>
        <w:autoSpaceDE w:val="0"/>
        <w:autoSpaceDN w:val="0"/>
        <w:adjustRightInd w:val="0"/>
        <w:spacing w:line="480" w:lineRule="auto"/>
        <w:ind w:firstLine="720"/>
        <w:rPr>
          <w:szCs w:val="24"/>
        </w:rPr>
      </w:pPr>
      <w:r>
        <w:rPr>
          <w:szCs w:val="24"/>
        </w:rPr>
        <w:t>381</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Pr>
          <w:szCs w:val="24"/>
        </w:rPr>
        <w:t>324</w:t>
      </w:r>
      <w:r w:rsidR="00301283" w:rsidRPr="00430520">
        <w:rPr>
          <w:szCs w:val="24"/>
        </w:rPr>
        <w:t xml:space="preserve"> above</w:t>
      </w:r>
    </w:p>
    <w:p w14:paraId="2B53B346"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45114D56"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43D0ABF7" w14:textId="00A04530" w:rsidR="00301283" w:rsidRDefault="005301EA" w:rsidP="00301283">
      <w:pPr>
        <w:autoSpaceDE w:val="0"/>
        <w:autoSpaceDN w:val="0"/>
        <w:adjustRightInd w:val="0"/>
        <w:spacing w:line="480" w:lineRule="auto"/>
        <w:ind w:firstLine="720"/>
        <w:rPr>
          <w:color w:val="333333"/>
          <w:szCs w:val="24"/>
        </w:rPr>
      </w:pPr>
      <w:r>
        <w:rPr>
          <w:szCs w:val="24"/>
        </w:rPr>
        <w:t>382</w:t>
      </w:r>
      <w:r w:rsidR="00301283" w:rsidRPr="00430520">
        <w:rPr>
          <w:szCs w:val="24"/>
        </w:rPr>
        <w:t xml:space="preserve">. </w:t>
      </w:r>
      <w:r w:rsidR="00301283">
        <w:rPr>
          <w:szCs w:val="24"/>
        </w:rPr>
        <w:tab/>
      </w:r>
      <w:r w:rsidR="00301283" w:rsidRPr="00430520">
        <w:rPr>
          <w:szCs w:val="24"/>
        </w:rPr>
        <w:t>The</w:t>
      </w:r>
      <w:r w:rsidR="00301283">
        <w:rPr>
          <w:szCs w:val="24"/>
        </w:rPr>
        <w:t xml:space="preserve"> Connecticut False Claims Act, </w:t>
      </w:r>
      <w:r w:rsidR="00301283" w:rsidRPr="00BE4519">
        <w:rPr>
          <w:bCs/>
          <w:szCs w:val="24"/>
        </w:rPr>
        <w:t xml:space="preserve">Conn. Sec. 17b-301a </w:t>
      </w:r>
      <w:r w:rsidR="00301283" w:rsidRPr="00BE4519">
        <w:rPr>
          <w:bCs/>
          <w:i/>
          <w:szCs w:val="24"/>
        </w:rPr>
        <w:t>et seq</w:t>
      </w:r>
      <w:r w:rsidR="00301283" w:rsidRPr="00BE4519">
        <w:rPr>
          <w:bCs/>
          <w:szCs w:val="24"/>
        </w:rPr>
        <w:t>.</w:t>
      </w:r>
      <w:r w:rsidR="00301283" w:rsidRPr="00430520">
        <w:rPr>
          <w:szCs w:val="24"/>
        </w:rPr>
        <w:t>, specifically provides, in</w:t>
      </w:r>
      <w:r w:rsidR="00301283">
        <w:rPr>
          <w:szCs w:val="24"/>
        </w:rPr>
        <w:t xml:space="preserve"> </w:t>
      </w:r>
      <w:r w:rsidR="00301283" w:rsidRPr="00430520">
        <w:rPr>
          <w:szCs w:val="24"/>
        </w:rPr>
        <w:t>part,</w:t>
      </w:r>
      <w:r w:rsidR="00301283">
        <w:rPr>
          <w:szCs w:val="24"/>
        </w:rPr>
        <w:t xml:space="preserve"> </w:t>
      </w:r>
      <w:r w:rsidR="00301283" w:rsidRPr="00430520">
        <w:rPr>
          <w:szCs w:val="24"/>
        </w:rPr>
        <w:t xml:space="preserve">that any </w:t>
      </w:r>
      <w:r w:rsidR="00301283" w:rsidRPr="00784361">
        <w:rPr>
          <w:color w:val="333333"/>
          <w:szCs w:val="24"/>
        </w:rPr>
        <w:t>person is liable to the state for a civil penalty of not less than five thousand dollars and not more than ten thousand dollars, plus three times the amount of damages that the state sustains because of the act of that person</w:t>
      </w:r>
      <w:r w:rsidR="00301283">
        <w:rPr>
          <w:color w:val="333333"/>
          <w:szCs w:val="24"/>
        </w:rPr>
        <w:t xml:space="preserve"> if the person:</w:t>
      </w:r>
    </w:p>
    <w:p w14:paraId="376206C3" w14:textId="128637F0" w:rsidR="00301283" w:rsidRDefault="00301283" w:rsidP="00301283">
      <w:pPr>
        <w:autoSpaceDE w:val="0"/>
        <w:autoSpaceDN w:val="0"/>
        <w:adjustRightInd w:val="0"/>
        <w:spacing w:line="480" w:lineRule="auto"/>
        <w:ind w:left="720"/>
        <w:rPr>
          <w:szCs w:val="24"/>
        </w:rPr>
      </w:pPr>
      <w:r>
        <w:rPr>
          <w:szCs w:val="24"/>
        </w:rPr>
        <w:t>“</w:t>
      </w:r>
      <w:r w:rsidRPr="00BE4519">
        <w:rPr>
          <w:szCs w:val="24"/>
        </w:rPr>
        <w:t>Knowingly make</w:t>
      </w:r>
      <w:r>
        <w:rPr>
          <w:szCs w:val="24"/>
        </w:rPr>
        <w:t>[s]</w:t>
      </w:r>
      <w:r w:rsidRPr="00BE4519">
        <w:rPr>
          <w:szCs w:val="24"/>
        </w:rPr>
        <w:t>, use or cause to be made or used, a false record or statement to conceal,</w:t>
      </w:r>
      <w:r w:rsidR="002662E9">
        <w:rPr>
          <w:szCs w:val="24"/>
        </w:rPr>
        <w:t xml:space="preserve"> </w:t>
      </w:r>
      <w:r w:rsidRPr="00BE4519">
        <w:rPr>
          <w:szCs w:val="24"/>
        </w:rPr>
        <w:t>avoid or decrease an obligation to pay or transmit money or property to the state under a medical</w:t>
      </w:r>
      <w:r>
        <w:rPr>
          <w:szCs w:val="24"/>
        </w:rPr>
        <w:t xml:space="preserve"> </w:t>
      </w:r>
      <w:r w:rsidRPr="00BE4519">
        <w:rPr>
          <w:szCs w:val="24"/>
        </w:rPr>
        <w:t>assistance program administered by the Department of Social Services.</w:t>
      </w:r>
      <w:r>
        <w:rPr>
          <w:szCs w:val="24"/>
        </w:rPr>
        <w:t>”</w:t>
      </w:r>
    </w:p>
    <w:p w14:paraId="46AA2D1F" w14:textId="77777777" w:rsidR="00301283" w:rsidRPr="00BE4519" w:rsidRDefault="00301283" w:rsidP="00301283">
      <w:pPr>
        <w:autoSpaceDE w:val="0"/>
        <w:autoSpaceDN w:val="0"/>
        <w:adjustRightInd w:val="0"/>
        <w:ind w:left="720"/>
        <w:rPr>
          <w:szCs w:val="24"/>
        </w:rPr>
      </w:pPr>
    </w:p>
    <w:p w14:paraId="0991E6A4" w14:textId="318FFD9B" w:rsidR="00301283" w:rsidRPr="00430520" w:rsidRDefault="005301EA" w:rsidP="00301283">
      <w:pPr>
        <w:autoSpaceDE w:val="0"/>
        <w:autoSpaceDN w:val="0"/>
        <w:adjustRightInd w:val="0"/>
        <w:spacing w:line="480" w:lineRule="auto"/>
        <w:ind w:firstLine="720"/>
        <w:rPr>
          <w:szCs w:val="24"/>
        </w:rPr>
      </w:pPr>
      <w:r>
        <w:rPr>
          <w:szCs w:val="24"/>
        </w:rPr>
        <w:t>383</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3D49D607"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54A4AA13"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sidRPr="00BE4519">
        <w:rPr>
          <w:bCs/>
          <w:szCs w:val="24"/>
        </w:rPr>
        <w:t>Conn. Sec.</w:t>
      </w:r>
      <w:r>
        <w:rPr>
          <w:bCs/>
          <w:szCs w:val="24"/>
        </w:rPr>
        <w:t xml:space="preserve"> 17b-301b(a)(7).</w:t>
      </w:r>
    </w:p>
    <w:p w14:paraId="4C1D8B72" w14:textId="489CCED9" w:rsidR="00301283" w:rsidRDefault="005301EA" w:rsidP="00301283">
      <w:pPr>
        <w:autoSpaceDE w:val="0"/>
        <w:autoSpaceDN w:val="0"/>
        <w:adjustRightInd w:val="0"/>
        <w:spacing w:line="480" w:lineRule="auto"/>
        <w:ind w:firstLine="720"/>
        <w:rPr>
          <w:szCs w:val="24"/>
        </w:rPr>
      </w:pPr>
      <w:r>
        <w:rPr>
          <w:szCs w:val="24"/>
        </w:rPr>
        <w:t>384</w:t>
      </w:r>
      <w:r w:rsidR="00301283" w:rsidRPr="00430520">
        <w:rPr>
          <w:szCs w:val="24"/>
        </w:rPr>
        <w:t xml:space="preserve">. </w:t>
      </w:r>
      <w:r w:rsidR="00301283">
        <w:rPr>
          <w:szCs w:val="24"/>
        </w:rPr>
        <w:tab/>
        <w:t>The State of Connecticut</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247B6783" w14:textId="77777777" w:rsidR="00301283" w:rsidRPr="00EB6D7D" w:rsidRDefault="00301283" w:rsidP="00301283">
      <w:pPr>
        <w:autoSpaceDE w:val="0"/>
        <w:autoSpaceDN w:val="0"/>
        <w:adjustRightInd w:val="0"/>
        <w:spacing w:line="480" w:lineRule="auto"/>
        <w:jc w:val="center"/>
        <w:rPr>
          <w:b/>
          <w:bCs/>
          <w:szCs w:val="24"/>
          <w:u w:val="single"/>
        </w:rPr>
      </w:pPr>
      <w:r>
        <w:rPr>
          <w:b/>
          <w:bCs/>
          <w:szCs w:val="24"/>
          <w:u w:val="single"/>
        </w:rPr>
        <w:t>COUNT SIXTEEN:</w:t>
      </w:r>
    </w:p>
    <w:p w14:paraId="2D3ED0ED" w14:textId="77777777" w:rsidR="00301283" w:rsidRPr="00EB6D7D" w:rsidRDefault="00301283" w:rsidP="00301283">
      <w:pPr>
        <w:autoSpaceDE w:val="0"/>
        <w:autoSpaceDN w:val="0"/>
        <w:adjustRightInd w:val="0"/>
        <w:jc w:val="center"/>
        <w:rPr>
          <w:b/>
          <w:bCs/>
          <w:szCs w:val="24"/>
          <w:u w:val="single"/>
        </w:rPr>
      </w:pPr>
      <w:r w:rsidRPr="00EB6D7D">
        <w:rPr>
          <w:b/>
          <w:bCs/>
          <w:szCs w:val="24"/>
          <w:u w:val="single"/>
        </w:rPr>
        <w:t>VIOLATIONS OF THE DELAWARE FALSE CLAIMS AND REPORTING ACT</w:t>
      </w:r>
    </w:p>
    <w:p w14:paraId="5DE1E0BF" w14:textId="77777777" w:rsidR="00301283" w:rsidRDefault="00301283" w:rsidP="00301283">
      <w:pPr>
        <w:autoSpaceDE w:val="0"/>
        <w:autoSpaceDN w:val="0"/>
        <w:adjustRightInd w:val="0"/>
        <w:jc w:val="center"/>
        <w:rPr>
          <w:b/>
          <w:bCs/>
          <w:szCs w:val="24"/>
          <w:u w:val="single"/>
        </w:rPr>
      </w:pPr>
      <w:r w:rsidRPr="00EB6D7D">
        <w:rPr>
          <w:b/>
          <w:bCs/>
          <w:szCs w:val="24"/>
          <w:u w:val="single"/>
        </w:rPr>
        <w:t>Del. Code Ann. tit. 6, § 1201(a)(1)</w:t>
      </w:r>
    </w:p>
    <w:p w14:paraId="3D77F89F" w14:textId="77777777" w:rsidR="00301283" w:rsidRPr="00EB6D7D" w:rsidRDefault="00301283" w:rsidP="00301283">
      <w:pPr>
        <w:autoSpaceDE w:val="0"/>
        <w:autoSpaceDN w:val="0"/>
        <w:adjustRightInd w:val="0"/>
        <w:jc w:val="center"/>
        <w:rPr>
          <w:b/>
          <w:bCs/>
          <w:szCs w:val="24"/>
          <w:u w:val="single"/>
        </w:rPr>
      </w:pPr>
    </w:p>
    <w:p w14:paraId="3E89C18E" w14:textId="31B2262C" w:rsidR="00301283" w:rsidRPr="00430520" w:rsidRDefault="005301EA" w:rsidP="00301283">
      <w:pPr>
        <w:autoSpaceDE w:val="0"/>
        <w:autoSpaceDN w:val="0"/>
        <w:adjustRightInd w:val="0"/>
        <w:spacing w:line="480" w:lineRule="auto"/>
        <w:ind w:firstLine="720"/>
        <w:rPr>
          <w:szCs w:val="24"/>
        </w:rPr>
      </w:pPr>
      <w:r>
        <w:rPr>
          <w:szCs w:val="24"/>
        </w:rPr>
        <w:t>385</w:t>
      </w:r>
      <w:r w:rsidR="00301283" w:rsidRPr="00430520">
        <w:rPr>
          <w:szCs w:val="24"/>
        </w:rPr>
        <w:t xml:space="preserve">. </w:t>
      </w:r>
      <w:r w:rsidR="00301283">
        <w:rPr>
          <w:szCs w:val="24"/>
        </w:rPr>
        <w:tab/>
        <w:t xml:space="preserve">Relator restates and realleges </w:t>
      </w:r>
      <w:r w:rsidR="00301283" w:rsidRPr="00430520">
        <w:rPr>
          <w:szCs w:val="24"/>
        </w:rPr>
        <w:t>the allegati</w:t>
      </w:r>
      <w:r w:rsidR="00301283">
        <w:rPr>
          <w:szCs w:val="24"/>
        </w:rPr>
        <w:t>ons contained in Paragraphs 1-</w:t>
      </w:r>
      <w:r>
        <w:rPr>
          <w:szCs w:val="24"/>
        </w:rPr>
        <w:t>324</w:t>
      </w:r>
      <w:r w:rsidR="00301283" w:rsidRPr="00430520">
        <w:rPr>
          <w:szCs w:val="24"/>
        </w:rPr>
        <w:t xml:space="preserve"> above</w:t>
      </w:r>
    </w:p>
    <w:p w14:paraId="45D33D9A"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53EF0EB1"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15137CA9" w14:textId="375DE56E" w:rsidR="00301283" w:rsidRPr="00430520" w:rsidRDefault="005301EA" w:rsidP="00301283">
      <w:pPr>
        <w:autoSpaceDE w:val="0"/>
        <w:autoSpaceDN w:val="0"/>
        <w:adjustRightInd w:val="0"/>
        <w:spacing w:line="480" w:lineRule="auto"/>
        <w:ind w:firstLine="720"/>
        <w:rPr>
          <w:szCs w:val="24"/>
        </w:rPr>
      </w:pPr>
      <w:r>
        <w:rPr>
          <w:szCs w:val="24"/>
        </w:rPr>
        <w:t>386</w:t>
      </w:r>
      <w:r w:rsidR="00301283" w:rsidRPr="00430520">
        <w:rPr>
          <w:szCs w:val="24"/>
        </w:rPr>
        <w:t xml:space="preserve">. </w:t>
      </w:r>
      <w:r w:rsidR="00301283">
        <w:rPr>
          <w:szCs w:val="24"/>
        </w:rPr>
        <w:tab/>
      </w:r>
      <w:r w:rsidR="00301283" w:rsidRPr="00430520">
        <w:rPr>
          <w:szCs w:val="24"/>
        </w:rPr>
        <w:t>The Delaware False Claims and Reporting Act, Del. Code Ann. tit. 6, §</w:t>
      </w:r>
    </w:p>
    <w:p w14:paraId="27A22980" w14:textId="77777777" w:rsidR="00301283" w:rsidRPr="00430520" w:rsidRDefault="00301283" w:rsidP="00301283">
      <w:pPr>
        <w:autoSpaceDE w:val="0"/>
        <w:autoSpaceDN w:val="0"/>
        <w:adjustRightInd w:val="0"/>
        <w:spacing w:line="480" w:lineRule="auto"/>
        <w:rPr>
          <w:szCs w:val="24"/>
        </w:rPr>
      </w:pPr>
      <w:r w:rsidRPr="00430520">
        <w:rPr>
          <w:szCs w:val="24"/>
        </w:rPr>
        <w:t>1201(a)(1), specifically provides, in part, that any person who:</w:t>
      </w:r>
    </w:p>
    <w:p w14:paraId="131EDFA1" w14:textId="77777777" w:rsidR="00301283" w:rsidRPr="00430520" w:rsidRDefault="00301283" w:rsidP="00301283">
      <w:pPr>
        <w:autoSpaceDE w:val="0"/>
        <w:autoSpaceDN w:val="0"/>
        <w:adjustRightInd w:val="0"/>
        <w:spacing w:line="480" w:lineRule="auto"/>
        <w:ind w:firstLine="720"/>
        <w:rPr>
          <w:szCs w:val="24"/>
        </w:rPr>
      </w:pPr>
      <w:r w:rsidRPr="00430520">
        <w:rPr>
          <w:szCs w:val="24"/>
        </w:rPr>
        <w:lastRenderedPageBreak/>
        <w:t>(a)(1) Knowingly presents, or causes to be presented, directly or indirectly, to an officer</w:t>
      </w:r>
    </w:p>
    <w:p w14:paraId="2275EBF2" w14:textId="77777777" w:rsidR="00301283" w:rsidRPr="00430520" w:rsidRDefault="00301283" w:rsidP="00301283">
      <w:pPr>
        <w:autoSpaceDE w:val="0"/>
        <w:autoSpaceDN w:val="0"/>
        <w:adjustRightInd w:val="0"/>
        <w:spacing w:line="480" w:lineRule="auto"/>
        <w:ind w:firstLine="720"/>
        <w:rPr>
          <w:szCs w:val="24"/>
        </w:rPr>
      </w:pPr>
      <w:r w:rsidRPr="00430520">
        <w:rPr>
          <w:szCs w:val="24"/>
        </w:rPr>
        <w:t>or employee of the Government a false or fraudulent claim for payment or approval;</w:t>
      </w:r>
    </w:p>
    <w:p w14:paraId="20E96F31" w14:textId="77777777" w:rsidR="00301283" w:rsidRPr="00430520" w:rsidRDefault="00301283" w:rsidP="00301283">
      <w:pPr>
        <w:autoSpaceDE w:val="0"/>
        <w:autoSpaceDN w:val="0"/>
        <w:adjustRightInd w:val="0"/>
        <w:spacing w:line="480" w:lineRule="auto"/>
        <w:ind w:left="720"/>
        <w:rPr>
          <w:szCs w:val="24"/>
        </w:rPr>
      </w:pPr>
      <w:r w:rsidRPr="00430520">
        <w:rPr>
          <w:szCs w:val="24"/>
        </w:rPr>
        <w:t>shall be liable to the Government for a civil penalty of not less than $5,500 and not more than</w:t>
      </w:r>
      <w:r>
        <w:rPr>
          <w:szCs w:val="24"/>
        </w:rPr>
        <w:t xml:space="preserve"> </w:t>
      </w:r>
      <w:r w:rsidRPr="00430520">
        <w:rPr>
          <w:szCs w:val="24"/>
        </w:rPr>
        <w:t>$11,000 for each act constituting a violation of this section, plus 3 times the amount of actual</w:t>
      </w:r>
      <w:r>
        <w:rPr>
          <w:szCs w:val="24"/>
        </w:rPr>
        <w:t xml:space="preserve"> </w:t>
      </w:r>
      <w:r w:rsidRPr="00430520">
        <w:rPr>
          <w:szCs w:val="24"/>
        </w:rPr>
        <w:t>damages which the Government sustains because of the act of that person.</w:t>
      </w:r>
    </w:p>
    <w:p w14:paraId="365B8132" w14:textId="75637655" w:rsidR="00301283" w:rsidRPr="00430520" w:rsidRDefault="005301EA" w:rsidP="00301283">
      <w:pPr>
        <w:autoSpaceDE w:val="0"/>
        <w:autoSpaceDN w:val="0"/>
        <w:adjustRightInd w:val="0"/>
        <w:spacing w:line="480" w:lineRule="auto"/>
        <w:ind w:firstLine="720"/>
        <w:rPr>
          <w:szCs w:val="24"/>
        </w:rPr>
      </w:pPr>
      <w:r>
        <w:rPr>
          <w:szCs w:val="24"/>
        </w:rPr>
        <w:t>387</w:t>
      </w:r>
      <w:r w:rsidR="00301283" w:rsidRPr="00430520">
        <w:rPr>
          <w:szCs w:val="24"/>
        </w:rPr>
        <w:t>.</w:t>
      </w:r>
      <w:r w:rsidR="00301283">
        <w:rPr>
          <w:szCs w:val="24"/>
        </w:rPr>
        <w:tab/>
      </w:r>
      <w:r w:rsidR="00301283" w:rsidRPr="00430520">
        <w:rPr>
          <w:szCs w:val="24"/>
        </w:rPr>
        <w:t xml:space="preserve"> Defendants knowingly presented or caused to be presented, directly and</w:t>
      </w:r>
    </w:p>
    <w:p w14:paraId="6F781F32" w14:textId="77777777" w:rsidR="00301283" w:rsidRPr="00430520" w:rsidRDefault="00301283" w:rsidP="00301283">
      <w:pPr>
        <w:autoSpaceDE w:val="0"/>
        <w:autoSpaceDN w:val="0"/>
        <w:adjustRightInd w:val="0"/>
        <w:spacing w:line="480" w:lineRule="auto"/>
        <w:rPr>
          <w:szCs w:val="24"/>
        </w:rPr>
      </w:pPr>
      <w:r w:rsidRPr="00430520">
        <w:rPr>
          <w:szCs w:val="24"/>
        </w:rPr>
        <w:t>indirectly, to the Delaware Medicaid program false and fraudulent claims for payment and</w:t>
      </w:r>
    </w:p>
    <w:p w14:paraId="6E51BEAB" w14:textId="77777777" w:rsidR="00301283" w:rsidRPr="00430520" w:rsidRDefault="00301283" w:rsidP="00301283">
      <w:pPr>
        <w:autoSpaceDE w:val="0"/>
        <w:autoSpaceDN w:val="0"/>
        <w:adjustRightInd w:val="0"/>
        <w:spacing w:line="480" w:lineRule="auto"/>
        <w:rPr>
          <w:szCs w:val="24"/>
        </w:rPr>
      </w:pPr>
      <w:r w:rsidRPr="00430520">
        <w:rPr>
          <w:szCs w:val="24"/>
        </w:rPr>
        <w:t>approval, claims which failed to disclose the material violations of the AKA and other laws, in</w:t>
      </w:r>
    </w:p>
    <w:p w14:paraId="510C898D" w14:textId="77777777" w:rsidR="00301283" w:rsidRPr="00430520" w:rsidRDefault="00301283" w:rsidP="00301283">
      <w:pPr>
        <w:autoSpaceDE w:val="0"/>
        <w:autoSpaceDN w:val="0"/>
        <w:adjustRightInd w:val="0"/>
        <w:spacing w:line="480" w:lineRule="auto"/>
        <w:rPr>
          <w:szCs w:val="24"/>
        </w:rPr>
      </w:pPr>
      <w:r w:rsidRPr="00430520">
        <w:rPr>
          <w:szCs w:val="24"/>
        </w:rPr>
        <w:t>violation of Del. Code Ann. tit. 6, § 1201(a)(1).</w:t>
      </w:r>
    </w:p>
    <w:p w14:paraId="6905C18F" w14:textId="65B66884" w:rsidR="00301283" w:rsidRPr="00430520" w:rsidRDefault="005301EA" w:rsidP="00301283">
      <w:pPr>
        <w:autoSpaceDE w:val="0"/>
        <w:autoSpaceDN w:val="0"/>
        <w:adjustRightInd w:val="0"/>
        <w:spacing w:line="480" w:lineRule="auto"/>
        <w:ind w:firstLine="720"/>
        <w:rPr>
          <w:szCs w:val="24"/>
        </w:rPr>
      </w:pPr>
      <w:r>
        <w:rPr>
          <w:szCs w:val="24"/>
        </w:rPr>
        <w:t>388</w:t>
      </w:r>
      <w:r w:rsidR="00301283" w:rsidRPr="00430520">
        <w:rPr>
          <w:szCs w:val="24"/>
        </w:rPr>
        <w:t xml:space="preserve">. </w:t>
      </w:r>
      <w:r w:rsidR="00301283">
        <w:rPr>
          <w:szCs w:val="24"/>
        </w:rPr>
        <w:tab/>
      </w:r>
      <w:r w:rsidR="00301283" w:rsidRPr="00430520">
        <w:rPr>
          <w:szCs w:val="24"/>
        </w:rPr>
        <w:t>The State of Delaware paid said claims and has sustained damages because of</w:t>
      </w:r>
    </w:p>
    <w:p w14:paraId="1CDF74E6" w14:textId="77777777" w:rsidR="00301283" w:rsidRDefault="00301283" w:rsidP="00301283">
      <w:pPr>
        <w:autoSpaceDE w:val="0"/>
        <w:autoSpaceDN w:val="0"/>
        <w:adjustRightInd w:val="0"/>
        <w:spacing w:line="480" w:lineRule="auto"/>
        <w:rPr>
          <w:szCs w:val="24"/>
        </w:rPr>
      </w:pPr>
      <w:r w:rsidRPr="00430520">
        <w:rPr>
          <w:szCs w:val="24"/>
        </w:rPr>
        <w:t>these acts by the Defendants.</w:t>
      </w:r>
    </w:p>
    <w:p w14:paraId="43946F40" w14:textId="77777777" w:rsidR="00301283" w:rsidRPr="00EB6D7D" w:rsidRDefault="00301283" w:rsidP="00301283">
      <w:pPr>
        <w:autoSpaceDE w:val="0"/>
        <w:autoSpaceDN w:val="0"/>
        <w:adjustRightInd w:val="0"/>
        <w:spacing w:line="480" w:lineRule="auto"/>
        <w:jc w:val="center"/>
        <w:rPr>
          <w:b/>
          <w:bCs/>
          <w:szCs w:val="24"/>
          <w:u w:val="single"/>
        </w:rPr>
      </w:pPr>
      <w:r>
        <w:rPr>
          <w:b/>
          <w:bCs/>
          <w:szCs w:val="24"/>
          <w:u w:val="single"/>
        </w:rPr>
        <w:t>COUNT SEVENTEEN:</w:t>
      </w:r>
    </w:p>
    <w:p w14:paraId="307CBFF8" w14:textId="77777777" w:rsidR="00301283" w:rsidRPr="00EB6D7D" w:rsidRDefault="00301283" w:rsidP="00301283">
      <w:pPr>
        <w:autoSpaceDE w:val="0"/>
        <w:autoSpaceDN w:val="0"/>
        <w:adjustRightInd w:val="0"/>
        <w:jc w:val="center"/>
        <w:rPr>
          <w:b/>
          <w:bCs/>
          <w:szCs w:val="24"/>
          <w:u w:val="single"/>
        </w:rPr>
      </w:pPr>
      <w:r w:rsidRPr="00EB6D7D">
        <w:rPr>
          <w:b/>
          <w:bCs/>
          <w:szCs w:val="24"/>
          <w:u w:val="single"/>
        </w:rPr>
        <w:t>VIOLATIONS OF THE DELAWARE FALSE CLAIMS AND REPORTING ACT</w:t>
      </w:r>
    </w:p>
    <w:p w14:paraId="3CDD5F24" w14:textId="77777777" w:rsidR="00301283" w:rsidRDefault="00301283" w:rsidP="00301283">
      <w:pPr>
        <w:autoSpaceDE w:val="0"/>
        <w:autoSpaceDN w:val="0"/>
        <w:adjustRightInd w:val="0"/>
        <w:jc w:val="center"/>
        <w:rPr>
          <w:b/>
          <w:bCs/>
          <w:szCs w:val="24"/>
          <w:u w:val="single"/>
        </w:rPr>
      </w:pPr>
      <w:r w:rsidRPr="00EB6D7D">
        <w:rPr>
          <w:b/>
          <w:bCs/>
          <w:szCs w:val="24"/>
          <w:u w:val="single"/>
        </w:rPr>
        <w:t>Del. Code Ann. tit. 6, § 1201(a)(2)</w:t>
      </w:r>
    </w:p>
    <w:p w14:paraId="1397BDF3" w14:textId="77777777" w:rsidR="00301283" w:rsidRPr="00EB6D7D" w:rsidRDefault="00301283" w:rsidP="00301283">
      <w:pPr>
        <w:autoSpaceDE w:val="0"/>
        <w:autoSpaceDN w:val="0"/>
        <w:adjustRightInd w:val="0"/>
        <w:jc w:val="center"/>
        <w:rPr>
          <w:b/>
          <w:bCs/>
          <w:szCs w:val="24"/>
          <w:u w:val="single"/>
        </w:rPr>
      </w:pPr>
    </w:p>
    <w:p w14:paraId="3F5ECCE6" w14:textId="6FF65F5E" w:rsidR="00301283" w:rsidRPr="00430520" w:rsidRDefault="005301EA" w:rsidP="00301283">
      <w:pPr>
        <w:autoSpaceDE w:val="0"/>
        <w:autoSpaceDN w:val="0"/>
        <w:adjustRightInd w:val="0"/>
        <w:spacing w:line="480" w:lineRule="auto"/>
        <w:ind w:firstLine="720"/>
        <w:rPr>
          <w:szCs w:val="24"/>
        </w:rPr>
      </w:pPr>
      <w:r>
        <w:rPr>
          <w:szCs w:val="24"/>
        </w:rPr>
        <w:t>389</w:t>
      </w:r>
      <w:r w:rsidR="00301283" w:rsidRPr="00430520">
        <w:rPr>
          <w:szCs w:val="24"/>
        </w:rPr>
        <w:t xml:space="preserve">. </w:t>
      </w:r>
      <w:r w:rsidR="00301283">
        <w:rPr>
          <w:szCs w:val="24"/>
        </w:rPr>
        <w:tab/>
        <w:t xml:space="preserve">Relator restates and realleges </w:t>
      </w:r>
      <w:r w:rsidR="00301283" w:rsidRPr="00430520">
        <w:rPr>
          <w:szCs w:val="24"/>
        </w:rPr>
        <w:t>the allegati</w:t>
      </w:r>
      <w:r w:rsidR="00301283">
        <w:rPr>
          <w:szCs w:val="24"/>
        </w:rPr>
        <w:t>ons contained in Paragraphs 1-</w:t>
      </w:r>
      <w:r>
        <w:rPr>
          <w:szCs w:val="24"/>
        </w:rPr>
        <w:t>324</w:t>
      </w:r>
      <w:r w:rsidR="00301283" w:rsidRPr="00430520">
        <w:rPr>
          <w:szCs w:val="24"/>
        </w:rPr>
        <w:t xml:space="preserve"> above</w:t>
      </w:r>
    </w:p>
    <w:p w14:paraId="32E7612E"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71880271"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09D29600" w14:textId="2613CB84" w:rsidR="00301283" w:rsidRPr="00430520" w:rsidRDefault="005301EA" w:rsidP="00301283">
      <w:pPr>
        <w:autoSpaceDE w:val="0"/>
        <w:autoSpaceDN w:val="0"/>
        <w:adjustRightInd w:val="0"/>
        <w:spacing w:line="480" w:lineRule="auto"/>
        <w:ind w:firstLine="720"/>
        <w:rPr>
          <w:szCs w:val="24"/>
        </w:rPr>
      </w:pPr>
      <w:r>
        <w:rPr>
          <w:szCs w:val="24"/>
        </w:rPr>
        <w:t>390</w:t>
      </w:r>
      <w:r w:rsidR="00301283" w:rsidRPr="00430520">
        <w:rPr>
          <w:szCs w:val="24"/>
        </w:rPr>
        <w:t xml:space="preserve">. </w:t>
      </w:r>
      <w:r w:rsidR="00301283">
        <w:rPr>
          <w:szCs w:val="24"/>
        </w:rPr>
        <w:tab/>
      </w:r>
      <w:r w:rsidR="00301283" w:rsidRPr="00430520">
        <w:rPr>
          <w:szCs w:val="24"/>
        </w:rPr>
        <w:t>The Delaware False Claims and Reporting Act, Del. Code Ann. tit. 6, §</w:t>
      </w:r>
    </w:p>
    <w:p w14:paraId="6ED135AB" w14:textId="77777777" w:rsidR="00301283" w:rsidRPr="00430520" w:rsidRDefault="00301283" w:rsidP="00301283">
      <w:pPr>
        <w:autoSpaceDE w:val="0"/>
        <w:autoSpaceDN w:val="0"/>
        <w:adjustRightInd w:val="0"/>
        <w:spacing w:line="480" w:lineRule="auto"/>
        <w:rPr>
          <w:szCs w:val="24"/>
        </w:rPr>
      </w:pPr>
      <w:r w:rsidRPr="00430520">
        <w:rPr>
          <w:szCs w:val="24"/>
        </w:rPr>
        <w:t>1201(a)(2), specifically provides, in part, that any person who:</w:t>
      </w:r>
    </w:p>
    <w:p w14:paraId="6B04DFBF" w14:textId="77777777" w:rsidR="00301283" w:rsidRPr="00430520" w:rsidRDefault="00301283" w:rsidP="00301283">
      <w:pPr>
        <w:autoSpaceDE w:val="0"/>
        <w:autoSpaceDN w:val="0"/>
        <w:adjustRightInd w:val="0"/>
        <w:spacing w:line="480" w:lineRule="auto"/>
        <w:ind w:firstLine="720"/>
        <w:rPr>
          <w:szCs w:val="24"/>
        </w:rPr>
      </w:pPr>
      <w:r w:rsidRPr="00430520">
        <w:rPr>
          <w:szCs w:val="24"/>
        </w:rPr>
        <w:t>(a)(2) Knowingly makes, uses or causes to be made or used, directly or indirectly, a false</w:t>
      </w:r>
    </w:p>
    <w:p w14:paraId="3508A1B1" w14:textId="77777777" w:rsidR="00301283" w:rsidRPr="00430520" w:rsidRDefault="00301283" w:rsidP="00301283">
      <w:pPr>
        <w:autoSpaceDE w:val="0"/>
        <w:autoSpaceDN w:val="0"/>
        <w:adjustRightInd w:val="0"/>
        <w:spacing w:line="480" w:lineRule="auto"/>
        <w:ind w:firstLine="720"/>
        <w:rPr>
          <w:szCs w:val="24"/>
        </w:rPr>
      </w:pPr>
      <w:r w:rsidRPr="00430520">
        <w:rPr>
          <w:szCs w:val="24"/>
        </w:rPr>
        <w:t>record or statement to get a false or fraudulent claim paid or approved;</w:t>
      </w:r>
    </w:p>
    <w:p w14:paraId="272FCE28" w14:textId="77777777" w:rsidR="00301283" w:rsidRPr="00430520" w:rsidRDefault="00301283" w:rsidP="00301283">
      <w:pPr>
        <w:autoSpaceDE w:val="0"/>
        <w:autoSpaceDN w:val="0"/>
        <w:adjustRightInd w:val="0"/>
        <w:spacing w:line="480" w:lineRule="auto"/>
        <w:ind w:firstLine="720"/>
        <w:rPr>
          <w:szCs w:val="24"/>
        </w:rPr>
      </w:pPr>
      <w:r w:rsidRPr="00430520">
        <w:rPr>
          <w:szCs w:val="24"/>
        </w:rPr>
        <w:t>shall be liable to the Government for a civil penalty of not less than $5,500 and not more</w:t>
      </w:r>
    </w:p>
    <w:p w14:paraId="7004999D" w14:textId="77777777" w:rsidR="00301283" w:rsidRPr="00430520" w:rsidRDefault="00301283" w:rsidP="00301283">
      <w:pPr>
        <w:autoSpaceDE w:val="0"/>
        <w:autoSpaceDN w:val="0"/>
        <w:adjustRightInd w:val="0"/>
        <w:spacing w:line="480" w:lineRule="auto"/>
        <w:ind w:firstLine="720"/>
        <w:rPr>
          <w:szCs w:val="24"/>
        </w:rPr>
      </w:pPr>
      <w:r w:rsidRPr="00430520">
        <w:rPr>
          <w:szCs w:val="24"/>
        </w:rPr>
        <w:t>than $11,000 for each act constituting a violation of this section, plus 3 times the amount</w:t>
      </w:r>
    </w:p>
    <w:p w14:paraId="7B860801" w14:textId="77777777" w:rsidR="00301283" w:rsidRPr="00430520" w:rsidRDefault="00301283" w:rsidP="00301283">
      <w:pPr>
        <w:autoSpaceDE w:val="0"/>
        <w:autoSpaceDN w:val="0"/>
        <w:adjustRightInd w:val="0"/>
        <w:spacing w:line="480" w:lineRule="auto"/>
        <w:ind w:firstLine="720"/>
        <w:rPr>
          <w:szCs w:val="24"/>
        </w:rPr>
      </w:pPr>
      <w:r w:rsidRPr="00430520">
        <w:rPr>
          <w:szCs w:val="24"/>
        </w:rPr>
        <w:t>of actual damages which the Government sustains because of the act of that person.</w:t>
      </w:r>
    </w:p>
    <w:p w14:paraId="5FEE04D3" w14:textId="43EDCD95" w:rsidR="00301283" w:rsidRPr="00430520" w:rsidRDefault="005301EA" w:rsidP="00301283">
      <w:pPr>
        <w:autoSpaceDE w:val="0"/>
        <w:autoSpaceDN w:val="0"/>
        <w:adjustRightInd w:val="0"/>
        <w:spacing w:line="480" w:lineRule="auto"/>
        <w:ind w:firstLine="720"/>
        <w:rPr>
          <w:szCs w:val="24"/>
        </w:rPr>
      </w:pPr>
      <w:r>
        <w:rPr>
          <w:szCs w:val="24"/>
        </w:rPr>
        <w:lastRenderedPageBreak/>
        <w:t>391</w:t>
      </w:r>
      <w:r w:rsidR="00301283" w:rsidRPr="00430520">
        <w:rPr>
          <w:szCs w:val="24"/>
        </w:rPr>
        <w:t>.</w:t>
      </w:r>
      <w:r w:rsidR="00301283">
        <w:rPr>
          <w:szCs w:val="24"/>
        </w:rPr>
        <w:tab/>
      </w:r>
      <w:r w:rsidR="00301283" w:rsidRPr="00430520">
        <w:rPr>
          <w:szCs w:val="24"/>
        </w:rPr>
        <w:t xml:space="preserve"> Defendants knowingly made, used and caused to be made and used, directly and</w:t>
      </w:r>
    </w:p>
    <w:p w14:paraId="493BF33C" w14:textId="77777777" w:rsidR="00301283" w:rsidRPr="00430520" w:rsidRDefault="00301283" w:rsidP="00301283">
      <w:pPr>
        <w:autoSpaceDE w:val="0"/>
        <w:autoSpaceDN w:val="0"/>
        <w:adjustRightInd w:val="0"/>
        <w:spacing w:line="480" w:lineRule="auto"/>
        <w:rPr>
          <w:szCs w:val="24"/>
        </w:rPr>
      </w:pPr>
      <w:r w:rsidRPr="00430520">
        <w:rPr>
          <w:szCs w:val="24"/>
        </w:rPr>
        <w:t>indirectly, false records and statements to get false and fraudulent claims paid and approved by</w:t>
      </w:r>
    </w:p>
    <w:p w14:paraId="1BEF23CF" w14:textId="77777777" w:rsidR="00301283" w:rsidRPr="00430520" w:rsidRDefault="00301283" w:rsidP="00301283">
      <w:pPr>
        <w:autoSpaceDE w:val="0"/>
        <w:autoSpaceDN w:val="0"/>
        <w:adjustRightInd w:val="0"/>
        <w:spacing w:line="480" w:lineRule="auto"/>
        <w:rPr>
          <w:szCs w:val="24"/>
        </w:rPr>
      </w:pPr>
      <w:r w:rsidRPr="00430520">
        <w:rPr>
          <w:szCs w:val="24"/>
        </w:rPr>
        <w:t>the State of Delaware, in violation of Del. Code Ann. tit. 6, § 1201(a)(2).</w:t>
      </w:r>
    </w:p>
    <w:p w14:paraId="403D7BF7" w14:textId="0B1A8E39" w:rsidR="00301283" w:rsidRPr="00430520" w:rsidRDefault="005301EA" w:rsidP="00301283">
      <w:pPr>
        <w:autoSpaceDE w:val="0"/>
        <w:autoSpaceDN w:val="0"/>
        <w:adjustRightInd w:val="0"/>
        <w:spacing w:line="480" w:lineRule="auto"/>
        <w:ind w:firstLine="720"/>
        <w:rPr>
          <w:szCs w:val="24"/>
        </w:rPr>
      </w:pPr>
      <w:r>
        <w:rPr>
          <w:szCs w:val="24"/>
        </w:rPr>
        <w:t>392</w:t>
      </w:r>
      <w:r w:rsidR="00301283" w:rsidRPr="00430520">
        <w:rPr>
          <w:szCs w:val="24"/>
        </w:rPr>
        <w:t xml:space="preserve">. </w:t>
      </w:r>
      <w:r w:rsidR="00301283">
        <w:rPr>
          <w:szCs w:val="24"/>
        </w:rPr>
        <w:tab/>
      </w:r>
      <w:r w:rsidR="00301283" w:rsidRPr="00430520">
        <w:rPr>
          <w:szCs w:val="24"/>
        </w:rPr>
        <w:t>The State of Delaware paid said claims and has sustained damages because of</w:t>
      </w:r>
    </w:p>
    <w:p w14:paraId="11C97C50" w14:textId="77777777" w:rsidR="00301283" w:rsidRPr="00430520" w:rsidRDefault="00301283" w:rsidP="00301283">
      <w:pPr>
        <w:autoSpaceDE w:val="0"/>
        <w:autoSpaceDN w:val="0"/>
        <w:adjustRightInd w:val="0"/>
        <w:spacing w:line="480" w:lineRule="auto"/>
        <w:rPr>
          <w:szCs w:val="24"/>
        </w:rPr>
      </w:pPr>
      <w:r w:rsidRPr="00430520">
        <w:rPr>
          <w:szCs w:val="24"/>
        </w:rPr>
        <w:t>these acts by the Defendants.</w:t>
      </w:r>
    </w:p>
    <w:p w14:paraId="79B2CAC5" w14:textId="77777777" w:rsidR="00301283" w:rsidRPr="00EB6D7D" w:rsidRDefault="00301283" w:rsidP="00301283">
      <w:pPr>
        <w:autoSpaceDE w:val="0"/>
        <w:autoSpaceDN w:val="0"/>
        <w:adjustRightInd w:val="0"/>
        <w:spacing w:line="480" w:lineRule="auto"/>
        <w:jc w:val="center"/>
        <w:rPr>
          <w:b/>
          <w:bCs/>
          <w:szCs w:val="24"/>
          <w:u w:val="single"/>
        </w:rPr>
      </w:pPr>
      <w:r>
        <w:rPr>
          <w:b/>
          <w:bCs/>
          <w:szCs w:val="24"/>
          <w:u w:val="single"/>
        </w:rPr>
        <w:t>COUNT EIGHTEEN:</w:t>
      </w:r>
    </w:p>
    <w:p w14:paraId="5B19F33B" w14:textId="77777777" w:rsidR="00301283" w:rsidRPr="00EB6D7D" w:rsidRDefault="00301283" w:rsidP="00301283">
      <w:pPr>
        <w:autoSpaceDE w:val="0"/>
        <w:autoSpaceDN w:val="0"/>
        <w:adjustRightInd w:val="0"/>
        <w:jc w:val="center"/>
        <w:rPr>
          <w:b/>
          <w:bCs/>
          <w:szCs w:val="24"/>
          <w:u w:val="single"/>
        </w:rPr>
      </w:pPr>
      <w:r w:rsidRPr="00EB6D7D">
        <w:rPr>
          <w:b/>
          <w:bCs/>
          <w:szCs w:val="24"/>
          <w:u w:val="single"/>
        </w:rPr>
        <w:t>VIOLATIONS OF THE DELAWARE FALSE CLAIMS AND REPORTING ACT</w:t>
      </w:r>
    </w:p>
    <w:p w14:paraId="0D950E74" w14:textId="77777777" w:rsidR="00301283" w:rsidRDefault="00301283" w:rsidP="00301283">
      <w:pPr>
        <w:autoSpaceDE w:val="0"/>
        <w:autoSpaceDN w:val="0"/>
        <w:adjustRightInd w:val="0"/>
        <w:jc w:val="center"/>
        <w:rPr>
          <w:b/>
          <w:bCs/>
          <w:szCs w:val="24"/>
          <w:u w:val="single"/>
        </w:rPr>
      </w:pPr>
      <w:r w:rsidRPr="00EB6D7D">
        <w:rPr>
          <w:b/>
          <w:bCs/>
          <w:szCs w:val="24"/>
          <w:u w:val="single"/>
        </w:rPr>
        <w:t>Del. Code Ann. tit. 6, § 1201(a)(3)</w:t>
      </w:r>
    </w:p>
    <w:p w14:paraId="2A5840D3" w14:textId="77777777" w:rsidR="00301283" w:rsidRPr="00EB6D7D" w:rsidRDefault="00301283" w:rsidP="00301283">
      <w:pPr>
        <w:autoSpaceDE w:val="0"/>
        <w:autoSpaceDN w:val="0"/>
        <w:adjustRightInd w:val="0"/>
        <w:jc w:val="center"/>
        <w:rPr>
          <w:b/>
          <w:bCs/>
          <w:szCs w:val="24"/>
          <w:u w:val="single"/>
        </w:rPr>
      </w:pPr>
    </w:p>
    <w:p w14:paraId="16BB9979" w14:textId="5E4CF9A2" w:rsidR="00301283" w:rsidRPr="00430520" w:rsidRDefault="005301EA" w:rsidP="00301283">
      <w:pPr>
        <w:autoSpaceDE w:val="0"/>
        <w:autoSpaceDN w:val="0"/>
        <w:adjustRightInd w:val="0"/>
        <w:spacing w:line="480" w:lineRule="auto"/>
        <w:ind w:firstLine="720"/>
        <w:rPr>
          <w:szCs w:val="24"/>
        </w:rPr>
      </w:pPr>
      <w:r>
        <w:rPr>
          <w:szCs w:val="24"/>
        </w:rPr>
        <w:t>393</w:t>
      </w:r>
      <w:r w:rsidR="00301283" w:rsidRPr="00430520">
        <w:rPr>
          <w:szCs w:val="24"/>
        </w:rPr>
        <w:t xml:space="preserve">. </w:t>
      </w:r>
      <w:r w:rsidR="00301283">
        <w:rPr>
          <w:szCs w:val="24"/>
        </w:rPr>
        <w:tab/>
        <w:t xml:space="preserve">Relator restates and realleges </w:t>
      </w:r>
      <w:r w:rsidR="00301283" w:rsidRPr="00430520">
        <w:rPr>
          <w:szCs w:val="24"/>
        </w:rPr>
        <w:t>the allegati</w:t>
      </w:r>
      <w:r w:rsidR="00301283">
        <w:rPr>
          <w:szCs w:val="24"/>
        </w:rPr>
        <w:t>ons contained in Paragraphs 1-</w:t>
      </w:r>
      <w:r>
        <w:rPr>
          <w:szCs w:val="24"/>
        </w:rPr>
        <w:t>324</w:t>
      </w:r>
      <w:r w:rsidR="00301283" w:rsidRPr="00430520">
        <w:rPr>
          <w:szCs w:val="24"/>
        </w:rPr>
        <w:t xml:space="preserve"> above</w:t>
      </w:r>
    </w:p>
    <w:p w14:paraId="35FB80FD"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0C902F13"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126A921E" w14:textId="201E53AC" w:rsidR="00301283" w:rsidRPr="00430520" w:rsidRDefault="005301EA" w:rsidP="00301283">
      <w:pPr>
        <w:autoSpaceDE w:val="0"/>
        <w:autoSpaceDN w:val="0"/>
        <w:adjustRightInd w:val="0"/>
        <w:spacing w:line="480" w:lineRule="auto"/>
        <w:ind w:firstLine="720"/>
        <w:rPr>
          <w:szCs w:val="24"/>
        </w:rPr>
      </w:pPr>
      <w:r>
        <w:rPr>
          <w:szCs w:val="24"/>
        </w:rPr>
        <w:t>394</w:t>
      </w:r>
      <w:r w:rsidR="00301283" w:rsidRPr="00430520">
        <w:rPr>
          <w:szCs w:val="24"/>
        </w:rPr>
        <w:t>.</w:t>
      </w:r>
      <w:r w:rsidR="00301283">
        <w:rPr>
          <w:szCs w:val="24"/>
        </w:rPr>
        <w:tab/>
      </w:r>
      <w:r w:rsidR="00301283" w:rsidRPr="00430520">
        <w:rPr>
          <w:szCs w:val="24"/>
        </w:rPr>
        <w:t xml:space="preserve"> The Delaware False Claims and Reporting Act, Del. Code Ann. tit. 6, §</w:t>
      </w:r>
    </w:p>
    <w:p w14:paraId="1D7454CE" w14:textId="77777777" w:rsidR="00301283" w:rsidRPr="00430520" w:rsidRDefault="00301283" w:rsidP="00301283">
      <w:pPr>
        <w:autoSpaceDE w:val="0"/>
        <w:autoSpaceDN w:val="0"/>
        <w:adjustRightInd w:val="0"/>
        <w:spacing w:line="480" w:lineRule="auto"/>
        <w:rPr>
          <w:szCs w:val="24"/>
        </w:rPr>
      </w:pPr>
      <w:r w:rsidRPr="00430520">
        <w:rPr>
          <w:szCs w:val="24"/>
        </w:rPr>
        <w:t>1201(a)(3), specifically provides, in part, that any person who:</w:t>
      </w:r>
    </w:p>
    <w:p w14:paraId="12E61664" w14:textId="77777777" w:rsidR="00301283" w:rsidRPr="00430520" w:rsidRDefault="00301283" w:rsidP="00301283">
      <w:pPr>
        <w:autoSpaceDE w:val="0"/>
        <w:autoSpaceDN w:val="0"/>
        <w:adjustRightInd w:val="0"/>
        <w:spacing w:line="480" w:lineRule="auto"/>
        <w:ind w:firstLine="720"/>
        <w:rPr>
          <w:szCs w:val="24"/>
        </w:rPr>
      </w:pPr>
      <w:r w:rsidRPr="00430520">
        <w:rPr>
          <w:szCs w:val="24"/>
        </w:rPr>
        <w:t>(a)(3) Conspires to defraud the Government by getting a false or fraudulent claim</w:t>
      </w:r>
    </w:p>
    <w:p w14:paraId="1FF5AC9B" w14:textId="77777777" w:rsidR="00301283" w:rsidRPr="00430520" w:rsidRDefault="00301283" w:rsidP="00301283">
      <w:pPr>
        <w:autoSpaceDE w:val="0"/>
        <w:autoSpaceDN w:val="0"/>
        <w:adjustRightInd w:val="0"/>
        <w:spacing w:line="480" w:lineRule="auto"/>
        <w:ind w:firstLine="720"/>
        <w:rPr>
          <w:szCs w:val="24"/>
        </w:rPr>
      </w:pPr>
      <w:r w:rsidRPr="00430520">
        <w:rPr>
          <w:szCs w:val="24"/>
        </w:rPr>
        <w:t>allowed or paid; shall be liable to the Government for a civil penalty of not less than</w:t>
      </w:r>
    </w:p>
    <w:p w14:paraId="2EEB8B94" w14:textId="77777777" w:rsidR="00301283" w:rsidRPr="00430520" w:rsidRDefault="00301283" w:rsidP="00301283">
      <w:pPr>
        <w:autoSpaceDE w:val="0"/>
        <w:autoSpaceDN w:val="0"/>
        <w:adjustRightInd w:val="0"/>
        <w:spacing w:line="480" w:lineRule="auto"/>
        <w:ind w:firstLine="720"/>
        <w:rPr>
          <w:szCs w:val="24"/>
        </w:rPr>
      </w:pPr>
      <w:r w:rsidRPr="00430520">
        <w:rPr>
          <w:szCs w:val="24"/>
        </w:rPr>
        <w:t>$5,500 and not more than $11,000 for each act constituting a violation of this section,</w:t>
      </w:r>
    </w:p>
    <w:p w14:paraId="1D567B5E" w14:textId="77777777" w:rsidR="00301283" w:rsidRPr="00430520" w:rsidRDefault="00301283" w:rsidP="00301283">
      <w:pPr>
        <w:autoSpaceDE w:val="0"/>
        <w:autoSpaceDN w:val="0"/>
        <w:adjustRightInd w:val="0"/>
        <w:spacing w:line="480" w:lineRule="auto"/>
        <w:ind w:firstLine="720"/>
        <w:rPr>
          <w:szCs w:val="24"/>
        </w:rPr>
      </w:pPr>
      <w:r w:rsidRPr="00430520">
        <w:rPr>
          <w:szCs w:val="24"/>
        </w:rPr>
        <w:t>plus 3 times the amount of actual damages which the Government sustains because of the</w:t>
      </w:r>
    </w:p>
    <w:p w14:paraId="19C78D62" w14:textId="77777777" w:rsidR="00301283" w:rsidRPr="00430520" w:rsidRDefault="00301283" w:rsidP="00301283">
      <w:pPr>
        <w:autoSpaceDE w:val="0"/>
        <w:autoSpaceDN w:val="0"/>
        <w:adjustRightInd w:val="0"/>
        <w:spacing w:line="480" w:lineRule="auto"/>
        <w:ind w:firstLine="720"/>
        <w:rPr>
          <w:szCs w:val="24"/>
        </w:rPr>
      </w:pPr>
      <w:r w:rsidRPr="00430520">
        <w:rPr>
          <w:szCs w:val="24"/>
        </w:rPr>
        <w:t>act of that person.</w:t>
      </w:r>
    </w:p>
    <w:p w14:paraId="17879FFA" w14:textId="3993485F" w:rsidR="00301283" w:rsidRPr="00430520" w:rsidRDefault="005301EA" w:rsidP="00301283">
      <w:pPr>
        <w:autoSpaceDE w:val="0"/>
        <w:autoSpaceDN w:val="0"/>
        <w:adjustRightInd w:val="0"/>
        <w:spacing w:line="480" w:lineRule="auto"/>
        <w:ind w:firstLine="720"/>
        <w:rPr>
          <w:szCs w:val="24"/>
        </w:rPr>
      </w:pPr>
      <w:r>
        <w:rPr>
          <w:szCs w:val="24"/>
        </w:rPr>
        <w:t>395</w:t>
      </w:r>
      <w:r w:rsidR="00301283" w:rsidRPr="00430520">
        <w:rPr>
          <w:szCs w:val="24"/>
        </w:rPr>
        <w:t xml:space="preserve">. </w:t>
      </w:r>
      <w:r w:rsidR="00301283">
        <w:rPr>
          <w:szCs w:val="24"/>
        </w:rPr>
        <w:tab/>
      </w:r>
      <w:r w:rsidR="00301283" w:rsidRPr="00430520">
        <w:rPr>
          <w:szCs w:val="24"/>
        </w:rPr>
        <w:t>Defendants conspired to defraud the State of Delaware by getting false and</w:t>
      </w:r>
    </w:p>
    <w:p w14:paraId="4910F636" w14:textId="77777777" w:rsidR="00301283" w:rsidRPr="00430520" w:rsidRDefault="00301283" w:rsidP="00301283">
      <w:pPr>
        <w:autoSpaceDE w:val="0"/>
        <w:autoSpaceDN w:val="0"/>
        <w:adjustRightInd w:val="0"/>
        <w:spacing w:line="480" w:lineRule="auto"/>
        <w:rPr>
          <w:i/>
          <w:iCs/>
          <w:szCs w:val="24"/>
        </w:rPr>
      </w:pPr>
      <w:r w:rsidRPr="00430520">
        <w:rPr>
          <w:szCs w:val="24"/>
        </w:rPr>
        <w:t>fraudulent claims allowed and paid, in violation of Del. Code Ann. tit. 6, § 1201(a)(3)</w:t>
      </w:r>
      <w:r w:rsidRPr="00430520">
        <w:rPr>
          <w:i/>
          <w:iCs/>
          <w:szCs w:val="24"/>
        </w:rPr>
        <w:t>.</w:t>
      </w:r>
    </w:p>
    <w:p w14:paraId="2AC25EE5" w14:textId="21403D09" w:rsidR="00301283" w:rsidRPr="00430520" w:rsidRDefault="005301EA" w:rsidP="00301283">
      <w:pPr>
        <w:autoSpaceDE w:val="0"/>
        <w:autoSpaceDN w:val="0"/>
        <w:adjustRightInd w:val="0"/>
        <w:spacing w:line="480" w:lineRule="auto"/>
        <w:ind w:firstLine="720"/>
        <w:rPr>
          <w:szCs w:val="24"/>
        </w:rPr>
      </w:pPr>
      <w:r>
        <w:rPr>
          <w:szCs w:val="24"/>
        </w:rPr>
        <w:t>396</w:t>
      </w:r>
      <w:r w:rsidR="00301283" w:rsidRPr="00430520">
        <w:rPr>
          <w:szCs w:val="24"/>
        </w:rPr>
        <w:t xml:space="preserve">. </w:t>
      </w:r>
      <w:r w:rsidR="00301283">
        <w:rPr>
          <w:szCs w:val="24"/>
        </w:rPr>
        <w:tab/>
      </w:r>
      <w:r w:rsidR="00301283" w:rsidRPr="00430520">
        <w:rPr>
          <w:szCs w:val="24"/>
        </w:rPr>
        <w:t>The State of Delaware paid said claims and has sustained damages because of</w:t>
      </w:r>
    </w:p>
    <w:p w14:paraId="7DBF3288" w14:textId="77777777" w:rsidR="00301283" w:rsidRDefault="00301283" w:rsidP="00301283">
      <w:pPr>
        <w:autoSpaceDE w:val="0"/>
        <w:autoSpaceDN w:val="0"/>
        <w:adjustRightInd w:val="0"/>
        <w:spacing w:line="480" w:lineRule="auto"/>
        <w:rPr>
          <w:szCs w:val="24"/>
        </w:rPr>
      </w:pPr>
      <w:r w:rsidRPr="00430520">
        <w:rPr>
          <w:szCs w:val="24"/>
        </w:rPr>
        <w:t>these acts by the Defendants.</w:t>
      </w:r>
    </w:p>
    <w:p w14:paraId="2B028637" w14:textId="77777777" w:rsidR="00301283" w:rsidRPr="00C2040B" w:rsidRDefault="00301283" w:rsidP="00301283">
      <w:pPr>
        <w:autoSpaceDE w:val="0"/>
        <w:autoSpaceDN w:val="0"/>
        <w:adjustRightInd w:val="0"/>
        <w:spacing w:line="480" w:lineRule="auto"/>
        <w:jc w:val="center"/>
        <w:rPr>
          <w:b/>
          <w:bCs/>
          <w:szCs w:val="24"/>
          <w:u w:val="single"/>
        </w:rPr>
      </w:pPr>
      <w:r>
        <w:rPr>
          <w:b/>
          <w:bCs/>
          <w:szCs w:val="24"/>
          <w:u w:val="single"/>
        </w:rPr>
        <w:t>COUNT NINETEEN:</w:t>
      </w:r>
    </w:p>
    <w:p w14:paraId="1AE3BABC" w14:textId="77777777" w:rsidR="00301283" w:rsidRPr="00C2040B" w:rsidRDefault="00301283" w:rsidP="00301283">
      <w:pPr>
        <w:autoSpaceDE w:val="0"/>
        <w:autoSpaceDN w:val="0"/>
        <w:adjustRightInd w:val="0"/>
        <w:jc w:val="center"/>
        <w:rPr>
          <w:b/>
          <w:bCs/>
          <w:szCs w:val="24"/>
          <w:u w:val="single"/>
        </w:rPr>
      </w:pPr>
      <w:r w:rsidRPr="00C2040B">
        <w:rPr>
          <w:b/>
          <w:bCs/>
          <w:szCs w:val="24"/>
          <w:u w:val="single"/>
        </w:rPr>
        <w:t>VIOLATIONS OF THE DELAWARE FALSE CLAIMS AND REPORTING ACT</w:t>
      </w:r>
    </w:p>
    <w:p w14:paraId="2D7F6E1A" w14:textId="77777777" w:rsidR="00301283" w:rsidRDefault="00301283" w:rsidP="00301283">
      <w:pPr>
        <w:autoSpaceDE w:val="0"/>
        <w:autoSpaceDN w:val="0"/>
        <w:adjustRightInd w:val="0"/>
        <w:jc w:val="center"/>
        <w:rPr>
          <w:b/>
          <w:bCs/>
          <w:szCs w:val="24"/>
          <w:u w:val="single"/>
        </w:rPr>
      </w:pPr>
      <w:r w:rsidRPr="00C2040B">
        <w:rPr>
          <w:b/>
          <w:bCs/>
          <w:szCs w:val="24"/>
          <w:u w:val="single"/>
        </w:rPr>
        <w:lastRenderedPageBreak/>
        <w:t>Del. Code Ann. tit. 6, § 1201(a)(7)</w:t>
      </w:r>
    </w:p>
    <w:p w14:paraId="0CAFB0F1" w14:textId="77777777" w:rsidR="00301283" w:rsidRPr="00C2040B" w:rsidRDefault="00301283" w:rsidP="00301283">
      <w:pPr>
        <w:autoSpaceDE w:val="0"/>
        <w:autoSpaceDN w:val="0"/>
        <w:adjustRightInd w:val="0"/>
        <w:jc w:val="center"/>
        <w:rPr>
          <w:b/>
          <w:bCs/>
          <w:szCs w:val="24"/>
          <w:u w:val="single"/>
        </w:rPr>
      </w:pPr>
    </w:p>
    <w:p w14:paraId="4B23CAB1" w14:textId="1195C5C7" w:rsidR="00301283" w:rsidRPr="00430520" w:rsidRDefault="005301EA" w:rsidP="00301283">
      <w:pPr>
        <w:autoSpaceDE w:val="0"/>
        <w:autoSpaceDN w:val="0"/>
        <w:adjustRightInd w:val="0"/>
        <w:spacing w:line="480" w:lineRule="auto"/>
        <w:ind w:firstLine="720"/>
        <w:rPr>
          <w:szCs w:val="24"/>
        </w:rPr>
      </w:pPr>
      <w:r>
        <w:rPr>
          <w:szCs w:val="24"/>
        </w:rPr>
        <w:t>397</w:t>
      </w:r>
      <w:r w:rsidR="00301283">
        <w:rPr>
          <w:szCs w:val="24"/>
        </w:rPr>
        <w:t>.</w:t>
      </w:r>
      <w:r w:rsidR="00301283" w:rsidRPr="00430520">
        <w:rPr>
          <w:szCs w:val="24"/>
        </w:rPr>
        <w:t xml:space="preserve"> </w:t>
      </w:r>
      <w:r w:rsidR="00301283">
        <w:rPr>
          <w:szCs w:val="24"/>
        </w:rPr>
        <w:tab/>
        <w:t xml:space="preserve">Relator restates and realleges </w:t>
      </w:r>
      <w:r w:rsidR="00301283" w:rsidRPr="00430520">
        <w:rPr>
          <w:szCs w:val="24"/>
        </w:rPr>
        <w:t>the allegati</w:t>
      </w:r>
      <w:r w:rsidR="00301283">
        <w:rPr>
          <w:szCs w:val="24"/>
        </w:rPr>
        <w:t>ons contained in Paragraphs 1-</w:t>
      </w:r>
      <w:r>
        <w:rPr>
          <w:szCs w:val="24"/>
        </w:rPr>
        <w:t>324</w:t>
      </w:r>
      <w:r w:rsidR="00301283" w:rsidRPr="00430520">
        <w:rPr>
          <w:szCs w:val="24"/>
        </w:rPr>
        <w:t xml:space="preserve"> above</w:t>
      </w:r>
    </w:p>
    <w:p w14:paraId="3723CA88"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731DA243"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52E6E2E5" w14:textId="24244398" w:rsidR="00301283" w:rsidRPr="00430520" w:rsidRDefault="005301EA" w:rsidP="00301283">
      <w:pPr>
        <w:autoSpaceDE w:val="0"/>
        <w:autoSpaceDN w:val="0"/>
        <w:adjustRightInd w:val="0"/>
        <w:spacing w:line="480" w:lineRule="auto"/>
        <w:ind w:firstLine="720"/>
        <w:rPr>
          <w:szCs w:val="24"/>
        </w:rPr>
      </w:pPr>
      <w:r>
        <w:rPr>
          <w:szCs w:val="24"/>
        </w:rPr>
        <w:t>398</w:t>
      </w:r>
      <w:r w:rsidR="00301283" w:rsidRPr="00430520">
        <w:rPr>
          <w:szCs w:val="24"/>
        </w:rPr>
        <w:t xml:space="preserve">. </w:t>
      </w:r>
      <w:r w:rsidR="00301283">
        <w:rPr>
          <w:szCs w:val="24"/>
        </w:rPr>
        <w:tab/>
      </w:r>
      <w:r w:rsidR="00301283" w:rsidRPr="00430520">
        <w:rPr>
          <w:szCs w:val="24"/>
        </w:rPr>
        <w:t>The Delaware False Claims and Reporting Act, Del. Code Ann. tit. 6, §</w:t>
      </w:r>
    </w:p>
    <w:p w14:paraId="7E9B3D16" w14:textId="77777777" w:rsidR="00301283" w:rsidRPr="00430520" w:rsidRDefault="00301283" w:rsidP="00301283">
      <w:pPr>
        <w:autoSpaceDE w:val="0"/>
        <w:autoSpaceDN w:val="0"/>
        <w:adjustRightInd w:val="0"/>
        <w:spacing w:line="480" w:lineRule="auto"/>
        <w:rPr>
          <w:szCs w:val="24"/>
        </w:rPr>
      </w:pPr>
      <w:r w:rsidRPr="00430520">
        <w:rPr>
          <w:szCs w:val="24"/>
        </w:rPr>
        <w:t>1201(a)(7), specifically provides, in part, that any person who:</w:t>
      </w:r>
    </w:p>
    <w:p w14:paraId="2483634A" w14:textId="77777777" w:rsidR="00301283" w:rsidRPr="00430520" w:rsidRDefault="00301283" w:rsidP="00301283">
      <w:pPr>
        <w:autoSpaceDE w:val="0"/>
        <w:autoSpaceDN w:val="0"/>
        <w:adjustRightInd w:val="0"/>
        <w:spacing w:line="480" w:lineRule="auto"/>
        <w:ind w:firstLine="720"/>
        <w:rPr>
          <w:szCs w:val="24"/>
        </w:rPr>
      </w:pPr>
      <w:r w:rsidRPr="00430520">
        <w:rPr>
          <w:szCs w:val="24"/>
        </w:rPr>
        <w:t>(a)(7) Knowingly makes, uses or causes to be made or used a false record or statement to</w:t>
      </w:r>
    </w:p>
    <w:p w14:paraId="5F84CFBE" w14:textId="77777777" w:rsidR="00301283" w:rsidRPr="00430520" w:rsidRDefault="00301283" w:rsidP="00301283">
      <w:pPr>
        <w:autoSpaceDE w:val="0"/>
        <w:autoSpaceDN w:val="0"/>
        <w:adjustRightInd w:val="0"/>
        <w:spacing w:line="480" w:lineRule="auto"/>
        <w:ind w:firstLine="720"/>
        <w:rPr>
          <w:szCs w:val="24"/>
        </w:rPr>
      </w:pPr>
      <w:r w:rsidRPr="00430520">
        <w:rPr>
          <w:szCs w:val="24"/>
        </w:rPr>
        <w:t>conceal, avoid, increase, or decrease an obligation to pay or transmit money to or from</w:t>
      </w:r>
    </w:p>
    <w:p w14:paraId="05229F44" w14:textId="77777777" w:rsidR="00301283" w:rsidRPr="00430520" w:rsidRDefault="00301283" w:rsidP="00301283">
      <w:pPr>
        <w:autoSpaceDE w:val="0"/>
        <w:autoSpaceDN w:val="0"/>
        <w:adjustRightInd w:val="0"/>
        <w:spacing w:line="480" w:lineRule="auto"/>
        <w:ind w:firstLine="720"/>
        <w:rPr>
          <w:szCs w:val="24"/>
        </w:rPr>
      </w:pPr>
      <w:r w:rsidRPr="00430520">
        <w:rPr>
          <w:szCs w:val="24"/>
        </w:rPr>
        <w:t>the government; shall be liable to the Government for a civil penalty of not less than</w:t>
      </w:r>
    </w:p>
    <w:p w14:paraId="1C44B51E" w14:textId="77777777" w:rsidR="00301283" w:rsidRPr="00430520" w:rsidRDefault="00301283" w:rsidP="00301283">
      <w:pPr>
        <w:autoSpaceDE w:val="0"/>
        <w:autoSpaceDN w:val="0"/>
        <w:adjustRightInd w:val="0"/>
        <w:spacing w:line="480" w:lineRule="auto"/>
        <w:ind w:firstLine="720"/>
        <w:rPr>
          <w:szCs w:val="24"/>
        </w:rPr>
      </w:pPr>
      <w:r w:rsidRPr="00430520">
        <w:rPr>
          <w:szCs w:val="24"/>
        </w:rPr>
        <w:t>$5,500 and not more than $11,000 for each act constituting a violation of this section,</w:t>
      </w:r>
    </w:p>
    <w:p w14:paraId="12E50955" w14:textId="77777777" w:rsidR="00301283" w:rsidRPr="00430520" w:rsidRDefault="00301283" w:rsidP="00301283">
      <w:pPr>
        <w:autoSpaceDE w:val="0"/>
        <w:autoSpaceDN w:val="0"/>
        <w:adjustRightInd w:val="0"/>
        <w:spacing w:line="480" w:lineRule="auto"/>
        <w:ind w:firstLine="720"/>
        <w:rPr>
          <w:szCs w:val="24"/>
        </w:rPr>
      </w:pPr>
      <w:r w:rsidRPr="00430520">
        <w:rPr>
          <w:szCs w:val="24"/>
        </w:rPr>
        <w:t>plus 3 times the amount of actual damages which the Government sustains because of the</w:t>
      </w:r>
    </w:p>
    <w:p w14:paraId="77A3B5A7" w14:textId="77777777" w:rsidR="00301283" w:rsidRPr="00430520" w:rsidRDefault="00301283" w:rsidP="00301283">
      <w:pPr>
        <w:autoSpaceDE w:val="0"/>
        <w:autoSpaceDN w:val="0"/>
        <w:adjustRightInd w:val="0"/>
        <w:spacing w:line="480" w:lineRule="auto"/>
        <w:ind w:firstLine="720"/>
        <w:rPr>
          <w:szCs w:val="24"/>
        </w:rPr>
      </w:pPr>
      <w:r w:rsidRPr="00430520">
        <w:rPr>
          <w:szCs w:val="24"/>
        </w:rPr>
        <w:t>act of that person.</w:t>
      </w:r>
    </w:p>
    <w:p w14:paraId="5E7CB536" w14:textId="6354CEF0" w:rsidR="00301283" w:rsidRPr="00430520" w:rsidRDefault="005301EA" w:rsidP="00301283">
      <w:pPr>
        <w:autoSpaceDE w:val="0"/>
        <w:autoSpaceDN w:val="0"/>
        <w:adjustRightInd w:val="0"/>
        <w:spacing w:line="480" w:lineRule="auto"/>
        <w:ind w:firstLine="720"/>
        <w:rPr>
          <w:szCs w:val="24"/>
        </w:rPr>
      </w:pPr>
      <w:r>
        <w:rPr>
          <w:szCs w:val="24"/>
        </w:rPr>
        <w:t>399</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7140C808"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5D46DEEE" w14:textId="77777777" w:rsidR="00301283" w:rsidRPr="00430520" w:rsidRDefault="00301283" w:rsidP="00301283">
      <w:pPr>
        <w:autoSpaceDE w:val="0"/>
        <w:autoSpaceDN w:val="0"/>
        <w:adjustRightInd w:val="0"/>
        <w:spacing w:line="480" w:lineRule="auto"/>
        <w:rPr>
          <w:szCs w:val="24"/>
        </w:rPr>
      </w:pPr>
      <w:r w:rsidRPr="00430520">
        <w:rPr>
          <w:szCs w:val="24"/>
        </w:rPr>
        <w:t>money to the state, in violation of Del. Code Ann. tit. 6, § 1201(a)(7).</w:t>
      </w:r>
    </w:p>
    <w:p w14:paraId="02E32C67" w14:textId="0B35B2C6" w:rsidR="00301283" w:rsidRPr="00430520" w:rsidRDefault="005301EA" w:rsidP="00301283">
      <w:pPr>
        <w:autoSpaceDE w:val="0"/>
        <w:autoSpaceDN w:val="0"/>
        <w:adjustRightInd w:val="0"/>
        <w:spacing w:line="480" w:lineRule="auto"/>
        <w:ind w:firstLine="720"/>
        <w:rPr>
          <w:szCs w:val="24"/>
        </w:rPr>
      </w:pPr>
      <w:r>
        <w:rPr>
          <w:szCs w:val="24"/>
        </w:rPr>
        <w:t>400</w:t>
      </w:r>
      <w:r w:rsidR="00301283" w:rsidRPr="00430520">
        <w:rPr>
          <w:szCs w:val="24"/>
        </w:rPr>
        <w:t xml:space="preserve">. </w:t>
      </w:r>
      <w:r w:rsidR="00301283">
        <w:rPr>
          <w:szCs w:val="24"/>
        </w:rPr>
        <w:tab/>
      </w:r>
      <w:r w:rsidR="00301283" w:rsidRPr="00430520">
        <w:rPr>
          <w:szCs w:val="24"/>
        </w:rPr>
        <w:t>The State of Delaware paid said claims and has sustained damages because of</w:t>
      </w:r>
    </w:p>
    <w:p w14:paraId="602B1A06" w14:textId="77777777" w:rsidR="00301283" w:rsidRPr="00430520" w:rsidRDefault="00301283" w:rsidP="00301283">
      <w:pPr>
        <w:autoSpaceDE w:val="0"/>
        <w:autoSpaceDN w:val="0"/>
        <w:adjustRightInd w:val="0"/>
        <w:spacing w:line="480" w:lineRule="auto"/>
        <w:rPr>
          <w:szCs w:val="24"/>
        </w:rPr>
      </w:pPr>
      <w:r w:rsidRPr="00430520">
        <w:rPr>
          <w:szCs w:val="24"/>
        </w:rPr>
        <w:t>these acts by the Defendants.</w:t>
      </w:r>
    </w:p>
    <w:p w14:paraId="70923145" w14:textId="77777777" w:rsidR="00301283" w:rsidRPr="00C2040B" w:rsidRDefault="00301283" w:rsidP="00301283">
      <w:pPr>
        <w:autoSpaceDE w:val="0"/>
        <w:autoSpaceDN w:val="0"/>
        <w:adjustRightInd w:val="0"/>
        <w:spacing w:line="480" w:lineRule="auto"/>
        <w:jc w:val="center"/>
        <w:rPr>
          <w:b/>
          <w:bCs/>
          <w:szCs w:val="24"/>
          <w:u w:val="single"/>
        </w:rPr>
      </w:pPr>
      <w:r w:rsidRPr="00C2040B">
        <w:rPr>
          <w:b/>
          <w:bCs/>
          <w:szCs w:val="24"/>
          <w:u w:val="single"/>
        </w:rPr>
        <w:t>COU</w:t>
      </w:r>
      <w:r>
        <w:rPr>
          <w:b/>
          <w:bCs/>
          <w:szCs w:val="24"/>
          <w:u w:val="single"/>
        </w:rPr>
        <w:t>NT TWENTY:</w:t>
      </w:r>
    </w:p>
    <w:p w14:paraId="337913C9" w14:textId="77777777" w:rsidR="00301283" w:rsidRPr="00C2040B" w:rsidRDefault="00301283" w:rsidP="00301283">
      <w:pPr>
        <w:autoSpaceDE w:val="0"/>
        <w:autoSpaceDN w:val="0"/>
        <w:adjustRightInd w:val="0"/>
        <w:jc w:val="center"/>
        <w:rPr>
          <w:b/>
          <w:bCs/>
          <w:szCs w:val="24"/>
          <w:u w:val="single"/>
        </w:rPr>
      </w:pPr>
      <w:r w:rsidRPr="00C2040B">
        <w:rPr>
          <w:b/>
          <w:bCs/>
          <w:szCs w:val="24"/>
          <w:u w:val="single"/>
        </w:rPr>
        <w:t>VIOLATIONS OF THE DISTRICT OF COLUMBIA</w:t>
      </w:r>
    </w:p>
    <w:p w14:paraId="46F8D944" w14:textId="77777777" w:rsidR="00301283" w:rsidRPr="00C2040B" w:rsidRDefault="00301283" w:rsidP="00301283">
      <w:pPr>
        <w:autoSpaceDE w:val="0"/>
        <w:autoSpaceDN w:val="0"/>
        <w:adjustRightInd w:val="0"/>
        <w:jc w:val="center"/>
        <w:rPr>
          <w:b/>
          <w:bCs/>
          <w:szCs w:val="24"/>
          <w:u w:val="single"/>
        </w:rPr>
      </w:pPr>
      <w:r w:rsidRPr="00C2040B">
        <w:rPr>
          <w:b/>
          <w:bCs/>
          <w:szCs w:val="24"/>
          <w:u w:val="single"/>
        </w:rPr>
        <w:t>PROCUREMENT REFORM AMENDMENT ACT</w:t>
      </w:r>
    </w:p>
    <w:p w14:paraId="53B3D7F9" w14:textId="77777777" w:rsidR="00301283" w:rsidRDefault="00301283" w:rsidP="00301283">
      <w:pPr>
        <w:autoSpaceDE w:val="0"/>
        <w:autoSpaceDN w:val="0"/>
        <w:adjustRightInd w:val="0"/>
        <w:jc w:val="center"/>
        <w:rPr>
          <w:b/>
          <w:bCs/>
          <w:szCs w:val="24"/>
          <w:u w:val="single"/>
        </w:rPr>
      </w:pPr>
      <w:r w:rsidRPr="00C2040B">
        <w:rPr>
          <w:b/>
          <w:bCs/>
          <w:szCs w:val="24"/>
          <w:u w:val="single"/>
        </w:rPr>
        <w:t>D.C. Code § 2-308.14(a)(1)</w:t>
      </w:r>
    </w:p>
    <w:p w14:paraId="3571563B" w14:textId="77777777" w:rsidR="00301283" w:rsidRPr="00C2040B" w:rsidRDefault="00301283" w:rsidP="00301283">
      <w:pPr>
        <w:autoSpaceDE w:val="0"/>
        <w:autoSpaceDN w:val="0"/>
        <w:adjustRightInd w:val="0"/>
        <w:jc w:val="center"/>
        <w:rPr>
          <w:b/>
          <w:bCs/>
          <w:szCs w:val="24"/>
          <w:u w:val="single"/>
        </w:rPr>
      </w:pPr>
    </w:p>
    <w:p w14:paraId="5805E90D" w14:textId="6DA4C219" w:rsidR="00301283" w:rsidRPr="00430520" w:rsidRDefault="005301EA" w:rsidP="00301283">
      <w:pPr>
        <w:autoSpaceDE w:val="0"/>
        <w:autoSpaceDN w:val="0"/>
        <w:adjustRightInd w:val="0"/>
        <w:spacing w:line="480" w:lineRule="auto"/>
        <w:ind w:firstLine="720"/>
        <w:rPr>
          <w:szCs w:val="24"/>
        </w:rPr>
      </w:pPr>
      <w:r>
        <w:rPr>
          <w:szCs w:val="24"/>
        </w:rPr>
        <w:t>401</w:t>
      </w:r>
      <w:r w:rsidR="00301283" w:rsidRPr="00430520">
        <w:rPr>
          <w:szCs w:val="24"/>
        </w:rPr>
        <w:t xml:space="preserve">. </w:t>
      </w:r>
      <w:r w:rsidR="00301283">
        <w:rPr>
          <w:szCs w:val="24"/>
        </w:rPr>
        <w:tab/>
        <w:t xml:space="preserve">Relator restates and realleges </w:t>
      </w:r>
      <w:r w:rsidR="00301283" w:rsidRPr="00430520">
        <w:rPr>
          <w:szCs w:val="24"/>
        </w:rPr>
        <w:t>the allegati</w:t>
      </w:r>
      <w:r w:rsidR="00301283">
        <w:rPr>
          <w:szCs w:val="24"/>
        </w:rPr>
        <w:t>ons contained in Paragraphs 1-</w:t>
      </w:r>
      <w:r>
        <w:rPr>
          <w:szCs w:val="24"/>
        </w:rPr>
        <w:t>324</w:t>
      </w:r>
      <w:r w:rsidR="00301283" w:rsidRPr="00430520">
        <w:rPr>
          <w:szCs w:val="24"/>
        </w:rPr>
        <w:t xml:space="preserve"> above</w:t>
      </w:r>
    </w:p>
    <w:p w14:paraId="75CA8CD5"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7689C3E8"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1E2D974A" w14:textId="407D7D04" w:rsidR="00301283" w:rsidRPr="00430520" w:rsidRDefault="005301EA" w:rsidP="00301283">
      <w:pPr>
        <w:autoSpaceDE w:val="0"/>
        <w:autoSpaceDN w:val="0"/>
        <w:adjustRightInd w:val="0"/>
        <w:spacing w:line="480" w:lineRule="auto"/>
        <w:ind w:firstLine="720"/>
        <w:rPr>
          <w:szCs w:val="24"/>
        </w:rPr>
      </w:pPr>
      <w:r>
        <w:rPr>
          <w:szCs w:val="24"/>
        </w:rPr>
        <w:lastRenderedPageBreak/>
        <w:t>402</w:t>
      </w:r>
      <w:r w:rsidR="00301283" w:rsidRPr="00430520">
        <w:rPr>
          <w:szCs w:val="24"/>
        </w:rPr>
        <w:t xml:space="preserve">. </w:t>
      </w:r>
      <w:r w:rsidR="00301283">
        <w:rPr>
          <w:szCs w:val="24"/>
        </w:rPr>
        <w:tab/>
      </w:r>
      <w:r w:rsidR="00301283" w:rsidRPr="00430520">
        <w:rPr>
          <w:szCs w:val="24"/>
        </w:rPr>
        <w:t>The District of Columbia Procurement Reform Amendment Act, D.C. Code § 2-</w:t>
      </w:r>
    </w:p>
    <w:p w14:paraId="5611BD09" w14:textId="77777777" w:rsidR="00301283" w:rsidRPr="00430520" w:rsidRDefault="00301283" w:rsidP="00301283">
      <w:pPr>
        <w:autoSpaceDE w:val="0"/>
        <w:autoSpaceDN w:val="0"/>
        <w:adjustRightInd w:val="0"/>
        <w:spacing w:line="480" w:lineRule="auto"/>
        <w:rPr>
          <w:szCs w:val="24"/>
        </w:rPr>
      </w:pPr>
      <w:r w:rsidRPr="00430520">
        <w:rPr>
          <w:szCs w:val="24"/>
        </w:rPr>
        <w:t>308.14(a)(1), specifically provides, in part:</w:t>
      </w:r>
    </w:p>
    <w:p w14:paraId="018DE33B" w14:textId="77777777" w:rsidR="00301283" w:rsidRPr="00430520" w:rsidRDefault="00301283" w:rsidP="00301283">
      <w:pPr>
        <w:autoSpaceDE w:val="0"/>
        <w:autoSpaceDN w:val="0"/>
        <w:adjustRightInd w:val="0"/>
        <w:spacing w:line="480" w:lineRule="auto"/>
        <w:ind w:firstLine="720"/>
        <w:rPr>
          <w:szCs w:val="24"/>
        </w:rPr>
      </w:pPr>
      <w:r w:rsidRPr="00430520">
        <w:rPr>
          <w:szCs w:val="24"/>
        </w:rPr>
        <w:t>(a) Any person who commits any of the following acts shall be liable to the District for 3</w:t>
      </w:r>
    </w:p>
    <w:p w14:paraId="3B53038F" w14:textId="77777777" w:rsidR="00301283" w:rsidRPr="00430520" w:rsidRDefault="00301283" w:rsidP="00301283">
      <w:pPr>
        <w:autoSpaceDE w:val="0"/>
        <w:autoSpaceDN w:val="0"/>
        <w:adjustRightInd w:val="0"/>
        <w:spacing w:line="480" w:lineRule="auto"/>
        <w:ind w:firstLine="720"/>
        <w:rPr>
          <w:szCs w:val="24"/>
        </w:rPr>
      </w:pPr>
      <w:r w:rsidRPr="00430520">
        <w:rPr>
          <w:szCs w:val="24"/>
        </w:rPr>
        <w:t>times the amount of damages which the District sustains because of the act of that person.</w:t>
      </w:r>
    </w:p>
    <w:p w14:paraId="7ABC5678" w14:textId="77777777" w:rsidR="00301283" w:rsidRPr="00430520" w:rsidRDefault="00301283" w:rsidP="00301283">
      <w:pPr>
        <w:autoSpaceDE w:val="0"/>
        <w:autoSpaceDN w:val="0"/>
        <w:adjustRightInd w:val="0"/>
        <w:spacing w:line="480" w:lineRule="auto"/>
        <w:ind w:firstLine="720"/>
        <w:rPr>
          <w:szCs w:val="24"/>
        </w:rPr>
      </w:pPr>
      <w:r w:rsidRPr="00430520">
        <w:rPr>
          <w:szCs w:val="24"/>
        </w:rPr>
        <w:t>A person who commits any of the following acts shall also be liable to the District for</w:t>
      </w:r>
    </w:p>
    <w:p w14:paraId="264E36E0" w14:textId="77777777" w:rsidR="00301283" w:rsidRPr="00430520" w:rsidRDefault="00301283" w:rsidP="00301283">
      <w:pPr>
        <w:autoSpaceDE w:val="0"/>
        <w:autoSpaceDN w:val="0"/>
        <w:adjustRightInd w:val="0"/>
        <w:spacing w:line="480" w:lineRule="auto"/>
        <w:ind w:firstLine="720"/>
        <w:rPr>
          <w:szCs w:val="24"/>
        </w:rPr>
      </w:pPr>
      <w:r w:rsidRPr="00430520">
        <w:rPr>
          <w:szCs w:val="24"/>
        </w:rPr>
        <w:t>the costs of a civil action brought to recover penalties or damages, and may be liable to</w:t>
      </w:r>
    </w:p>
    <w:p w14:paraId="219BFDD4" w14:textId="77777777" w:rsidR="00301283" w:rsidRPr="00430520" w:rsidRDefault="00301283" w:rsidP="00301283">
      <w:pPr>
        <w:autoSpaceDE w:val="0"/>
        <w:autoSpaceDN w:val="0"/>
        <w:adjustRightInd w:val="0"/>
        <w:spacing w:line="480" w:lineRule="auto"/>
        <w:ind w:firstLine="720"/>
        <w:rPr>
          <w:szCs w:val="24"/>
        </w:rPr>
      </w:pPr>
      <w:r w:rsidRPr="00430520">
        <w:rPr>
          <w:szCs w:val="24"/>
        </w:rPr>
        <w:t>the District for a civil penalty of not less than $5,000, and not more than $10,000, for</w:t>
      </w:r>
    </w:p>
    <w:p w14:paraId="7865684F" w14:textId="77777777" w:rsidR="00301283" w:rsidRPr="00430520" w:rsidRDefault="00301283" w:rsidP="00301283">
      <w:pPr>
        <w:autoSpaceDE w:val="0"/>
        <w:autoSpaceDN w:val="0"/>
        <w:adjustRightInd w:val="0"/>
        <w:spacing w:line="480" w:lineRule="auto"/>
        <w:ind w:firstLine="720"/>
        <w:rPr>
          <w:szCs w:val="24"/>
        </w:rPr>
      </w:pPr>
      <w:r w:rsidRPr="00430520">
        <w:rPr>
          <w:szCs w:val="24"/>
        </w:rPr>
        <w:t>each false claim for which the person:</w:t>
      </w:r>
    </w:p>
    <w:p w14:paraId="655F84AD" w14:textId="77777777" w:rsidR="00301283" w:rsidRPr="00430520" w:rsidRDefault="00301283" w:rsidP="00301283">
      <w:pPr>
        <w:autoSpaceDE w:val="0"/>
        <w:autoSpaceDN w:val="0"/>
        <w:adjustRightInd w:val="0"/>
        <w:spacing w:line="480" w:lineRule="auto"/>
        <w:ind w:firstLine="720"/>
        <w:rPr>
          <w:szCs w:val="24"/>
        </w:rPr>
      </w:pPr>
      <w:r w:rsidRPr="00430520">
        <w:rPr>
          <w:szCs w:val="24"/>
        </w:rPr>
        <w:t>(1) Knowingly presents, or causes to be presented, to an officer or employee of the</w:t>
      </w:r>
    </w:p>
    <w:p w14:paraId="1C71C2EE" w14:textId="77777777" w:rsidR="00301283" w:rsidRPr="00430520" w:rsidRDefault="00301283" w:rsidP="00301283">
      <w:pPr>
        <w:autoSpaceDE w:val="0"/>
        <w:autoSpaceDN w:val="0"/>
        <w:adjustRightInd w:val="0"/>
        <w:spacing w:line="480" w:lineRule="auto"/>
        <w:ind w:firstLine="720"/>
        <w:rPr>
          <w:szCs w:val="24"/>
        </w:rPr>
      </w:pPr>
      <w:r w:rsidRPr="00430520">
        <w:rPr>
          <w:szCs w:val="24"/>
        </w:rPr>
        <w:t>District a false claim for payment or approval.</w:t>
      </w:r>
    </w:p>
    <w:p w14:paraId="534FF562" w14:textId="7A8667C6" w:rsidR="00301283" w:rsidRPr="00430520" w:rsidRDefault="005301EA" w:rsidP="00301283">
      <w:pPr>
        <w:autoSpaceDE w:val="0"/>
        <w:autoSpaceDN w:val="0"/>
        <w:adjustRightInd w:val="0"/>
        <w:spacing w:line="480" w:lineRule="auto"/>
        <w:ind w:firstLine="720"/>
        <w:rPr>
          <w:szCs w:val="24"/>
        </w:rPr>
      </w:pPr>
      <w:r>
        <w:rPr>
          <w:szCs w:val="24"/>
        </w:rPr>
        <w:t>403</w:t>
      </w:r>
      <w:r w:rsidR="00301283" w:rsidRPr="00430520">
        <w:rPr>
          <w:szCs w:val="24"/>
        </w:rPr>
        <w:t xml:space="preserve">. </w:t>
      </w:r>
      <w:r w:rsidR="00301283">
        <w:rPr>
          <w:szCs w:val="24"/>
        </w:rPr>
        <w:tab/>
      </w:r>
      <w:r w:rsidR="00301283" w:rsidRPr="00430520">
        <w:rPr>
          <w:szCs w:val="24"/>
        </w:rPr>
        <w:t>Defendants knowingly caused to be presented to the District of Columbia</w:t>
      </w:r>
    </w:p>
    <w:p w14:paraId="3D859109"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and fraudulent claims for payment and approval, claims which failed to</w:t>
      </w:r>
    </w:p>
    <w:p w14:paraId="4819D757" w14:textId="77777777" w:rsidR="00301283" w:rsidRPr="00430520" w:rsidRDefault="00301283" w:rsidP="00301283">
      <w:pPr>
        <w:autoSpaceDE w:val="0"/>
        <w:autoSpaceDN w:val="0"/>
        <w:adjustRightInd w:val="0"/>
        <w:spacing w:line="480" w:lineRule="auto"/>
        <w:rPr>
          <w:szCs w:val="24"/>
        </w:rPr>
      </w:pPr>
      <w:r w:rsidRPr="00430520">
        <w:rPr>
          <w:szCs w:val="24"/>
        </w:rPr>
        <w:t>disclose the material violations of the AKA and other laws, in violation of D.C. Code § 2-</w:t>
      </w:r>
    </w:p>
    <w:p w14:paraId="226712FA" w14:textId="77777777" w:rsidR="00301283" w:rsidRPr="00430520" w:rsidRDefault="00301283" w:rsidP="00301283">
      <w:pPr>
        <w:autoSpaceDE w:val="0"/>
        <w:autoSpaceDN w:val="0"/>
        <w:adjustRightInd w:val="0"/>
        <w:spacing w:line="480" w:lineRule="auto"/>
        <w:rPr>
          <w:szCs w:val="24"/>
        </w:rPr>
      </w:pPr>
      <w:r w:rsidRPr="00430520">
        <w:rPr>
          <w:szCs w:val="24"/>
        </w:rPr>
        <w:t>308.14(a)(1).</w:t>
      </w:r>
    </w:p>
    <w:p w14:paraId="674FC9A6" w14:textId="16307F27" w:rsidR="00301283" w:rsidRPr="00430520" w:rsidRDefault="005301EA" w:rsidP="00301283">
      <w:pPr>
        <w:autoSpaceDE w:val="0"/>
        <w:autoSpaceDN w:val="0"/>
        <w:adjustRightInd w:val="0"/>
        <w:spacing w:line="480" w:lineRule="auto"/>
        <w:ind w:firstLine="720"/>
        <w:rPr>
          <w:szCs w:val="24"/>
        </w:rPr>
      </w:pPr>
      <w:r>
        <w:rPr>
          <w:szCs w:val="24"/>
        </w:rPr>
        <w:t>404</w:t>
      </w:r>
      <w:r w:rsidR="00301283" w:rsidRPr="00430520">
        <w:rPr>
          <w:szCs w:val="24"/>
        </w:rPr>
        <w:t xml:space="preserve">. </w:t>
      </w:r>
      <w:r w:rsidR="00301283">
        <w:rPr>
          <w:szCs w:val="24"/>
        </w:rPr>
        <w:tab/>
      </w:r>
      <w:r w:rsidR="00301283" w:rsidRPr="00430520">
        <w:rPr>
          <w:szCs w:val="24"/>
        </w:rPr>
        <w:t>The District of Columbia paid said claims and has sustained damages because of</w:t>
      </w:r>
    </w:p>
    <w:p w14:paraId="7AF7D46C" w14:textId="77777777" w:rsidR="00301283" w:rsidRPr="00430520" w:rsidRDefault="00301283" w:rsidP="00301283">
      <w:pPr>
        <w:autoSpaceDE w:val="0"/>
        <w:autoSpaceDN w:val="0"/>
        <w:adjustRightInd w:val="0"/>
        <w:spacing w:line="480" w:lineRule="auto"/>
        <w:rPr>
          <w:szCs w:val="24"/>
        </w:rPr>
      </w:pPr>
      <w:r w:rsidRPr="00430520">
        <w:rPr>
          <w:szCs w:val="24"/>
        </w:rPr>
        <w:t>these acts by the Defendants.</w:t>
      </w:r>
    </w:p>
    <w:p w14:paraId="109D1B63" w14:textId="77777777" w:rsidR="00301283" w:rsidRPr="00C2040B" w:rsidRDefault="00301283" w:rsidP="00301283">
      <w:pPr>
        <w:autoSpaceDE w:val="0"/>
        <w:autoSpaceDN w:val="0"/>
        <w:adjustRightInd w:val="0"/>
        <w:spacing w:line="480" w:lineRule="auto"/>
        <w:jc w:val="center"/>
        <w:rPr>
          <w:b/>
          <w:bCs/>
          <w:szCs w:val="24"/>
          <w:u w:val="single"/>
        </w:rPr>
      </w:pPr>
      <w:r>
        <w:rPr>
          <w:b/>
          <w:bCs/>
          <w:szCs w:val="24"/>
          <w:u w:val="single"/>
        </w:rPr>
        <w:t>COUNT TWENTY-ONE:</w:t>
      </w:r>
    </w:p>
    <w:p w14:paraId="76306B05" w14:textId="77777777" w:rsidR="00301283" w:rsidRPr="00C2040B" w:rsidRDefault="00301283" w:rsidP="00301283">
      <w:pPr>
        <w:autoSpaceDE w:val="0"/>
        <w:autoSpaceDN w:val="0"/>
        <w:adjustRightInd w:val="0"/>
        <w:jc w:val="center"/>
        <w:rPr>
          <w:b/>
          <w:bCs/>
          <w:szCs w:val="24"/>
          <w:u w:val="single"/>
        </w:rPr>
      </w:pPr>
      <w:r w:rsidRPr="00C2040B">
        <w:rPr>
          <w:b/>
          <w:bCs/>
          <w:szCs w:val="24"/>
          <w:u w:val="single"/>
        </w:rPr>
        <w:t>VIOLATIONS OF THE DISTRICT OF THE COLUMBIA</w:t>
      </w:r>
    </w:p>
    <w:p w14:paraId="3A8698A7" w14:textId="77777777" w:rsidR="00301283" w:rsidRPr="00C2040B" w:rsidRDefault="00301283" w:rsidP="00301283">
      <w:pPr>
        <w:autoSpaceDE w:val="0"/>
        <w:autoSpaceDN w:val="0"/>
        <w:adjustRightInd w:val="0"/>
        <w:jc w:val="center"/>
        <w:rPr>
          <w:b/>
          <w:bCs/>
          <w:szCs w:val="24"/>
          <w:u w:val="single"/>
        </w:rPr>
      </w:pPr>
      <w:r w:rsidRPr="00C2040B">
        <w:rPr>
          <w:b/>
          <w:bCs/>
          <w:szCs w:val="24"/>
          <w:u w:val="single"/>
        </w:rPr>
        <w:t>PROCUREMENT REFORM AMENDMENT ACT</w:t>
      </w:r>
    </w:p>
    <w:p w14:paraId="589AFFA1" w14:textId="77777777" w:rsidR="00301283" w:rsidRDefault="00301283" w:rsidP="00301283">
      <w:pPr>
        <w:autoSpaceDE w:val="0"/>
        <w:autoSpaceDN w:val="0"/>
        <w:adjustRightInd w:val="0"/>
        <w:jc w:val="center"/>
        <w:rPr>
          <w:b/>
          <w:bCs/>
          <w:szCs w:val="24"/>
          <w:u w:val="single"/>
        </w:rPr>
      </w:pPr>
      <w:r w:rsidRPr="00C2040B">
        <w:rPr>
          <w:b/>
          <w:bCs/>
          <w:szCs w:val="24"/>
          <w:u w:val="single"/>
        </w:rPr>
        <w:t>D.C. Code § 2-308.14(a)(2)</w:t>
      </w:r>
    </w:p>
    <w:p w14:paraId="4D4DAFD6" w14:textId="77777777" w:rsidR="00301283" w:rsidRPr="00C2040B" w:rsidRDefault="00301283" w:rsidP="00301283">
      <w:pPr>
        <w:autoSpaceDE w:val="0"/>
        <w:autoSpaceDN w:val="0"/>
        <w:adjustRightInd w:val="0"/>
        <w:jc w:val="center"/>
        <w:rPr>
          <w:b/>
          <w:bCs/>
          <w:szCs w:val="24"/>
          <w:u w:val="single"/>
        </w:rPr>
      </w:pPr>
    </w:p>
    <w:p w14:paraId="385F713F" w14:textId="2DAB127C" w:rsidR="00301283" w:rsidRPr="00430520" w:rsidRDefault="005301EA" w:rsidP="00301283">
      <w:pPr>
        <w:autoSpaceDE w:val="0"/>
        <w:autoSpaceDN w:val="0"/>
        <w:adjustRightInd w:val="0"/>
        <w:spacing w:line="480" w:lineRule="auto"/>
        <w:ind w:firstLine="720"/>
        <w:rPr>
          <w:szCs w:val="24"/>
        </w:rPr>
      </w:pPr>
      <w:r>
        <w:rPr>
          <w:szCs w:val="24"/>
        </w:rPr>
        <w:t>405</w:t>
      </w:r>
      <w:r w:rsidR="00301283" w:rsidRPr="00430520">
        <w:rPr>
          <w:szCs w:val="24"/>
        </w:rPr>
        <w:t xml:space="preserve">. </w:t>
      </w:r>
      <w:r w:rsidR="00301283">
        <w:rPr>
          <w:szCs w:val="24"/>
        </w:rPr>
        <w:tab/>
        <w:t xml:space="preserve">Relator restates and realleges </w:t>
      </w:r>
      <w:r w:rsidR="00301283" w:rsidRPr="00430520">
        <w:rPr>
          <w:szCs w:val="24"/>
        </w:rPr>
        <w:t>the allegati</w:t>
      </w:r>
      <w:r w:rsidR="00301283">
        <w:rPr>
          <w:szCs w:val="24"/>
        </w:rPr>
        <w:t>ons contained in Paragraphs 1-</w:t>
      </w:r>
      <w:r>
        <w:rPr>
          <w:szCs w:val="24"/>
        </w:rPr>
        <w:t>324</w:t>
      </w:r>
      <w:r w:rsidR="00301283" w:rsidRPr="00430520">
        <w:rPr>
          <w:szCs w:val="24"/>
        </w:rPr>
        <w:t xml:space="preserve"> above as if</w:t>
      </w:r>
      <w:r w:rsidR="00301283">
        <w:rPr>
          <w:szCs w:val="24"/>
        </w:rPr>
        <w:t xml:space="preserve"> </w:t>
      </w:r>
      <w:r w:rsidR="00301283" w:rsidRPr="00430520">
        <w:rPr>
          <w:szCs w:val="24"/>
        </w:rPr>
        <w:t>each were stated herein in their entirety and said allegations are incorporated herein by reference.</w:t>
      </w:r>
    </w:p>
    <w:p w14:paraId="408842D2" w14:textId="3233348C" w:rsidR="00301283" w:rsidRPr="00430520" w:rsidRDefault="005301EA" w:rsidP="00301283">
      <w:pPr>
        <w:autoSpaceDE w:val="0"/>
        <w:autoSpaceDN w:val="0"/>
        <w:adjustRightInd w:val="0"/>
        <w:spacing w:line="480" w:lineRule="auto"/>
        <w:ind w:firstLine="720"/>
        <w:rPr>
          <w:szCs w:val="24"/>
        </w:rPr>
      </w:pPr>
      <w:r>
        <w:rPr>
          <w:szCs w:val="24"/>
        </w:rPr>
        <w:t>406</w:t>
      </w:r>
      <w:r w:rsidR="00301283" w:rsidRPr="00430520">
        <w:rPr>
          <w:szCs w:val="24"/>
        </w:rPr>
        <w:t xml:space="preserve">. </w:t>
      </w:r>
      <w:r w:rsidR="00301283">
        <w:rPr>
          <w:szCs w:val="24"/>
        </w:rPr>
        <w:tab/>
      </w:r>
      <w:r w:rsidR="00301283" w:rsidRPr="00430520">
        <w:rPr>
          <w:szCs w:val="24"/>
        </w:rPr>
        <w:t>The District of Columbia Procurement Reform Amendment Act, D.C. Code § 2-</w:t>
      </w:r>
    </w:p>
    <w:p w14:paraId="46785053" w14:textId="77777777" w:rsidR="00301283" w:rsidRPr="00430520" w:rsidRDefault="00301283" w:rsidP="00301283">
      <w:pPr>
        <w:autoSpaceDE w:val="0"/>
        <w:autoSpaceDN w:val="0"/>
        <w:adjustRightInd w:val="0"/>
        <w:spacing w:line="480" w:lineRule="auto"/>
        <w:rPr>
          <w:szCs w:val="24"/>
        </w:rPr>
      </w:pPr>
      <w:r w:rsidRPr="00430520">
        <w:rPr>
          <w:szCs w:val="24"/>
        </w:rPr>
        <w:lastRenderedPageBreak/>
        <w:t>308.14(a)(2), specifically provides, in part:</w:t>
      </w:r>
    </w:p>
    <w:p w14:paraId="10AE586C" w14:textId="77777777" w:rsidR="00301283" w:rsidRPr="00430520" w:rsidRDefault="00301283" w:rsidP="00301283">
      <w:pPr>
        <w:autoSpaceDE w:val="0"/>
        <w:autoSpaceDN w:val="0"/>
        <w:adjustRightInd w:val="0"/>
        <w:spacing w:line="480" w:lineRule="auto"/>
        <w:ind w:firstLine="720"/>
        <w:rPr>
          <w:szCs w:val="24"/>
        </w:rPr>
      </w:pPr>
      <w:r w:rsidRPr="00430520">
        <w:rPr>
          <w:szCs w:val="24"/>
        </w:rPr>
        <w:t>(a) Any person who commits any of the following acts shall be liable to the District for 3</w:t>
      </w:r>
    </w:p>
    <w:p w14:paraId="0B82D9AA" w14:textId="77777777" w:rsidR="00301283" w:rsidRPr="00430520" w:rsidRDefault="00301283" w:rsidP="00301283">
      <w:pPr>
        <w:autoSpaceDE w:val="0"/>
        <w:autoSpaceDN w:val="0"/>
        <w:adjustRightInd w:val="0"/>
        <w:spacing w:line="480" w:lineRule="auto"/>
        <w:ind w:firstLine="720"/>
        <w:rPr>
          <w:szCs w:val="24"/>
        </w:rPr>
      </w:pPr>
      <w:r w:rsidRPr="00430520">
        <w:rPr>
          <w:szCs w:val="24"/>
        </w:rPr>
        <w:t>times the amount of damages which the District sustains because of the act of that person.</w:t>
      </w:r>
    </w:p>
    <w:p w14:paraId="35E50B9A" w14:textId="77777777" w:rsidR="00301283" w:rsidRPr="00430520" w:rsidRDefault="00301283" w:rsidP="00301283">
      <w:pPr>
        <w:autoSpaceDE w:val="0"/>
        <w:autoSpaceDN w:val="0"/>
        <w:adjustRightInd w:val="0"/>
        <w:spacing w:line="480" w:lineRule="auto"/>
        <w:ind w:firstLine="720"/>
        <w:rPr>
          <w:szCs w:val="24"/>
        </w:rPr>
      </w:pPr>
      <w:r w:rsidRPr="00430520">
        <w:rPr>
          <w:szCs w:val="24"/>
        </w:rPr>
        <w:t>A person who commits any of the following acts shall also be liable to the District for</w:t>
      </w:r>
    </w:p>
    <w:p w14:paraId="2EFAD94E" w14:textId="77777777" w:rsidR="00301283" w:rsidRPr="00430520" w:rsidRDefault="00301283" w:rsidP="00301283">
      <w:pPr>
        <w:autoSpaceDE w:val="0"/>
        <w:autoSpaceDN w:val="0"/>
        <w:adjustRightInd w:val="0"/>
        <w:spacing w:line="480" w:lineRule="auto"/>
        <w:ind w:firstLine="720"/>
        <w:rPr>
          <w:szCs w:val="24"/>
        </w:rPr>
      </w:pPr>
      <w:r w:rsidRPr="00430520">
        <w:rPr>
          <w:szCs w:val="24"/>
        </w:rPr>
        <w:t>the costs of a civil action brought to recover penalties or damages, and may be liable to</w:t>
      </w:r>
    </w:p>
    <w:p w14:paraId="686F4E50" w14:textId="77777777" w:rsidR="00301283" w:rsidRPr="00430520" w:rsidRDefault="00301283" w:rsidP="00301283">
      <w:pPr>
        <w:autoSpaceDE w:val="0"/>
        <w:autoSpaceDN w:val="0"/>
        <w:adjustRightInd w:val="0"/>
        <w:spacing w:line="480" w:lineRule="auto"/>
        <w:ind w:firstLine="720"/>
        <w:rPr>
          <w:szCs w:val="24"/>
        </w:rPr>
      </w:pPr>
      <w:r w:rsidRPr="00430520">
        <w:rPr>
          <w:szCs w:val="24"/>
        </w:rPr>
        <w:t>the District for a civil penalty of not less than $5,000, and not more than $10,000, for</w:t>
      </w:r>
    </w:p>
    <w:p w14:paraId="111C501F" w14:textId="77777777" w:rsidR="00301283" w:rsidRPr="00430520" w:rsidRDefault="00301283" w:rsidP="00301283">
      <w:pPr>
        <w:autoSpaceDE w:val="0"/>
        <w:autoSpaceDN w:val="0"/>
        <w:adjustRightInd w:val="0"/>
        <w:spacing w:line="480" w:lineRule="auto"/>
        <w:ind w:firstLine="720"/>
        <w:rPr>
          <w:szCs w:val="24"/>
        </w:rPr>
      </w:pPr>
      <w:r w:rsidRPr="00430520">
        <w:rPr>
          <w:szCs w:val="24"/>
        </w:rPr>
        <w:t>each false claim for which the person:</w:t>
      </w:r>
    </w:p>
    <w:p w14:paraId="063A6ECF" w14:textId="77777777" w:rsidR="00301283" w:rsidRPr="00430520" w:rsidRDefault="00301283" w:rsidP="00301283">
      <w:pPr>
        <w:autoSpaceDE w:val="0"/>
        <w:autoSpaceDN w:val="0"/>
        <w:adjustRightInd w:val="0"/>
        <w:spacing w:line="480" w:lineRule="auto"/>
        <w:ind w:firstLine="720"/>
        <w:rPr>
          <w:szCs w:val="24"/>
        </w:rPr>
      </w:pPr>
      <w:r w:rsidRPr="00430520">
        <w:rPr>
          <w:szCs w:val="24"/>
        </w:rPr>
        <w:t>(2) Knowingly makes, uses, or causes to be made or used, a false record or statement to</w:t>
      </w:r>
    </w:p>
    <w:p w14:paraId="0AB9C1DC" w14:textId="77777777" w:rsidR="00301283" w:rsidRPr="00430520" w:rsidRDefault="00301283" w:rsidP="00301283">
      <w:pPr>
        <w:autoSpaceDE w:val="0"/>
        <w:autoSpaceDN w:val="0"/>
        <w:adjustRightInd w:val="0"/>
        <w:spacing w:line="480" w:lineRule="auto"/>
        <w:ind w:firstLine="720"/>
        <w:rPr>
          <w:szCs w:val="24"/>
        </w:rPr>
      </w:pPr>
      <w:r w:rsidRPr="00430520">
        <w:rPr>
          <w:szCs w:val="24"/>
        </w:rPr>
        <w:t>get a false claim paid or approved by the District;</w:t>
      </w:r>
    </w:p>
    <w:p w14:paraId="134ED36A" w14:textId="7EE363CF" w:rsidR="00301283" w:rsidRPr="00430520" w:rsidRDefault="005301EA" w:rsidP="00301283">
      <w:pPr>
        <w:autoSpaceDE w:val="0"/>
        <w:autoSpaceDN w:val="0"/>
        <w:adjustRightInd w:val="0"/>
        <w:spacing w:line="480" w:lineRule="auto"/>
        <w:ind w:firstLine="720"/>
        <w:rPr>
          <w:szCs w:val="24"/>
        </w:rPr>
      </w:pPr>
      <w:r>
        <w:rPr>
          <w:szCs w:val="24"/>
        </w:rPr>
        <w:t>407</w:t>
      </w:r>
      <w:r w:rsidR="00301283" w:rsidRPr="00430520">
        <w:rPr>
          <w:szCs w:val="24"/>
        </w:rPr>
        <w:t xml:space="preserve">. </w:t>
      </w:r>
      <w:r w:rsidR="00301283">
        <w:rPr>
          <w:szCs w:val="24"/>
        </w:rPr>
        <w:tab/>
      </w:r>
      <w:r w:rsidR="00301283" w:rsidRPr="00430520">
        <w:rPr>
          <w:szCs w:val="24"/>
        </w:rPr>
        <w:t>Defendants knowingly made, used and caused to be made and used, directly and</w:t>
      </w:r>
    </w:p>
    <w:p w14:paraId="52114FB7" w14:textId="77777777" w:rsidR="00301283" w:rsidRPr="00430520" w:rsidRDefault="00301283" w:rsidP="00301283">
      <w:pPr>
        <w:autoSpaceDE w:val="0"/>
        <w:autoSpaceDN w:val="0"/>
        <w:adjustRightInd w:val="0"/>
        <w:spacing w:line="480" w:lineRule="auto"/>
        <w:rPr>
          <w:szCs w:val="24"/>
        </w:rPr>
      </w:pPr>
      <w:r w:rsidRPr="00430520">
        <w:rPr>
          <w:szCs w:val="24"/>
        </w:rPr>
        <w:t>indirectly, false records and statements to get false and fraudulent claims paid and approved by the</w:t>
      </w:r>
      <w:r>
        <w:rPr>
          <w:szCs w:val="24"/>
        </w:rPr>
        <w:t xml:space="preserve"> </w:t>
      </w:r>
      <w:r w:rsidRPr="00430520">
        <w:rPr>
          <w:szCs w:val="24"/>
        </w:rPr>
        <w:t>District of Columbia, in violation of D.C. Code § 2-308.14(a)(2).</w:t>
      </w:r>
    </w:p>
    <w:p w14:paraId="7D2C00E2" w14:textId="5FE253E3" w:rsidR="00301283" w:rsidRPr="00430520" w:rsidRDefault="005301EA" w:rsidP="00301283">
      <w:pPr>
        <w:autoSpaceDE w:val="0"/>
        <w:autoSpaceDN w:val="0"/>
        <w:adjustRightInd w:val="0"/>
        <w:spacing w:line="480" w:lineRule="auto"/>
        <w:ind w:firstLine="720"/>
        <w:rPr>
          <w:szCs w:val="24"/>
        </w:rPr>
      </w:pPr>
      <w:r>
        <w:rPr>
          <w:szCs w:val="24"/>
        </w:rPr>
        <w:t>408</w:t>
      </w:r>
      <w:r w:rsidR="00301283" w:rsidRPr="00430520">
        <w:rPr>
          <w:szCs w:val="24"/>
        </w:rPr>
        <w:t xml:space="preserve">. </w:t>
      </w:r>
      <w:r w:rsidR="00301283">
        <w:rPr>
          <w:szCs w:val="24"/>
        </w:rPr>
        <w:tab/>
      </w:r>
      <w:r w:rsidR="00301283" w:rsidRPr="00430520">
        <w:rPr>
          <w:szCs w:val="24"/>
        </w:rPr>
        <w:t>The District of Columbia paid said claims and has sustained damages because of</w:t>
      </w:r>
    </w:p>
    <w:p w14:paraId="1C2AE367" w14:textId="77777777" w:rsidR="00301283" w:rsidRDefault="00301283" w:rsidP="00301283">
      <w:pPr>
        <w:autoSpaceDE w:val="0"/>
        <w:autoSpaceDN w:val="0"/>
        <w:adjustRightInd w:val="0"/>
        <w:spacing w:line="480" w:lineRule="auto"/>
        <w:rPr>
          <w:szCs w:val="24"/>
        </w:rPr>
      </w:pPr>
      <w:r w:rsidRPr="00430520">
        <w:rPr>
          <w:szCs w:val="24"/>
        </w:rPr>
        <w:t>these acts by the Defendants.</w:t>
      </w:r>
    </w:p>
    <w:p w14:paraId="34629F4A" w14:textId="77777777" w:rsidR="00301283" w:rsidRPr="00C2040B" w:rsidRDefault="00301283" w:rsidP="00301283">
      <w:pPr>
        <w:autoSpaceDE w:val="0"/>
        <w:autoSpaceDN w:val="0"/>
        <w:adjustRightInd w:val="0"/>
        <w:spacing w:line="480" w:lineRule="auto"/>
        <w:jc w:val="center"/>
        <w:rPr>
          <w:b/>
          <w:bCs/>
          <w:szCs w:val="24"/>
          <w:u w:val="single"/>
        </w:rPr>
      </w:pPr>
      <w:r>
        <w:rPr>
          <w:b/>
          <w:bCs/>
          <w:szCs w:val="24"/>
          <w:u w:val="single"/>
        </w:rPr>
        <w:t>COUNT TWENTY-TWO:</w:t>
      </w:r>
    </w:p>
    <w:p w14:paraId="4685AE8D" w14:textId="77777777" w:rsidR="00301283" w:rsidRPr="00C2040B" w:rsidRDefault="00301283" w:rsidP="00301283">
      <w:pPr>
        <w:autoSpaceDE w:val="0"/>
        <w:autoSpaceDN w:val="0"/>
        <w:adjustRightInd w:val="0"/>
        <w:jc w:val="center"/>
        <w:rPr>
          <w:b/>
          <w:bCs/>
          <w:szCs w:val="24"/>
          <w:u w:val="single"/>
        </w:rPr>
      </w:pPr>
      <w:r w:rsidRPr="00C2040B">
        <w:rPr>
          <w:b/>
          <w:bCs/>
          <w:szCs w:val="24"/>
          <w:u w:val="single"/>
        </w:rPr>
        <w:t>VIOLATIONS OF THE DISTRICT OF THE COLUMBIA</w:t>
      </w:r>
    </w:p>
    <w:p w14:paraId="11863ACE" w14:textId="77777777" w:rsidR="00301283" w:rsidRPr="00C2040B" w:rsidRDefault="00301283" w:rsidP="00301283">
      <w:pPr>
        <w:autoSpaceDE w:val="0"/>
        <w:autoSpaceDN w:val="0"/>
        <w:adjustRightInd w:val="0"/>
        <w:jc w:val="center"/>
        <w:rPr>
          <w:b/>
          <w:bCs/>
          <w:szCs w:val="24"/>
          <w:u w:val="single"/>
        </w:rPr>
      </w:pPr>
      <w:r w:rsidRPr="00C2040B">
        <w:rPr>
          <w:b/>
          <w:bCs/>
          <w:szCs w:val="24"/>
          <w:u w:val="single"/>
        </w:rPr>
        <w:t>PROCUREMENT REFORM AMENDMENT ACT</w:t>
      </w:r>
    </w:p>
    <w:p w14:paraId="658AB3AC" w14:textId="77777777" w:rsidR="00301283" w:rsidRDefault="00301283" w:rsidP="00301283">
      <w:pPr>
        <w:autoSpaceDE w:val="0"/>
        <w:autoSpaceDN w:val="0"/>
        <w:adjustRightInd w:val="0"/>
        <w:jc w:val="center"/>
        <w:rPr>
          <w:b/>
          <w:bCs/>
          <w:szCs w:val="24"/>
          <w:u w:val="single"/>
        </w:rPr>
      </w:pPr>
      <w:r w:rsidRPr="00C2040B">
        <w:rPr>
          <w:b/>
          <w:bCs/>
          <w:szCs w:val="24"/>
          <w:u w:val="single"/>
        </w:rPr>
        <w:t>D.C. Code § 2-308.14(a)(3)</w:t>
      </w:r>
    </w:p>
    <w:p w14:paraId="151BA83A" w14:textId="77777777" w:rsidR="00301283" w:rsidRPr="00C2040B" w:rsidRDefault="00301283" w:rsidP="00301283">
      <w:pPr>
        <w:autoSpaceDE w:val="0"/>
        <w:autoSpaceDN w:val="0"/>
        <w:adjustRightInd w:val="0"/>
        <w:jc w:val="center"/>
        <w:rPr>
          <w:b/>
          <w:bCs/>
          <w:szCs w:val="24"/>
          <w:u w:val="single"/>
        </w:rPr>
      </w:pPr>
    </w:p>
    <w:p w14:paraId="61116B45" w14:textId="4168A0D4" w:rsidR="00301283" w:rsidRPr="00430520" w:rsidRDefault="005301EA" w:rsidP="00301283">
      <w:pPr>
        <w:autoSpaceDE w:val="0"/>
        <w:autoSpaceDN w:val="0"/>
        <w:adjustRightInd w:val="0"/>
        <w:spacing w:line="480" w:lineRule="auto"/>
        <w:ind w:firstLine="720"/>
        <w:rPr>
          <w:szCs w:val="24"/>
        </w:rPr>
      </w:pPr>
      <w:r>
        <w:rPr>
          <w:szCs w:val="24"/>
        </w:rPr>
        <w:t>409</w:t>
      </w:r>
      <w:r w:rsidR="00301283" w:rsidRPr="00430520">
        <w:rPr>
          <w:szCs w:val="24"/>
        </w:rPr>
        <w:t xml:space="preserve">. </w:t>
      </w:r>
      <w:r w:rsidR="00301283">
        <w:rPr>
          <w:szCs w:val="24"/>
        </w:rPr>
        <w:tab/>
        <w:t xml:space="preserve">Relator restates and realleges </w:t>
      </w:r>
      <w:r w:rsidR="00301283" w:rsidRPr="00430520">
        <w:rPr>
          <w:szCs w:val="24"/>
        </w:rPr>
        <w:t>the allegati</w:t>
      </w:r>
      <w:r w:rsidR="00301283">
        <w:rPr>
          <w:szCs w:val="24"/>
        </w:rPr>
        <w:t>ons contained in Paragraphs 1-</w:t>
      </w:r>
      <w:r>
        <w:rPr>
          <w:szCs w:val="24"/>
        </w:rPr>
        <w:t>324</w:t>
      </w:r>
      <w:r w:rsidR="00301283" w:rsidRPr="00430520">
        <w:rPr>
          <w:szCs w:val="24"/>
        </w:rPr>
        <w:t xml:space="preserve"> above</w:t>
      </w:r>
    </w:p>
    <w:p w14:paraId="744D2ABA"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4F6D1AA7"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27A466E4" w14:textId="5D0A708C" w:rsidR="00301283" w:rsidRPr="00430520" w:rsidRDefault="005301EA" w:rsidP="00301283">
      <w:pPr>
        <w:autoSpaceDE w:val="0"/>
        <w:autoSpaceDN w:val="0"/>
        <w:adjustRightInd w:val="0"/>
        <w:spacing w:line="480" w:lineRule="auto"/>
        <w:ind w:firstLine="720"/>
        <w:rPr>
          <w:szCs w:val="24"/>
        </w:rPr>
      </w:pPr>
      <w:r>
        <w:rPr>
          <w:szCs w:val="24"/>
        </w:rPr>
        <w:t>410</w:t>
      </w:r>
      <w:r w:rsidR="00301283" w:rsidRPr="00430520">
        <w:rPr>
          <w:szCs w:val="24"/>
        </w:rPr>
        <w:t xml:space="preserve">. </w:t>
      </w:r>
      <w:r w:rsidR="00301283">
        <w:rPr>
          <w:szCs w:val="24"/>
        </w:rPr>
        <w:tab/>
      </w:r>
      <w:r w:rsidR="00301283" w:rsidRPr="00430520">
        <w:rPr>
          <w:szCs w:val="24"/>
        </w:rPr>
        <w:t>The District of Columbia Procurement Reform Amendment Act, D.C. Code § 2-</w:t>
      </w:r>
    </w:p>
    <w:p w14:paraId="690BF3B8" w14:textId="77777777" w:rsidR="00301283" w:rsidRPr="00430520" w:rsidRDefault="00301283" w:rsidP="00301283">
      <w:pPr>
        <w:autoSpaceDE w:val="0"/>
        <w:autoSpaceDN w:val="0"/>
        <w:adjustRightInd w:val="0"/>
        <w:spacing w:line="480" w:lineRule="auto"/>
        <w:rPr>
          <w:szCs w:val="24"/>
        </w:rPr>
      </w:pPr>
      <w:r w:rsidRPr="00430520">
        <w:rPr>
          <w:szCs w:val="24"/>
        </w:rPr>
        <w:t>308.14(a)(3), specifically provides:</w:t>
      </w:r>
    </w:p>
    <w:p w14:paraId="0A91D135" w14:textId="77777777" w:rsidR="00301283" w:rsidRPr="00430520" w:rsidRDefault="00301283" w:rsidP="00301283">
      <w:pPr>
        <w:autoSpaceDE w:val="0"/>
        <w:autoSpaceDN w:val="0"/>
        <w:adjustRightInd w:val="0"/>
        <w:spacing w:line="480" w:lineRule="auto"/>
        <w:ind w:firstLine="720"/>
        <w:rPr>
          <w:szCs w:val="24"/>
        </w:rPr>
      </w:pPr>
      <w:r w:rsidRPr="00430520">
        <w:rPr>
          <w:szCs w:val="24"/>
        </w:rPr>
        <w:t>(a) Any person who commits any of the following acts shall be liable to the District for 3</w:t>
      </w:r>
    </w:p>
    <w:p w14:paraId="17139F4B" w14:textId="77777777" w:rsidR="00301283" w:rsidRPr="00430520" w:rsidRDefault="00301283" w:rsidP="00301283">
      <w:pPr>
        <w:autoSpaceDE w:val="0"/>
        <w:autoSpaceDN w:val="0"/>
        <w:adjustRightInd w:val="0"/>
        <w:spacing w:line="480" w:lineRule="auto"/>
        <w:ind w:firstLine="720"/>
        <w:rPr>
          <w:szCs w:val="24"/>
        </w:rPr>
      </w:pPr>
      <w:r w:rsidRPr="00430520">
        <w:rPr>
          <w:szCs w:val="24"/>
        </w:rPr>
        <w:lastRenderedPageBreak/>
        <w:t>times the amount of damages which the District sustains because of the act of that person.</w:t>
      </w:r>
    </w:p>
    <w:p w14:paraId="66D2CD32" w14:textId="77777777" w:rsidR="00301283" w:rsidRPr="00430520" w:rsidRDefault="00301283" w:rsidP="00301283">
      <w:pPr>
        <w:autoSpaceDE w:val="0"/>
        <w:autoSpaceDN w:val="0"/>
        <w:adjustRightInd w:val="0"/>
        <w:spacing w:line="480" w:lineRule="auto"/>
        <w:ind w:firstLine="720"/>
        <w:rPr>
          <w:szCs w:val="24"/>
        </w:rPr>
      </w:pPr>
      <w:r w:rsidRPr="00430520">
        <w:rPr>
          <w:szCs w:val="24"/>
        </w:rPr>
        <w:t>A person who commits any of the following acts shall also be liable to the District for</w:t>
      </w:r>
    </w:p>
    <w:p w14:paraId="4016E5E9" w14:textId="77777777" w:rsidR="00301283" w:rsidRPr="00430520" w:rsidRDefault="00301283" w:rsidP="00301283">
      <w:pPr>
        <w:autoSpaceDE w:val="0"/>
        <w:autoSpaceDN w:val="0"/>
        <w:adjustRightInd w:val="0"/>
        <w:spacing w:line="480" w:lineRule="auto"/>
        <w:ind w:firstLine="720"/>
        <w:rPr>
          <w:szCs w:val="24"/>
        </w:rPr>
      </w:pPr>
      <w:r w:rsidRPr="00430520">
        <w:rPr>
          <w:szCs w:val="24"/>
        </w:rPr>
        <w:t>the costs of a civil action brought to recover penalties or damages, and may be liable to</w:t>
      </w:r>
    </w:p>
    <w:p w14:paraId="497EE0F4" w14:textId="77777777" w:rsidR="00301283" w:rsidRPr="00430520" w:rsidRDefault="00301283" w:rsidP="00301283">
      <w:pPr>
        <w:autoSpaceDE w:val="0"/>
        <w:autoSpaceDN w:val="0"/>
        <w:adjustRightInd w:val="0"/>
        <w:spacing w:line="480" w:lineRule="auto"/>
        <w:ind w:firstLine="720"/>
        <w:rPr>
          <w:szCs w:val="24"/>
        </w:rPr>
      </w:pPr>
      <w:r w:rsidRPr="00430520">
        <w:rPr>
          <w:szCs w:val="24"/>
        </w:rPr>
        <w:t>the District for a civil penalty of not less than $5,000, and not more than $10,000, for</w:t>
      </w:r>
    </w:p>
    <w:p w14:paraId="2388CB28" w14:textId="77777777" w:rsidR="00301283" w:rsidRPr="00430520" w:rsidRDefault="00301283" w:rsidP="00301283">
      <w:pPr>
        <w:autoSpaceDE w:val="0"/>
        <w:autoSpaceDN w:val="0"/>
        <w:adjustRightInd w:val="0"/>
        <w:spacing w:line="480" w:lineRule="auto"/>
        <w:ind w:firstLine="720"/>
        <w:rPr>
          <w:szCs w:val="24"/>
        </w:rPr>
      </w:pPr>
      <w:r w:rsidRPr="00430520">
        <w:rPr>
          <w:szCs w:val="24"/>
        </w:rPr>
        <w:t>each false claim for which the person:</w:t>
      </w:r>
    </w:p>
    <w:p w14:paraId="51E68131" w14:textId="77777777" w:rsidR="00301283" w:rsidRPr="00430520" w:rsidRDefault="00301283" w:rsidP="00301283">
      <w:pPr>
        <w:autoSpaceDE w:val="0"/>
        <w:autoSpaceDN w:val="0"/>
        <w:adjustRightInd w:val="0"/>
        <w:spacing w:line="480" w:lineRule="auto"/>
        <w:ind w:firstLine="720"/>
        <w:rPr>
          <w:szCs w:val="24"/>
        </w:rPr>
      </w:pPr>
      <w:r w:rsidRPr="00430520">
        <w:rPr>
          <w:szCs w:val="24"/>
        </w:rPr>
        <w:t>(3) Conspires to defraud the District by getting a false claim allowed or paid by the</w:t>
      </w:r>
    </w:p>
    <w:p w14:paraId="12F70F78" w14:textId="77777777" w:rsidR="00301283" w:rsidRPr="00430520" w:rsidRDefault="00301283" w:rsidP="00301283">
      <w:pPr>
        <w:autoSpaceDE w:val="0"/>
        <w:autoSpaceDN w:val="0"/>
        <w:adjustRightInd w:val="0"/>
        <w:spacing w:line="480" w:lineRule="auto"/>
        <w:ind w:firstLine="720"/>
        <w:rPr>
          <w:szCs w:val="24"/>
        </w:rPr>
      </w:pPr>
      <w:r w:rsidRPr="00430520">
        <w:rPr>
          <w:szCs w:val="24"/>
        </w:rPr>
        <w:t>District;</w:t>
      </w:r>
    </w:p>
    <w:p w14:paraId="2B1919D4" w14:textId="4F2D28CB" w:rsidR="00301283" w:rsidRPr="00430520" w:rsidRDefault="005301EA" w:rsidP="00301283">
      <w:pPr>
        <w:autoSpaceDE w:val="0"/>
        <w:autoSpaceDN w:val="0"/>
        <w:adjustRightInd w:val="0"/>
        <w:spacing w:line="480" w:lineRule="auto"/>
        <w:ind w:firstLine="720"/>
        <w:rPr>
          <w:szCs w:val="24"/>
        </w:rPr>
      </w:pPr>
      <w:r>
        <w:rPr>
          <w:szCs w:val="24"/>
        </w:rPr>
        <w:t>411</w:t>
      </w:r>
      <w:r w:rsidR="00301283" w:rsidRPr="00430520">
        <w:rPr>
          <w:szCs w:val="24"/>
        </w:rPr>
        <w:t xml:space="preserve">. </w:t>
      </w:r>
      <w:r w:rsidR="00301283">
        <w:rPr>
          <w:szCs w:val="24"/>
        </w:rPr>
        <w:tab/>
      </w:r>
      <w:r w:rsidR="00301283" w:rsidRPr="00430520">
        <w:rPr>
          <w:szCs w:val="24"/>
        </w:rPr>
        <w:t>Defendants conspired to defraud the District of Columbia by getting false and</w:t>
      </w:r>
    </w:p>
    <w:p w14:paraId="7D00AC6F" w14:textId="77777777" w:rsidR="00301283" w:rsidRPr="00430520" w:rsidRDefault="00301283" w:rsidP="00301283">
      <w:pPr>
        <w:autoSpaceDE w:val="0"/>
        <w:autoSpaceDN w:val="0"/>
        <w:adjustRightInd w:val="0"/>
        <w:spacing w:line="480" w:lineRule="auto"/>
        <w:rPr>
          <w:i/>
          <w:iCs/>
          <w:szCs w:val="24"/>
        </w:rPr>
      </w:pPr>
      <w:r w:rsidRPr="00430520">
        <w:rPr>
          <w:szCs w:val="24"/>
        </w:rPr>
        <w:t>fraudulent claims allowed and paid, in violation of D.C. Code § 2-308.14(a)(3)</w:t>
      </w:r>
      <w:r w:rsidRPr="00430520">
        <w:rPr>
          <w:i/>
          <w:iCs/>
          <w:szCs w:val="24"/>
        </w:rPr>
        <w:t>.</w:t>
      </w:r>
    </w:p>
    <w:p w14:paraId="1DE41709" w14:textId="3DCE13E8" w:rsidR="00301283" w:rsidRPr="00430520" w:rsidRDefault="005301EA" w:rsidP="00301283">
      <w:pPr>
        <w:autoSpaceDE w:val="0"/>
        <w:autoSpaceDN w:val="0"/>
        <w:adjustRightInd w:val="0"/>
        <w:spacing w:line="480" w:lineRule="auto"/>
        <w:ind w:firstLine="720"/>
        <w:rPr>
          <w:szCs w:val="24"/>
        </w:rPr>
      </w:pPr>
      <w:r>
        <w:rPr>
          <w:szCs w:val="24"/>
        </w:rPr>
        <w:t>412</w:t>
      </w:r>
      <w:r w:rsidR="00301283" w:rsidRPr="00430520">
        <w:rPr>
          <w:szCs w:val="24"/>
        </w:rPr>
        <w:t xml:space="preserve">. </w:t>
      </w:r>
      <w:r w:rsidR="00301283">
        <w:rPr>
          <w:szCs w:val="24"/>
        </w:rPr>
        <w:tab/>
      </w:r>
      <w:r w:rsidR="00301283" w:rsidRPr="00430520">
        <w:rPr>
          <w:szCs w:val="24"/>
        </w:rPr>
        <w:t>The District of Columbia paid said claims and has sustained damages because of</w:t>
      </w:r>
    </w:p>
    <w:p w14:paraId="52547FB9" w14:textId="77777777" w:rsidR="00301283" w:rsidRDefault="00301283" w:rsidP="00301283">
      <w:pPr>
        <w:autoSpaceDE w:val="0"/>
        <w:autoSpaceDN w:val="0"/>
        <w:adjustRightInd w:val="0"/>
        <w:spacing w:line="480" w:lineRule="auto"/>
        <w:rPr>
          <w:szCs w:val="24"/>
        </w:rPr>
      </w:pPr>
      <w:r w:rsidRPr="00430520">
        <w:rPr>
          <w:szCs w:val="24"/>
        </w:rPr>
        <w:t>these acts by the Defendants.</w:t>
      </w:r>
    </w:p>
    <w:p w14:paraId="0EB4B2AD" w14:textId="77777777" w:rsidR="00301283" w:rsidRDefault="00301283" w:rsidP="00301283">
      <w:pPr>
        <w:autoSpaceDE w:val="0"/>
        <w:autoSpaceDN w:val="0"/>
        <w:adjustRightInd w:val="0"/>
        <w:jc w:val="center"/>
        <w:rPr>
          <w:b/>
          <w:bCs/>
          <w:szCs w:val="24"/>
          <w:u w:val="single"/>
        </w:rPr>
      </w:pPr>
      <w:r>
        <w:rPr>
          <w:b/>
          <w:bCs/>
          <w:szCs w:val="24"/>
          <w:u w:val="single"/>
        </w:rPr>
        <w:t>COUNT TWENTY-THREE:</w:t>
      </w:r>
    </w:p>
    <w:p w14:paraId="453761DA" w14:textId="77777777" w:rsidR="00301283" w:rsidRPr="00196A21" w:rsidRDefault="00301283" w:rsidP="00301283">
      <w:pPr>
        <w:autoSpaceDE w:val="0"/>
        <w:autoSpaceDN w:val="0"/>
        <w:adjustRightInd w:val="0"/>
        <w:jc w:val="center"/>
        <w:rPr>
          <w:b/>
          <w:bCs/>
          <w:szCs w:val="24"/>
          <w:u w:val="single"/>
        </w:rPr>
      </w:pPr>
    </w:p>
    <w:p w14:paraId="78B1BB36" w14:textId="77777777" w:rsidR="00301283" w:rsidRPr="00196A21" w:rsidRDefault="00301283" w:rsidP="00301283">
      <w:pPr>
        <w:autoSpaceDE w:val="0"/>
        <w:autoSpaceDN w:val="0"/>
        <w:adjustRightInd w:val="0"/>
        <w:jc w:val="center"/>
        <w:rPr>
          <w:b/>
          <w:bCs/>
          <w:szCs w:val="24"/>
          <w:u w:val="single"/>
        </w:rPr>
      </w:pPr>
      <w:r w:rsidRPr="00196A21">
        <w:rPr>
          <w:b/>
          <w:bCs/>
          <w:szCs w:val="24"/>
          <w:u w:val="single"/>
        </w:rPr>
        <w:t>VIOLATIONS OF THE DISTRICT OF COLUMBIA</w:t>
      </w:r>
    </w:p>
    <w:p w14:paraId="556810B6" w14:textId="77777777" w:rsidR="00301283" w:rsidRPr="00196A21" w:rsidRDefault="00301283" w:rsidP="00301283">
      <w:pPr>
        <w:autoSpaceDE w:val="0"/>
        <w:autoSpaceDN w:val="0"/>
        <w:adjustRightInd w:val="0"/>
        <w:jc w:val="center"/>
        <w:rPr>
          <w:b/>
          <w:bCs/>
          <w:szCs w:val="24"/>
          <w:u w:val="single"/>
        </w:rPr>
      </w:pPr>
      <w:r w:rsidRPr="00196A21">
        <w:rPr>
          <w:b/>
          <w:bCs/>
          <w:szCs w:val="24"/>
          <w:u w:val="single"/>
        </w:rPr>
        <w:t>PROCUREMENT REFORM AMENDMENT ACT</w:t>
      </w:r>
    </w:p>
    <w:p w14:paraId="1455E6F8" w14:textId="77777777" w:rsidR="00301283" w:rsidRDefault="00301283" w:rsidP="00301283">
      <w:pPr>
        <w:autoSpaceDE w:val="0"/>
        <w:autoSpaceDN w:val="0"/>
        <w:adjustRightInd w:val="0"/>
        <w:jc w:val="center"/>
        <w:rPr>
          <w:b/>
          <w:bCs/>
          <w:szCs w:val="24"/>
          <w:u w:val="single"/>
        </w:rPr>
      </w:pPr>
      <w:r w:rsidRPr="00196A21">
        <w:rPr>
          <w:b/>
          <w:bCs/>
          <w:szCs w:val="24"/>
          <w:u w:val="single"/>
        </w:rPr>
        <w:t>D.C. Code § 2-308.14(a)(7)</w:t>
      </w:r>
    </w:p>
    <w:p w14:paraId="3E8A6B32" w14:textId="77777777" w:rsidR="00301283" w:rsidRPr="00196A21" w:rsidRDefault="00301283" w:rsidP="00301283">
      <w:pPr>
        <w:autoSpaceDE w:val="0"/>
        <w:autoSpaceDN w:val="0"/>
        <w:adjustRightInd w:val="0"/>
        <w:rPr>
          <w:b/>
          <w:bCs/>
          <w:szCs w:val="24"/>
          <w:u w:val="single"/>
        </w:rPr>
      </w:pPr>
    </w:p>
    <w:p w14:paraId="23C3D471" w14:textId="2021537B" w:rsidR="00301283" w:rsidRPr="00430520" w:rsidRDefault="005301EA" w:rsidP="005301EA">
      <w:pPr>
        <w:autoSpaceDE w:val="0"/>
        <w:autoSpaceDN w:val="0"/>
        <w:adjustRightInd w:val="0"/>
        <w:spacing w:line="480" w:lineRule="auto"/>
        <w:ind w:firstLine="720"/>
        <w:rPr>
          <w:szCs w:val="24"/>
        </w:rPr>
      </w:pPr>
      <w:r>
        <w:rPr>
          <w:szCs w:val="24"/>
        </w:rPr>
        <w:t>413</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allegations contained in Paragraphs</w:t>
      </w:r>
      <w:r w:rsidR="00301283">
        <w:rPr>
          <w:szCs w:val="24"/>
        </w:rPr>
        <w:t xml:space="preserve"> 1-</w:t>
      </w:r>
      <w:r>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2AB9AA0D" w14:textId="561EB8B8" w:rsidR="00301283" w:rsidRPr="00430520" w:rsidRDefault="005301EA" w:rsidP="00301283">
      <w:pPr>
        <w:autoSpaceDE w:val="0"/>
        <w:autoSpaceDN w:val="0"/>
        <w:adjustRightInd w:val="0"/>
        <w:spacing w:line="480" w:lineRule="auto"/>
        <w:ind w:firstLine="720"/>
        <w:rPr>
          <w:szCs w:val="24"/>
        </w:rPr>
      </w:pPr>
      <w:r>
        <w:rPr>
          <w:szCs w:val="24"/>
        </w:rPr>
        <w:t>414</w:t>
      </w:r>
      <w:r w:rsidR="00301283" w:rsidRPr="00430520">
        <w:rPr>
          <w:szCs w:val="24"/>
        </w:rPr>
        <w:t>.</w:t>
      </w:r>
      <w:r w:rsidR="00301283">
        <w:rPr>
          <w:szCs w:val="24"/>
        </w:rPr>
        <w:tab/>
      </w:r>
      <w:r w:rsidR="00301283" w:rsidRPr="00430520">
        <w:rPr>
          <w:szCs w:val="24"/>
        </w:rPr>
        <w:t xml:space="preserve"> The District of Columbia Procurement Reform Amendment Act, D.C. Code § 2-</w:t>
      </w:r>
    </w:p>
    <w:p w14:paraId="2FBD74A3" w14:textId="77777777" w:rsidR="00301283" w:rsidRPr="00430520" w:rsidRDefault="00301283" w:rsidP="00301283">
      <w:pPr>
        <w:autoSpaceDE w:val="0"/>
        <w:autoSpaceDN w:val="0"/>
        <w:adjustRightInd w:val="0"/>
        <w:spacing w:line="480" w:lineRule="auto"/>
        <w:rPr>
          <w:szCs w:val="24"/>
        </w:rPr>
      </w:pPr>
      <w:r w:rsidRPr="00430520">
        <w:rPr>
          <w:szCs w:val="24"/>
        </w:rPr>
        <w:t>308.14(a)(7), specifically provides, in part:</w:t>
      </w:r>
    </w:p>
    <w:p w14:paraId="123068BC" w14:textId="77777777" w:rsidR="00301283" w:rsidRPr="00430520" w:rsidRDefault="00301283" w:rsidP="00301283">
      <w:pPr>
        <w:autoSpaceDE w:val="0"/>
        <w:autoSpaceDN w:val="0"/>
        <w:adjustRightInd w:val="0"/>
        <w:spacing w:line="480" w:lineRule="auto"/>
        <w:ind w:firstLine="720"/>
        <w:rPr>
          <w:szCs w:val="24"/>
        </w:rPr>
      </w:pPr>
      <w:r w:rsidRPr="00430520">
        <w:rPr>
          <w:szCs w:val="24"/>
        </w:rPr>
        <w:t>(a) Any person who commits any of the following acts shall be liable to the District for 3</w:t>
      </w:r>
    </w:p>
    <w:p w14:paraId="662EADC4" w14:textId="77777777" w:rsidR="00301283" w:rsidRPr="00430520" w:rsidRDefault="00301283" w:rsidP="00301283">
      <w:pPr>
        <w:autoSpaceDE w:val="0"/>
        <w:autoSpaceDN w:val="0"/>
        <w:adjustRightInd w:val="0"/>
        <w:spacing w:line="480" w:lineRule="auto"/>
        <w:ind w:firstLine="720"/>
        <w:rPr>
          <w:szCs w:val="24"/>
        </w:rPr>
      </w:pPr>
      <w:r w:rsidRPr="00430520">
        <w:rPr>
          <w:szCs w:val="24"/>
        </w:rPr>
        <w:t>times the amount of damages which the District sustains because of the act of that person.</w:t>
      </w:r>
    </w:p>
    <w:p w14:paraId="27CD1E42" w14:textId="77777777" w:rsidR="00301283" w:rsidRPr="00430520" w:rsidRDefault="00301283" w:rsidP="00301283">
      <w:pPr>
        <w:autoSpaceDE w:val="0"/>
        <w:autoSpaceDN w:val="0"/>
        <w:adjustRightInd w:val="0"/>
        <w:spacing w:line="480" w:lineRule="auto"/>
        <w:ind w:firstLine="720"/>
        <w:rPr>
          <w:szCs w:val="24"/>
        </w:rPr>
      </w:pPr>
      <w:r w:rsidRPr="00430520">
        <w:rPr>
          <w:szCs w:val="24"/>
        </w:rPr>
        <w:t>A person who commits any of the following acts shall also be liable to the District for</w:t>
      </w:r>
    </w:p>
    <w:p w14:paraId="030E8C98" w14:textId="77777777" w:rsidR="00301283" w:rsidRPr="00430520" w:rsidRDefault="00301283" w:rsidP="00301283">
      <w:pPr>
        <w:autoSpaceDE w:val="0"/>
        <w:autoSpaceDN w:val="0"/>
        <w:adjustRightInd w:val="0"/>
        <w:spacing w:line="480" w:lineRule="auto"/>
        <w:ind w:firstLine="720"/>
        <w:rPr>
          <w:szCs w:val="24"/>
        </w:rPr>
      </w:pPr>
      <w:r w:rsidRPr="00430520">
        <w:rPr>
          <w:szCs w:val="24"/>
        </w:rPr>
        <w:t>the costs of a civil action brought to recover penalties or damages, and may be liable to</w:t>
      </w:r>
    </w:p>
    <w:p w14:paraId="603442B0" w14:textId="77777777" w:rsidR="00301283" w:rsidRPr="00430520" w:rsidRDefault="00301283" w:rsidP="00301283">
      <w:pPr>
        <w:autoSpaceDE w:val="0"/>
        <w:autoSpaceDN w:val="0"/>
        <w:adjustRightInd w:val="0"/>
        <w:spacing w:line="480" w:lineRule="auto"/>
        <w:ind w:firstLine="720"/>
        <w:rPr>
          <w:szCs w:val="24"/>
        </w:rPr>
      </w:pPr>
      <w:r w:rsidRPr="00430520">
        <w:rPr>
          <w:szCs w:val="24"/>
        </w:rPr>
        <w:lastRenderedPageBreak/>
        <w:t>the District for a civil penalty of not less than $5,000, and not more than $10,000, for</w:t>
      </w:r>
    </w:p>
    <w:p w14:paraId="4FEF3EDE" w14:textId="77777777" w:rsidR="00301283" w:rsidRPr="00430520" w:rsidRDefault="00301283" w:rsidP="00301283">
      <w:pPr>
        <w:autoSpaceDE w:val="0"/>
        <w:autoSpaceDN w:val="0"/>
        <w:adjustRightInd w:val="0"/>
        <w:spacing w:line="480" w:lineRule="auto"/>
        <w:ind w:firstLine="720"/>
        <w:rPr>
          <w:szCs w:val="24"/>
        </w:rPr>
      </w:pPr>
      <w:r w:rsidRPr="00430520">
        <w:rPr>
          <w:szCs w:val="24"/>
        </w:rPr>
        <w:t>each false claim for which the person:</w:t>
      </w:r>
    </w:p>
    <w:p w14:paraId="284BAED4" w14:textId="77777777" w:rsidR="00301283" w:rsidRPr="00430520" w:rsidRDefault="00301283" w:rsidP="00301283">
      <w:pPr>
        <w:autoSpaceDE w:val="0"/>
        <w:autoSpaceDN w:val="0"/>
        <w:adjustRightInd w:val="0"/>
        <w:spacing w:line="480" w:lineRule="auto"/>
        <w:ind w:firstLine="720"/>
        <w:rPr>
          <w:szCs w:val="24"/>
        </w:rPr>
      </w:pPr>
      <w:r w:rsidRPr="00430520">
        <w:rPr>
          <w:szCs w:val="24"/>
        </w:rPr>
        <w:t>(7) Knowingly makes, uses or causes to be made or used a false record or statement to</w:t>
      </w:r>
    </w:p>
    <w:p w14:paraId="7A7ECF3B" w14:textId="77777777" w:rsidR="00301283" w:rsidRPr="00430520" w:rsidRDefault="00301283" w:rsidP="00301283">
      <w:pPr>
        <w:autoSpaceDE w:val="0"/>
        <w:autoSpaceDN w:val="0"/>
        <w:adjustRightInd w:val="0"/>
        <w:spacing w:line="480" w:lineRule="auto"/>
        <w:ind w:firstLine="720"/>
        <w:rPr>
          <w:szCs w:val="24"/>
        </w:rPr>
      </w:pPr>
      <w:r w:rsidRPr="00430520">
        <w:rPr>
          <w:szCs w:val="24"/>
        </w:rPr>
        <w:t>conceal, avoid, increase, or decrease an obligation to pay or transmit money to or from</w:t>
      </w:r>
    </w:p>
    <w:p w14:paraId="6DE110ED" w14:textId="77777777" w:rsidR="00301283" w:rsidRPr="00430520" w:rsidRDefault="00301283" w:rsidP="00301283">
      <w:pPr>
        <w:autoSpaceDE w:val="0"/>
        <w:autoSpaceDN w:val="0"/>
        <w:adjustRightInd w:val="0"/>
        <w:spacing w:line="480" w:lineRule="auto"/>
        <w:ind w:firstLine="720"/>
        <w:rPr>
          <w:szCs w:val="24"/>
        </w:rPr>
      </w:pPr>
      <w:r w:rsidRPr="00430520">
        <w:rPr>
          <w:szCs w:val="24"/>
        </w:rPr>
        <w:t>the government;</w:t>
      </w:r>
    </w:p>
    <w:p w14:paraId="6E535619" w14:textId="106C95DD" w:rsidR="00301283" w:rsidRPr="00430520" w:rsidRDefault="005301EA" w:rsidP="00301283">
      <w:pPr>
        <w:autoSpaceDE w:val="0"/>
        <w:autoSpaceDN w:val="0"/>
        <w:adjustRightInd w:val="0"/>
        <w:spacing w:line="480" w:lineRule="auto"/>
        <w:ind w:left="720"/>
        <w:rPr>
          <w:szCs w:val="24"/>
        </w:rPr>
      </w:pPr>
      <w:r>
        <w:rPr>
          <w:szCs w:val="24"/>
        </w:rPr>
        <w:t>415</w:t>
      </w:r>
      <w:r w:rsidR="00301283" w:rsidRPr="00430520">
        <w:rPr>
          <w:szCs w:val="24"/>
        </w:rPr>
        <w:t>.</w:t>
      </w:r>
      <w:r w:rsidR="00301283">
        <w:rPr>
          <w:szCs w:val="24"/>
        </w:rPr>
        <w:tab/>
      </w:r>
      <w:r w:rsidR="00301283" w:rsidRPr="00430520">
        <w:rPr>
          <w:szCs w:val="24"/>
        </w:rPr>
        <w:t>Defendants knowingly made, used or caused to be made or used a false record or</w:t>
      </w:r>
    </w:p>
    <w:p w14:paraId="0E1ADC9E"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378E63A7" w14:textId="77777777" w:rsidR="00301283" w:rsidRDefault="00301283" w:rsidP="00301283">
      <w:pPr>
        <w:autoSpaceDE w:val="0"/>
        <w:autoSpaceDN w:val="0"/>
        <w:adjustRightInd w:val="0"/>
        <w:spacing w:line="480" w:lineRule="auto"/>
        <w:rPr>
          <w:szCs w:val="24"/>
        </w:rPr>
      </w:pPr>
      <w:r w:rsidRPr="00430520">
        <w:rPr>
          <w:szCs w:val="24"/>
        </w:rPr>
        <w:t>money to the state, in violation of D.C. Code § 2-308.14(a)(7).</w:t>
      </w:r>
    </w:p>
    <w:p w14:paraId="6C91D7BB" w14:textId="05A34BA6" w:rsidR="00301283" w:rsidRPr="00430520" w:rsidRDefault="005301EA" w:rsidP="00301283">
      <w:pPr>
        <w:autoSpaceDE w:val="0"/>
        <w:autoSpaceDN w:val="0"/>
        <w:adjustRightInd w:val="0"/>
        <w:spacing w:line="480" w:lineRule="auto"/>
        <w:ind w:firstLine="720"/>
        <w:rPr>
          <w:szCs w:val="24"/>
        </w:rPr>
      </w:pPr>
      <w:r>
        <w:rPr>
          <w:szCs w:val="24"/>
        </w:rPr>
        <w:t>416</w:t>
      </w:r>
      <w:r w:rsidR="00301283" w:rsidRPr="00430520">
        <w:rPr>
          <w:szCs w:val="24"/>
        </w:rPr>
        <w:t xml:space="preserve">. </w:t>
      </w:r>
      <w:r w:rsidR="00301283">
        <w:rPr>
          <w:szCs w:val="24"/>
        </w:rPr>
        <w:tab/>
      </w:r>
      <w:r w:rsidR="00301283" w:rsidRPr="00430520">
        <w:rPr>
          <w:szCs w:val="24"/>
        </w:rPr>
        <w:t>The District of Columbia paid said claims and has sustained damages because of</w:t>
      </w:r>
    </w:p>
    <w:p w14:paraId="320E0783" w14:textId="77777777" w:rsidR="00301283" w:rsidRPr="00430520" w:rsidRDefault="00301283" w:rsidP="00301283">
      <w:pPr>
        <w:autoSpaceDE w:val="0"/>
        <w:autoSpaceDN w:val="0"/>
        <w:adjustRightInd w:val="0"/>
        <w:spacing w:line="480" w:lineRule="auto"/>
        <w:rPr>
          <w:szCs w:val="24"/>
        </w:rPr>
      </w:pPr>
      <w:r w:rsidRPr="00430520">
        <w:rPr>
          <w:szCs w:val="24"/>
        </w:rPr>
        <w:t>these acts by the Defendants.</w:t>
      </w:r>
    </w:p>
    <w:p w14:paraId="5F42F9B1" w14:textId="77777777" w:rsidR="00301283" w:rsidRDefault="00301283" w:rsidP="00301283">
      <w:pPr>
        <w:autoSpaceDE w:val="0"/>
        <w:autoSpaceDN w:val="0"/>
        <w:adjustRightInd w:val="0"/>
        <w:jc w:val="center"/>
        <w:rPr>
          <w:b/>
          <w:bCs/>
          <w:szCs w:val="24"/>
          <w:u w:val="single"/>
        </w:rPr>
      </w:pPr>
      <w:r>
        <w:rPr>
          <w:b/>
          <w:bCs/>
          <w:szCs w:val="24"/>
          <w:u w:val="single"/>
        </w:rPr>
        <w:t>COUNT TWENTY-FOUR:</w:t>
      </w:r>
    </w:p>
    <w:p w14:paraId="2771D19F" w14:textId="77777777" w:rsidR="00301283" w:rsidRPr="00196A21" w:rsidRDefault="00301283" w:rsidP="00301283">
      <w:pPr>
        <w:autoSpaceDE w:val="0"/>
        <w:autoSpaceDN w:val="0"/>
        <w:adjustRightInd w:val="0"/>
        <w:jc w:val="center"/>
        <w:rPr>
          <w:b/>
          <w:bCs/>
          <w:szCs w:val="24"/>
          <w:u w:val="single"/>
        </w:rPr>
      </w:pPr>
    </w:p>
    <w:p w14:paraId="54837DD4" w14:textId="77777777" w:rsidR="00301283" w:rsidRPr="00196A21" w:rsidRDefault="00301283" w:rsidP="00301283">
      <w:pPr>
        <w:autoSpaceDE w:val="0"/>
        <w:autoSpaceDN w:val="0"/>
        <w:adjustRightInd w:val="0"/>
        <w:jc w:val="center"/>
        <w:rPr>
          <w:b/>
          <w:bCs/>
          <w:szCs w:val="24"/>
          <w:u w:val="single"/>
        </w:rPr>
      </w:pPr>
      <w:r w:rsidRPr="00196A21">
        <w:rPr>
          <w:b/>
          <w:bCs/>
          <w:szCs w:val="24"/>
          <w:u w:val="single"/>
        </w:rPr>
        <w:t>VIOLATIONS OF THE FLORIDA FCA</w:t>
      </w:r>
    </w:p>
    <w:p w14:paraId="537F0947" w14:textId="77777777" w:rsidR="00301283" w:rsidRDefault="00301283" w:rsidP="00301283">
      <w:pPr>
        <w:autoSpaceDE w:val="0"/>
        <w:autoSpaceDN w:val="0"/>
        <w:adjustRightInd w:val="0"/>
        <w:jc w:val="center"/>
        <w:rPr>
          <w:b/>
          <w:bCs/>
          <w:szCs w:val="24"/>
          <w:u w:val="single"/>
        </w:rPr>
      </w:pPr>
      <w:r w:rsidRPr="00196A21">
        <w:rPr>
          <w:b/>
          <w:bCs/>
          <w:szCs w:val="24"/>
          <w:u w:val="single"/>
        </w:rPr>
        <w:t>Fla. Stat. § 68.082(2)(a)</w:t>
      </w:r>
    </w:p>
    <w:p w14:paraId="4B93CBC6" w14:textId="77777777" w:rsidR="00301283" w:rsidRPr="00196A21" w:rsidRDefault="00301283" w:rsidP="00301283">
      <w:pPr>
        <w:autoSpaceDE w:val="0"/>
        <w:autoSpaceDN w:val="0"/>
        <w:adjustRightInd w:val="0"/>
        <w:jc w:val="center"/>
        <w:rPr>
          <w:b/>
          <w:bCs/>
          <w:szCs w:val="24"/>
          <w:u w:val="single"/>
        </w:rPr>
      </w:pPr>
    </w:p>
    <w:p w14:paraId="7FFD42BE" w14:textId="7C77517B" w:rsidR="00301283" w:rsidRPr="00430520" w:rsidRDefault="005301EA" w:rsidP="00301283">
      <w:pPr>
        <w:autoSpaceDE w:val="0"/>
        <w:autoSpaceDN w:val="0"/>
        <w:adjustRightInd w:val="0"/>
        <w:spacing w:line="480" w:lineRule="auto"/>
        <w:ind w:firstLine="720"/>
        <w:rPr>
          <w:szCs w:val="24"/>
        </w:rPr>
      </w:pPr>
      <w:r>
        <w:rPr>
          <w:szCs w:val="24"/>
        </w:rPr>
        <w:t>417</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Pr>
          <w:szCs w:val="24"/>
        </w:rPr>
        <w:t>324</w:t>
      </w:r>
      <w:r w:rsidR="00301283" w:rsidRPr="00430520">
        <w:rPr>
          <w:szCs w:val="24"/>
        </w:rPr>
        <w:t xml:space="preserve"> above</w:t>
      </w:r>
    </w:p>
    <w:p w14:paraId="31F66EBB"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5602D193" w14:textId="5D417E0A" w:rsidR="00301283" w:rsidRPr="00430520" w:rsidRDefault="005301EA" w:rsidP="00301283">
      <w:pPr>
        <w:autoSpaceDE w:val="0"/>
        <w:autoSpaceDN w:val="0"/>
        <w:adjustRightInd w:val="0"/>
        <w:spacing w:line="480" w:lineRule="auto"/>
        <w:ind w:firstLine="720"/>
        <w:rPr>
          <w:szCs w:val="24"/>
        </w:rPr>
      </w:pPr>
      <w:r>
        <w:rPr>
          <w:szCs w:val="24"/>
        </w:rPr>
        <w:t>418</w:t>
      </w:r>
      <w:r w:rsidR="00301283" w:rsidRPr="00430520">
        <w:rPr>
          <w:szCs w:val="24"/>
        </w:rPr>
        <w:t xml:space="preserve">. </w:t>
      </w:r>
      <w:r w:rsidR="00301283">
        <w:rPr>
          <w:szCs w:val="24"/>
        </w:rPr>
        <w:tab/>
      </w:r>
      <w:r w:rsidR="00301283" w:rsidRPr="00430520">
        <w:rPr>
          <w:szCs w:val="24"/>
        </w:rPr>
        <w:t>The Florida False Claims Act, Fla. Stat. § 68.082(2)(a), specifically provides, in</w:t>
      </w:r>
    </w:p>
    <w:p w14:paraId="452EE5D8" w14:textId="77777777" w:rsidR="00301283" w:rsidRPr="00430520" w:rsidRDefault="00301283" w:rsidP="00301283">
      <w:pPr>
        <w:autoSpaceDE w:val="0"/>
        <w:autoSpaceDN w:val="0"/>
        <w:adjustRightInd w:val="0"/>
        <w:spacing w:line="480" w:lineRule="auto"/>
        <w:rPr>
          <w:szCs w:val="24"/>
        </w:rPr>
      </w:pPr>
      <w:r w:rsidRPr="00430520">
        <w:rPr>
          <w:szCs w:val="24"/>
        </w:rPr>
        <w:t>part, that any person who:</w:t>
      </w:r>
    </w:p>
    <w:p w14:paraId="33346975" w14:textId="77777777" w:rsidR="00301283" w:rsidRPr="00430520" w:rsidRDefault="00301283" w:rsidP="00301283">
      <w:pPr>
        <w:autoSpaceDE w:val="0"/>
        <w:autoSpaceDN w:val="0"/>
        <w:adjustRightInd w:val="0"/>
        <w:spacing w:line="480" w:lineRule="auto"/>
        <w:ind w:firstLine="720"/>
        <w:rPr>
          <w:szCs w:val="24"/>
        </w:rPr>
      </w:pPr>
      <w:r w:rsidRPr="00430520">
        <w:rPr>
          <w:szCs w:val="24"/>
        </w:rPr>
        <w:t>(a) Knowingly presents or causes to be presented to an officer or employee of an agency</w:t>
      </w:r>
    </w:p>
    <w:p w14:paraId="7CBE8D1C" w14:textId="77777777" w:rsidR="00301283" w:rsidRPr="00430520" w:rsidRDefault="00301283" w:rsidP="00301283">
      <w:pPr>
        <w:autoSpaceDE w:val="0"/>
        <w:autoSpaceDN w:val="0"/>
        <w:adjustRightInd w:val="0"/>
        <w:spacing w:line="480" w:lineRule="auto"/>
        <w:ind w:firstLine="720"/>
        <w:rPr>
          <w:szCs w:val="24"/>
        </w:rPr>
      </w:pPr>
      <w:r w:rsidRPr="00430520">
        <w:rPr>
          <w:szCs w:val="24"/>
        </w:rPr>
        <w:t>a false claim for payment or approval; …is liable to the state for a civil penalty of not less</w:t>
      </w:r>
    </w:p>
    <w:p w14:paraId="353862AF" w14:textId="77777777" w:rsidR="00301283" w:rsidRPr="00430520" w:rsidRDefault="00301283" w:rsidP="00301283">
      <w:pPr>
        <w:autoSpaceDE w:val="0"/>
        <w:autoSpaceDN w:val="0"/>
        <w:adjustRightInd w:val="0"/>
        <w:spacing w:line="480" w:lineRule="auto"/>
        <w:ind w:firstLine="720"/>
        <w:rPr>
          <w:szCs w:val="24"/>
        </w:rPr>
      </w:pPr>
      <w:r w:rsidRPr="00430520">
        <w:rPr>
          <w:szCs w:val="24"/>
        </w:rPr>
        <w:t>than $5,000 and not more than $10,000 and for treble the amount of damages the agency</w:t>
      </w:r>
    </w:p>
    <w:p w14:paraId="4F2EA29F" w14:textId="77777777" w:rsidR="00301283" w:rsidRPr="00430520" w:rsidRDefault="00301283" w:rsidP="00301283">
      <w:pPr>
        <w:autoSpaceDE w:val="0"/>
        <w:autoSpaceDN w:val="0"/>
        <w:adjustRightInd w:val="0"/>
        <w:spacing w:line="480" w:lineRule="auto"/>
        <w:ind w:firstLine="720"/>
        <w:rPr>
          <w:szCs w:val="24"/>
        </w:rPr>
      </w:pPr>
      <w:r w:rsidRPr="00430520">
        <w:rPr>
          <w:szCs w:val="24"/>
        </w:rPr>
        <w:t>sustains because of the act or omission of that person.</w:t>
      </w:r>
    </w:p>
    <w:p w14:paraId="4B219FCD" w14:textId="298F21FF" w:rsidR="00301283" w:rsidRPr="00430520" w:rsidRDefault="005301EA" w:rsidP="00301283">
      <w:pPr>
        <w:autoSpaceDE w:val="0"/>
        <w:autoSpaceDN w:val="0"/>
        <w:adjustRightInd w:val="0"/>
        <w:spacing w:line="480" w:lineRule="auto"/>
        <w:ind w:firstLine="720"/>
        <w:rPr>
          <w:szCs w:val="24"/>
        </w:rPr>
      </w:pPr>
      <w:r>
        <w:rPr>
          <w:szCs w:val="24"/>
        </w:rPr>
        <w:t>419</w:t>
      </w:r>
      <w:r w:rsidR="00301283" w:rsidRPr="00430520">
        <w:rPr>
          <w:szCs w:val="24"/>
        </w:rPr>
        <w:t xml:space="preserve">. </w:t>
      </w:r>
      <w:r w:rsidR="00301283">
        <w:rPr>
          <w:szCs w:val="24"/>
        </w:rPr>
        <w:tab/>
      </w:r>
      <w:r w:rsidR="00301283" w:rsidRPr="00430520">
        <w:rPr>
          <w:szCs w:val="24"/>
        </w:rPr>
        <w:t>Defendants knowingly presented or caused to be presented to the Florida</w:t>
      </w:r>
    </w:p>
    <w:p w14:paraId="63FC66D8"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claims for payment and approval, claims which failed to disclose the</w:t>
      </w:r>
    </w:p>
    <w:p w14:paraId="65025178"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 Fla. Stat. § 68.082(2)(a).</w:t>
      </w:r>
    </w:p>
    <w:p w14:paraId="24FC631A" w14:textId="7893E37C" w:rsidR="00301283" w:rsidRPr="00430520" w:rsidRDefault="005301EA" w:rsidP="00301283">
      <w:pPr>
        <w:autoSpaceDE w:val="0"/>
        <w:autoSpaceDN w:val="0"/>
        <w:adjustRightInd w:val="0"/>
        <w:spacing w:line="480" w:lineRule="auto"/>
        <w:ind w:firstLine="720"/>
        <w:rPr>
          <w:szCs w:val="24"/>
        </w:rPr>
      </w:pPr>
      <w:r>
        <w:rPr>
          <w:szCs w:val="24"/>
        </w:rPr>
        <w:lastRenderedPageBreak/>
        <w:t>420</w:t>
      </w:r>
      <w:r w:rsidR="00301283" w:rsidRPr="00430520">
        <w:rPr>
          <w:szCs w:val="24"/>
        </w:rPr>
        <w:t xml:space="preserve">. </w:t>
      </w:r>
      <w:r w:rsidR="00301283">
        <w:rPr>
          <w:szCs w:val="24"/>
        </w:rPr>
        <w:tab/>
      </w:r>
      <w:r w:rsidR="00301283" w:rsidRPr="00430520">
        <w:rPr>
          <w:szCs w:val="24"/>
        </w:rPr>
        <w:t>The State of Florida paid said claims and has sustained damages because of these</w:t>
      </w:r>
    </w:p>
    <w:p w14:paraId="0172B59D" w14:textId="77777777" w:rsidR="00301283" w:rsidRPr="00430520" w:rsidRDefault="00301283" w:rsidP="00301283">
      <w:pPr>
        <w:autoSpaceDE w:val="0"/>
        <w:autoSpaceDN w:val="0"/>
        <w:adjustRightInd w:val="0"/>
        <w:spacing w:line="480" w:lineRule="auto"/>
        <w:rPr>
          <w:szCs w:val="24"/>
        </w:rPr>
      </w:pPr>
      <w:r w:rsidRPr="00430520">
        <w:rPr>
          <w:szCs w:val="24"/>
        </w:rPr>
        <w:t>acts by the Defendants.</w:t>
      </w:r>
    </w:p>
    <w:p w14:paraId="28AE015B" w14:textId="77777777" w:rsidR="00301283" w:rsidRDefault="00301283" w:rsidP="00301283">
      <w:pPr>
        <w:autoSpaceDE w:val="0"/>
        <w:autoSpaceDN w:val="0"/>
        <w:adjustRightInd w:val="0"/>
        <w:jc w:val="center"/>
        <w:rPr>
          <w:b/>
          <w:bCs/>
          <w:szCs w:val="24"/>
          <w:u w:val="single"/>
        </w:rPr>
      </w:pPr>
      <w:r>
        <w:rPr>
          <w:b/>
          <w:bCs/>
          <w:szCs w:val="24"/>
          <w:u w:val="single"/>
        </w:rPr>
        <w:t>COUNT TWENTY-FIVE:</w:t>
      </w:r>
    </w:p>
    <w:p w14:paraId="3676D82D" w14:textId="77777777" w:rsidR="00301283" w:rsidRPr="00196A21" w:rsidRDefault="00301283" w:rsidP="00301283">
      <w:pPr>
        <w:autoSpaceDE w:val="0"/>
        <w:autoSpaceDN w:val="0"/>
        <w:adjustRightInd w:val="0"/>
        <w:jc w:val="center"/>
        <w:rPr>
          <w:b/>
          <w:bCs/>
          <w:szCs w:val="24"/>
          <w:u w:val="single"/>
        </w:rPr>
      </w:pPr>
    </w:p>
    <w:p w14:paraId="08500CB5" w14:textId="77777777" w:rsidR="00301283" w:rsidRPr="00196A21" w:rsidRDefault="00301283" w:rsidP="00301283">
      <w:pPr>
        <w:autoSpaceDE w:val="0"/>
        <w:autoSpaceDN w:val="0"/>
        <w:adjustRightInd w:val="0"/>
        <w:jc w:val="center"/>
        <w:rPr>
          <w:b/>
          <w:bCs/>
          <w:szCs w:val="24"/>
          <w:u w:val="single"/>
        </w:rPr>
      </w:pPr>
      <w:r w:rsidRPr="00196A21">
        <w:rPr>
          <w:b/>
          <w:bCs/>
          <w:szCs w:val="24"/>
          <w:u w:val="single"/>
        </w:rPr>
        <w:t>VIOLATIONS OF THE FLORIDA FCA</w:t>
      </w:r>
    </w:p>
    <w:p w14:paraId="0204292A" w14:textId="77777777" w:rsidR="00301283" w:rsidRDefault="00301283" w:rsidP="00301283">
      <w:pPr>
        <w:autoSpaceDE w:val="0"/>
        <w:autoSpaceDN w:val="0"/>
        <w:adjustRightInd w:val="0"/>
        <w:jc w:val="center"/>
        <w:rPr>
          <w:b/>
          <w:bCs/>
          <w:szCs w:val="24"/>
          <w:u w:val="single"/>
        </w:rPr>
      </w:pPr>
      <w:r w:rsidRPr="00196A21">
        <w:rPr>
          <w:b/>
          <w:bCs/>
          <w:szCs w:val="24"/>
          <w:u w:val="single"/>
        </w:rPr>
        <w:t>Fla. Stat. § 68.082(2)(b)</w:t>
      </w:r>
    </w:p>
    <w:p w14:paraId="74ABE694" w14:textId="77777777" w:rsidR="00301283" w:rsidRPr="00196A21" w:rsidRDefault="00301283" w:rsidP="00301283">
      <w:pPr>
        <w:autoSpaceDE w:val="0"/>
        <w:autoSpaceDN w:val="0"/>
        <w:adjustRightInd w:val="0"/>
        <w:jc w:val="center"/>
        <w:rPr>
          <w:b/>
          <w:bCs/>
          <w:szCs w:val="24"/>
          <w:u w:val="single"/>
        </w:rPr>
      </w:pPr>
    </w:p>
    <w:p w14:paraId="01B9B010" w14:textId="5EF432E4" w:rsidR="00301283" w:rsidRPr="00430520" w:rsidRDefault="005301EA" w:rsidP="00301283">
      <w:pPr>
        <w:autoSpaceDE w:val="0"/>
        <w:autoSpaceDN w:val="0"/>
        <w:adjustRightInd w:val="0"/>
        <w:spacing w:line="480" w:lineRule="auto"/>
        <w:ind w:firstLine="720"/>
        <w:rPr>
          <w:szCs w:val="24"/>
        </w:rPr>
      </w:pPr>
      <w:r>
        <w:rPr>
          <w:szCs w:val="24"/>
        </w:rPr>
        <w:t>421</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Pr>
          <w:szCs w:val="24"/>
        </w:rPr>
        <w:t>324</w:t>
      </w:r>
      <w:r w:rsidR="00301283" w:rsidRPr="00430520">
        <w:rPr>
          <w:szCs w:val="24"/>
        </w:rPr>
        <w:t xml:space="preserve"> above</w:t>
      </w:r>
    </w:p>
    <w:p w14:paraId="4BA3F668"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6C30CE25"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27615488" w14:textId="1B38BF21" w:rsidR="00301283" w:rsidRPr="00430520" w:rsidRDefault="005301EA" w:rsidP="00301283">
      <w:pPr>
        <w:autoSpaceDE w:val="0"/>
        <w:autoSpaceDN w:val="0"/>
        <w:adjustRightInd w:val="0"/>
        <w:spacing w:line="480" w:lineRule="auto"/>
        <w:ind w:firstLine="720"/>
        <w:rPr>
          <w:szCs w:val="24"/>
        </w:rPr>
      </w:pPr>
      <w:r>
        <w:rPr>
          <w:szCs w:val="24"/>
        </w:rPr>
        <w:t>422</w:t>
      </w:r>
      <w:r w:rsidR="00301283" w:rsidRPr="00430520">
        <w:rPr>
          <w:szCs w:val="24"/>
        </w:rPr>
        <w:t>.</w:t>
      </w:r>
      <w:r w:rsidR="00301283">
        <w:rPr>
          <w:szCs w:val="24"/>
        </w:rPr>
        <w:tab/>
      </w:r>
      <w:r w:rsidR="00301283" w:rsidRPr="00430520">
        <w:rPr>
          <w:szCs w:val="24"/>
        </w:rPr>
        <w:t xml:space="preserve"> The Florida False Claims Act, Fla. Stat. § 68.082(2)(b), specifically provides, in</w:t>
      </w:r>
    </w:p>
    <w:p w14:paraId="5BF4BF3E" w14:textId="77777777" w:rsidR="00301283" w:rsidRPr="00430520" w:rsidRDefault="00301283" w:rsidP="00301283">
      <w:pPr>
        <w:autoSpaceDE w:val="0"/>
        <w:autoSpaceDN w:val="0"/>
        <w:adjustRightInd w:val="0"/>
        <w:spacing w:line="480" w:lineRule="auto"/>
        <w:rPr>
          <w:szCs w:val="24"/>
        </w:rPr>
      </w:pPr>
      <w:r w:rsidRPr="00430520">
        <w:rPr>
          <w:szCs w:val="24"/>
        </w:rPr>
        <w:t>part, that any person who:</w:t>
      </w:r>
    </w:p>
    <w:p w14:paraId="5759A58F" w14:textId="77777777" w:rsidR="00301283" w:rsidRPr="00430520" w:rsidRDefault="00301283" w:rsidP="00301283">
      <w:pPr>
        <w:autoSpaceDE w:val="0"/>
        <w:autoSpaceDN w:val="0"/>
        <w:adjustRightInd w:val="0"/>
        <w:spacing w:line="480" w:lineRule="auto"/>
        <w:ind w:firstLine="720"/>
        <w:rPr>
          <w:szCs w:val="24"/>
        </w:rPr>
      </w:pPr>
      <w:r w:rsidRPr="00430520">
        <w:rPr>
          <w:szCs w:val="24"/>
        </w:rPr>
        <w:t>(b) Knowingly makes, uses, or causes to be made or used a false record or statement to</w:t>
      </w:r>
    </w:p>
    <w:p w14:paraId="25313857" w14:textId="77777777" w:rsidR="00301283" w:rsidRPr="00430520" w:rsidRDefault="00301283" w:rsidP="00301283">
      <w:pPr>
        <w:autoSpaceDE w:val="0"/>
        <w:autoSpaceDN w:val="0"/>
        <w:adjustRightInd w:val="0"/>
        <w:spacing w:line="480" w:lineRule="auto"/>
        <w:ind w:firstLine="720"/>
        <w:rPr>
          <w:szCs w:val="24"/>
        </w:rPr>
      </w:pPr>
      <w:r w:rsidRPr="00430520">
        <w:rPr>
          <w:szCs w:val="24"/>
        </w:rPr>
        <w:t>get a false or fraudulent claim paid or approved by an agency; …</w:t>
      </w:r>
    </w:p>
    <w:p w14:paraId="6C4B2FD4" w14:textId="77777777" w:rsidR="00301283" w:rsidRPr="00430520" w:rsidRDefault="00301283" w:rsidP="00301283">
      <w:pPr>
        <w:autoSpaceDE w:val="0"/>
        <w:autoSpaceDN w:val="0"/>
        <w:adjustRightInd w:val="0"/>
        <w:spacing w:line="480" w:lineRule="auto"/>
        <w:ind w:firstLine="720"/>
        <w:rPr>
          <w:szCs w:val="24"/>
        </w:rPr>
      </w:pPr>
      <w:r w:rsidRPr="00430520">
        <w:rPr>
          <w:szCs w:val="24"/>
        </w:rPr>
        <w:t>is liable to the state for a civil penalty of not less than $5,000 and not more than $10,000</w:t>
      </w:r>
    </w:p>
    <w:p w14:paraId="1B76CA22" w14:textId="77777777" w:rsidR="00301283" w:rsidRPr="00430520" w:rsidRDefault="00301283" w:rsidP="00301283">
      <w:pPr>
        <w:autoSpaceDE w:val="0"/>
        <w:autoSpaceDN w:val="0"/>
        <w:adjustRightInd w:val="0"/>
        <w:spacing w:line="480" w:lineRule="auto"/>
        <w:ind w:firstLine="720"/>
        <w:rPr>
          <w:szCs w:val="24"/>
        </w:rPr>
      </w:pPr>
      <w:r w:rsidRPr="00430520">
        <w:rPr>
          <w:szCs w:val="24"/>
        </w:rPr>
        <w:t>and for treble the amount of damages the agency sustains because of the act or omission</w:t>
      </w:r>
    </w:p>
    <w:p w14:paraId="37354668" w14:textId="77777777" w:rsidR="00301283" w:rsidRPr="00430520" w:rsidRDefault="00301283" w:rsidP="00301283">
      <w:pPr>
        <w:autoSpaceDE w:val="0"/>
        <w:autoSpaceDN w:val="0"/>
        <w:adjustRightInd w:val="0"/>
        <w:spacing w:line="480" w:lineRule="auto"/>
        <w:ind w:firstLine="720"/>
        <w:rPr>
          <w:szCs w:val="24"/>
        </w:rPr>
      </w:pPr>
      <w:r w:rsidRPr="00430520">
        <w:rPr>
          <w:szCs w:val="24"/>
        </w:rPr>
        <w:t>of that person.</w:t>
      </w:r>
    </w:p>
    <w:p w14:paraId="11DAC546" w14:textId="5922BA86" w:rsidR="00301283" w:rsidRPr="00430520" w:rsidRDefault="005301EA" w:rsidP="00301283">
      <w:pPr>
        <w:autoSpaceDE w:val="0"/>
        <w:autoSpaceDN w:val="0"/>
        <w:adjustRightInd w:val="0"/>
        <w:spacing w:line="480" w:lineRule="auto"/>
        <w:ind w:firstLine="720"/>
        <w:rPr>
          <w:szCs w:val="24"/>
        </w:rPr>
      </w:pPr>
      <w:r>
        <w:rPr>
          <w:szCs w:val="24"/>
        </w:rPr>
        <w:t>423</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10CEB878" w14:textId="77777777" w:rsidR="00301283" w:rsidRPr="00430520"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p>
    <w:p w14:paraId="6587833F" w14:textId="77777777" w:rsidR="00301283" w:rsidRPr="00430520" w:rsidRDefault="00301283" w:rsidP="00301283">
      <w:pPr>
        <w:autoSpaceDE w:val="0"/>
        <w:autoSpaceDN w:val="0"/>
        <w:adjustRightInd w:val="0"/>
        <w:spacing w:line="480" w:lineRule="auto"/>
        <w:rPr>
          <w:szCs w:val="24"/>
        </w:rPr>
      </w:pPr>
      <w:r w:rsidRPr="00430520">
        <w:rPr>
          <w:szCs w:val="24"/>
        </w:rPr>
        <w:t>Florida, in violation of Fla. Stat. § 68.082(2)(b).</w:t>
      </w:r>
    </w:p>
    <w:p w14:paraId="1AC2F5CF" w14:textId="41CA1FEA" w:rsidR="00301283" w:rsidRPr="00430520" w:rsidRDefault="005301EA" w:rsidP="00301283">
      <w:pPr>
        <w:autoSpaceDE w:val="0"/>
        <w:autoSpaceDN w:val="0"/>
        <w:adjustRightInd w:val="0"/>
        <w:spacing w:line="480" w:lineRule="auto"/>
        <w:ind w:firstLine="720"/>
        <w:rPr>
          <w:szCs w:val="24"/>
        </w:rPr>
      </w:pPr>
      <w:r>
        <w:rPr>
          <w:szCs w:val="24"/>
        </w:rPr>
        <w:t>424</w:t>
      </w:r>
      <w:r w:rsidR="00301283" w:rsidRPr="00430520">
        <w:rPr>
          <w:szCs w:val="24"/>
        </w:rPr>
        <w:t xml:space="preserve">. </w:t>
      </w:r>
      <w:r w:rsidR="00301283">
        <w:rPr>
          <w:szCs w:val="24"/>
        </w:rPr>
        <w:tab/>
      </w:r>
      <w:r w:rsidR="00301283" w:rsidRPr="00430520">
        <w:rPr>
          <w:szCs w:val="24"/>
        </w:rPr>
        <w:t>The State of Florida paid said claims and has sustained damages because of these</w:t>
      </w:r>
    </w:p>
    <w:p w14:paraId="445CCB95" w14:textId="77777777" w:rsidR="00301283" w:rsidRDefault="00301283" w:rsidP="00301283">
      <w:pPr>
        <w:autoSpaceDE w:val="0"/>
        <w:autoSpaceDN w:val="0"/>
        <w:adjustRightInd w:val="0"/>
        <w:spacing w:line="480" w:lineRule="auto"/>
        <w:rPr>
          <w:szCs w:val="24"/>
        </w:rPr>
      </w:pPr>
      <w:r w:rsidRPr="00430520">
        <w:rPr>
          <w:szCs w:val="24"/>
        </w:rPr>
        <w:t>acts by the Defendants.</w:t>
      </w:r>
    </w:p>
    <w:p w14:paraId="36FAF49D" w14:textId="77777777" w:rsidR="00301283" w:rsidRDefault="00301283" w:rsidP="00301283">
      <w:pPr>
        <w:autoSpaceDE w:val="0"/>
        <w:autoSpaceDN w:val="0"/>
        <w:adjustRightInd w:val="0"/>
        <w:jc w:val="center"/>
        <w:rPr>
          <w:b/>
          <w:bCs/>
          <w:szCs w:val="24"/>
          <w:u w:val="single"/>
        </w:rPr>
      </w:pPr>
      <w:r>
        <w:rPr>
          <w:b/>
          <w:bCs/>
          <w:szCs w:val="24"/>
          <w:u w:val="single"/>
        </w:rPr>
        <w:t>COUNT TWENTY-SIX:</w:t>
      </w:r>
    </w:p>
    <w:p w14:paraId="5486EA93" w14:textId="77777777" w:rsidR="00301283" w:rsidRPr="00196A21" w:rsidRDefault="00301283" w:rsidP="00301283">
      <w:pPr>
        <w:autoSpaceDE w:val="0"/>
        <w:autoSpaceDN w:val="0"/>
        <w:adjustRightInd w:val="0"/>
        <w:jc w:val="center"/>
        <w:rPr>
          <w:b/>
          <w:bCs/>
          <w:szCs w:val="24"/>
          <w:u w:val="single"/>
        </w:rPr>
      </w:pPr>
    </w:p>
    <w:p w14:paraId="56E1E470" w14:textId="77777777" w:rsidR="00301283" w:rsidRPr="00196A21" w:rsidRDefault="00301283" w:rsidP="00301283">
      <w:pPr>
        <w:autoSpaceDE w:val="0"/>
        <w:autoSpaceDN w:val="0"/>
        <w:adjustRightInd w:val="0"/>
        <w:jc w:val="center"/>
        <w:rPr>
          <w:b/>
          <w:bCs/>
          <w:szCs w:val="24"/>
          <w:u w:val="single"/>
        </w:rPr>
      </w:pPr>
      <w:r w:rsidRPr="00196A21">
        <w:rPr>
          <w:b/>
          <w:bCs/>
          <w:szCs w:val="24"/>
          <w:u w:val="single"/>
        </w:rPr>
        <w:t>VIOLATIONS OF THE FLORIDA FCA</w:t>
      </w:r>
    </w:p>
    <w:p w14:paraId="33059121" w14:textId="77777777" w:rsidR="00301283" w:rsidRDefault="00301283" w:rsidP="00301283">
      <w:pPr>
        <w:autoSpaceDE w:val="0"/>
        <w:autoSpaceDN w:val="0"/>
        <w:adjustRightInd w:val="0"/>
        <w:jc w:val="center"/>
        <w:rPr>
          <w:b/>
          <w:bCs/>
          <w:szCs w:val="24"/>
          <w:u w:val="single"/>
        </w:rPr>
      </w:pPr>
      <w:r w:rsidRPr="00196A21">
        <w:rPr>
          <w:b/>
          <w:bCs/>
          <w:szCs w:val="24"/>
          <w:u w:val="single"/>
        </w:rPr>
        <w:t>Fla. Stat. § 68.082(2)(c)</w:t>
      </w:r>
    </w:p>
    <w:p w14:paraId="779D5CCD" w14:textId="77777777" w:rsidR="00301283" w:rsidRPr="00196A21" w:rsidRDefault="00301283" w:rsidP="00301283">
      <w:pPr>
        <w:autoSpaceDE w:val="0"/>
        <w:autoSpaceDN w:val="0"/>
        <w:adjustRightInd w:val="0"/>
        <w:jc w:val="center"/>
        <w:rPr>
          <w:b/>
          <w:bCs/>
          <w:szCs w:val="24"/>
          <w:u w:val="single"/>
        </w:rPr>
      </w:pPr>
    </w:p>
    <w:p w14:paraId="6AFE1F0E" w14:textId="1BE6587D" w:rsidR="00301283" w:rsidRPr="00430520" w:rsidRDefault="005301EA" w:rsidP="00301283">
      <w:pPr>
        <w:autoSpaceDE w:val="0"/>
        <w:autoSpaceDN w:val="0"/>
        <w:adjustRightInd w:val="0"/>
        <w:spacing w:line="480" w:lineRule="auto"/>
        <w:ind w:firstLine="720"/>
        <w:rPr>
          <w:szCs w:val="24"/>
        </w:rPr>
      </w:pPr>
      <w:r>
        <w:rPr>
          <w:szCs w:val="24"/>
        </w:rPr>
        <w:t>425</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Pr>
          <w:szCs w:val="24"/>
        </w:rPr>
        <w:t>324</w:t>
      </w:r>
      <w:r w:rsidR="00301283" w:rsidRPr="00430520">
        <w:rPr>
          <w:szCs w:val="24"/>
        </w:rPr>
        <w:t xml:space="preserve"> above</w:t>
      </w:r>
    </w:p>
    <w:p w14:paraId="31FA3C38" w14:textId="77777777" w:rsidR="00301283" w:rsidRPr="00430520" w:rsidRDefault="00301283" w:rsidP="00301283">
      <w:pPr>
        <w:autoSpaceDE w:val="0"/>
        <w:autoSpaceDN w:val="0"/>
        <w:adjustRightInd w:val="0"/>
        <w:spacing w:line="480" w:lineRule="auto"/>
        <w:rPr>
          <w:szCs w:val="24"/>
        </w:rPr>
      </w:pPr>
      <w:r w:rsidRPr="00430520">
        <w:rPr>
          <w:szCs w:val="24"/>
        </w:rPr>
        <w:lastRenderedPageBreak/>
        <w:t>as if each were stated herein in their entirety and said allegations are incorporated herein by</w:t>
      </w:r>
    </w:p>
    <w:p w14:paraId="67E50BFB"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59097BA4" w14:textId="3DFD83EF" w:rsidR="00301283" w:rsidRPr="00430520" w:rsidRDefault="005301EA" w:rsidP="00301283">
      <w:pPr>
        <w:autoSpaceDE w:val="0"/>
        <w:autoSpaceDN w:val="0"/>
        <w:adjustRightInd w:val="0"/>
        <w:spacing w:line="480" w:lineRule="auto"/>
        <w:ind w:firstLine="720"/>
        <w:rPr>
          <w:szCs w:val="24"/>
        </w:rPr>
      </w:pPr>
      <w:r>
        <w:rPr>
          <w:szCs w:val="24"/>
        </w:rPr>
        <w:t>426</w:t>
      </w:r>
      <w:r w:rsidR="00301283" w:rsidRPr="00430520">
        <w:rPr>
          <w:szCs w:val="24"/>
        </w:rPr>
        <w:t xml:space="preserve">. </w:t>
      </w:r>
      <w:r w:rsidR="00301283">
        <w:rPr>
          <w:szCs w:val="24"/>
        </w:rPr>
        <w:tab/>
      </w:r>
      <w:r w:rsidR="00301283" w:rsidRPr="00430520">
        <w:rPr>
          <w:szCs w:val="24"/>
        </w:rPr>
        <w:t>The Florida False Claims Act, Fla. Stat. § 68.082(2)(c), specifically provides, in</w:t>
      </w:r>
    </w:p>
    <w:p w14:paraId="5BD92C27" w14:textId="77777777" w:rsidR="00301283" w:rsidRPr="00430520" w:rsidRDefault="00301283" w:rsidP="00301283">
      <w:pPr>
        <w:autoSpaceDE w:val="0"/>
        <w:autoSpaceDN w:val="0"/>
        <w:adjustRightInd w:val="0"/>
        <w:spacing w:line="480" w:lineRule="auto"/>
        <w:rPr>
          <w:szCs w:val="24"/>
        </w:rPr>
      </w:pPr>
      <w:r w:rsidRPr="00430520">
        <w:rPr>
          <w:szCs w:val="24"/>
        </w:rPr>
        <w:t>part, that any person who:</w:t>
      </w:r>
    </w:p>
    <w:p w14:paraId="357FAB63" w14:textId="77777777" w:rsidR="00301283" w:rsidRPr="00430520" w:rsidRDefault="00301283" w:rsidP="00301283">
      <w:pPr>
        <w:autoSpaceDE w:val="0"/>
        <w:autoSpaceDN w:val="0"/>
        <w:adjustRightInd w:val="0"/>
        <w:spacing w:line="480" w:lineRule="auto"/>
        <w:ind w:firstLine="720"/>
        <w:rPr>
          <w:szCs w:val="24"/>
        </w:rPr>
      </w:pPr>
      <w:r w:rsidRPr="00430520">
        <w:rPr>
          <w:szCs w:val="24"/>
        </w:rPr>
        <w:t>(c) Conspires to submit a false claim to an agency or to deceive an agency for the purpose</w:t>
      </w:r>
    </w:p>
    <w:p w14:paraId="7DDEB8EC" w14:textId="77777777" w:rsidR="00301283" w:rsidRPr="00430520" w:rsidRDefault="00301283" w:rsidP="00301283">
      <w:pPr>
        <w:autoSpaceDE w:val="0"/>
        <w:autoSpaceDN w:val="0"/>
        <w:adjustRightInd w:val="0"/>
        <w:spacing w:line="480" w:lineRule="auto"/>
        <w:ind w:firstLine="720"/>
        <w:rPr>
          <w:szCs w:val="24"/>
        </w:rPr>
      </w:pPr>
      <w:r w:rsidRPr="00430520">
        <w:rPr>
          <w:szCs w:val="24"/>
        </w:rPr>
        <w:t>of getting a false or fraudulent claim allowed or paid;. . .is liable to the state for a civil</w:t>
      </w:r>
    </w:p>
    <w:p w14:paraId="64692C45" w14:textId="77777777" w:rsidR="00301283" w:rsidRPr="00430520" w:rsidRDefault="00301283" w:rsidP="00301283">
      <w:pPr>
        <w:autoSpaceDE w:val="0"/>
        <w:autoSpaceDN w:val="0"/>
        <w:adjustRightInd w:val="0"/>
        <w:spacing w:line="480" w:lineRule="auto"/>
        <w:ind w:firstLine="720"/>
        <w:rPr>
          <w:szCs w:val="24"/>
        </w:rPr>
      </w:pPr>
      <w:r w:rsidRPr="00430520">
        <w:rPr>
          <w:szCs w:val="24"/>
        </w:rPr>
        <w:t>penalty of not less than $5,000 and not more than $10,000 and for treble the amount of</w:t>
      </w:r>
    </w:p>
    <w:p w14:paraId="31D43AB2" w14:textId="77777777" w:rsidR="00301283" w:rsidRPr="00430520" w:rsidRDefault="00301283" w:rsidP="00301283">
      <w:pPr>
        <w:autoSpaceDE w:val="0"/>
        <w:autoSpaceDN w:val="0"/>
        <w:adjustRightInd w:val="0"/>
        <w:spacing w:line="480" w:lineRule="auto"/>
        <w:ind w:firstLine="720"/>
        <w:rPr>
          <w:szCs w:val="24"/>
        </w:rPr>
      </w:pPr>
      <w:r w:rsidRPr="00430520">
        <w:rPr>
          <w:szCs w:val="24"/>
        </w:rPr>
        <w:t>damages the agency sustains because of the act or omission of that person.</w:t>
      </w:r>
    </w:p>
    <w:p w14:paraId="35DC7A28" w14:textId="4829248D" w:rsidR="00301283" w:rsidRPr="00430520" w:rsidRDefault="005301EA" w:rsidP="00301283">
      <w:pPr>
        <w:autoSpaceDE w:val="0"/>
        <w:autoSpaceDN w:val="0"/>
        <w:adjustRightInd w:val="0"/>
        <w:spacing w:line="480" w:lineRule="auto"/>
        <w:ind w:firstLine="720"/>
        <w:rPr>
          <w:szCs w:val="24"/>
        </w:rPr>
      </w:pPr>
      <w:r>
        <w:rPr>
          <w:szCs w:val="24"/>
        </w:rPr>
        <w:t>427</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664732E9" w14:textId="030A3D58"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54790171" w14:textId="77777777" w:rsidR="00301283" w:rsidRPr="00430520" w:rsidRDefault="00301283" w:rsidP="00301283">
      <w:pPr>
        <w:autoSpaceDE w:val="0"/>
        <w:autoSpaceDN w:val="0"/>
        <w:adjustRightInd w:val="0"/>
        <w:spacing w:line="480" w:lineRule="auto"/>
        <w:rPr>
          <w:i/>
          <w:iCs/>
          <w:szCs w:val="24"/>
        </w:rPr>
      </w:pPr>
      <w:r w:rsidRPr="00430520">
        <w:rPr>
          <w:szCs w:val="24"/>
        </w:rPr>
        <w:t>false and fraudulent claims allowed and paid, in violation of Fla. Stat. § 680.82(2)(c)</w:t>
      </w:r>
      <w:r w:rsidRPr="00430520">
        <w:rPr>
          <w:i/>
          <w:iCs/>
          <w:szCs w:val="24"/>
        </w:rPr>
        <w:t>.</w:t>
      </w:r>
    </w:p>
    <w:p w14:paraId="41391C00" w14:textId="6431BA00" w:rsidR="00301283" w:rsidRPr="00430520" w:rsidRDefault="005301EA" w:rsidP="00301283">
      <w:pPr>
        <w:autoSpaceDE w:val="0"/>
        <w:autoSpaceDN w:val="0"/>
        <w:adjustRightInd w:val="0"/>
        <w:spacing w:line="480" w:lineRule="auto"/>
        <w:ind w:firstLine="720"/>
        <w:rPr>
          <w:szCs w:val="24"/>
        </w:rPr>
      </w:pPr>
      <w:r>
        <w:rPr>
          <w:szCs w:val="24"/>
        </w:rPr>
        <w:t>428</w:t>
      </w:r>
      <w:r w:rsidR="00301283" w:rsidRPr="00430520">
        <w:rPr>
          <w:szCs w:val="24"/>
        </w:rPr>
        <w:t>.</w:t>
      </w:r>
      <w:r w:rsidR="00301283">
        <w:rPr>
          <w:szCs w:val="24"/>
        </w:rPr>
        <w:tab/>
      </w:r>
      <w:r w:rsidR="00301283" w:rsidRPr="00430520">
        <w:rPr>
          <w:szCs w:val="24"/>
        </w:rPr>
        <w:t xml:space="preserve"> The State of Florida paid said claims and has sustained damages because of these</w:t>
      </w:r>
    </w:p>
    <w:p w14:paraId="46F3FE92" w14:textId="77777777" w:rsidR="00301283" w:rsidRPr="00430520" w:rsidRDefault="00301283" w:rsidP="00301283">
      <w:pPr>
        <w:autoSpaceDE w:val="0"/>
        <w:autoSpaceDN w:val="0"/>
        <w:adjustRightInd w:val="0"/>
        <w:spacing w:line="480" w:lineRule="auto"/>
        <w:rPr>
          <w:szCs w:val="24"/>
        </w:rPr>
      </w:pPr>
      <w:r w:rsidRPr="00430520">
        <w:rPr>
          <w:szCs w:val="24"/>
        </w:rPr>
        <w:t>acts by the Defendants.</w:t>
      </w:r>
    </w:p>
    <w:p w14:paraId="197A0753" w14:textId="77777777" w:rsidR="00301283" w:rsidRDefault="00301283" w:rsidP="00301283">
      <w:pPr>
        <w:autoSpaceDE w:val="0"/>
        <w:autoSpaceDN w:val="0"/>
        <w:adjustRightInd w:val="0"/>
        <w:jc w:val="center"/>
        <w:rPr>
          <w:b/>
          <w:bCs/>
          <w:szCs w:val="24"/>
          <w:u w:val="single"/>
        </w:rPr>
      </w:pPr>
      <w:r>
        <w:rPr>
          <w:b/>
          <w:bCs/>
          <w:szCs w:val="24"/>
          <w:u w:val="single"/>
        </w:rPr>
        <w:t>COUNT TWENTY-SEVEN:</w:t>
      </w:r>
    </w:p>
    <w:p w14:paraId="7977BE49" w14:textId="77777777" w:rsidR="00301283" w:rsidRPr="00196A21" w:rsidRDefault="00301283" w:rsidP="00301283">
      <w:pPr>
        <w:autoSpaceDE w:val="0"/>
        <w:autoSpaceDN w:val="0"/>
        <w:adjustRightInd w:val="0"/>
        <w:jc w:val="center"/>
        <w:rPr>
          <w:b/>
          <w:bCs/>
          <w:szCs w:val="24"/>
          <w:u w:val="single"/>
        </w:rPr>
      </w:pPr>
    </w:p>
    <w:p w14:paraId="01CBED23" w14:textId="77777777" w:rsidR="00301283" w:rsidRPr="00196A21" w:rsidRDefault="00301283" w:rsidP="00301283">
      <w:pPr>
        <w:autoSpaceDE w:val="0"/>
        <w:autoSpaceDN w:val="0"/>
        <w:adjustRightInd w:val="0"/>
        <w:jc w:val="center"/>
        <w:rPr>
          <w:b/>
          <w:bCs/>
          <w:szCs w:val="24"/>
          <w:u w:val="single"/>
        </w:rPr>
      </w:pPr>
      <w:r w:rsidRPr="00196A21">
        <w:rPr>
          <w:b/>
          <w:bCs/>
          <w:szCs w:val="24"/>
          <w:u w:val="single"/>
        </w:rPr>
        <w:t>VIOLATIONS OF THE FLORIDA FCA</w:t>
      </w:r>
    </w:p>
    <w:p w14:paraId="0754F983" w14:textId="77777777" w:rsidR="00301283" w:rsidRDefault="00301283" w:rsidP="00301283">
      <w:pPr>
        <w:autoSpaceDE w:val="0"/>
        <w:autoSpaceDN w:val="0"/>
        <w:adjustRightInd w:val="0"/>
        <w:jc w:val="center"/>
        <w:rPr>
          <w:b/>
          <w:bCs/>
          <w:szCs w:val="24"/>
          <w:u w:val="single"/>
        </w:rPr>
      </w:pPr>
      <w:r w:rsidRPr="00196A21">
        <w:rPr>
          <w:b/>
          <w:bCs/>
          <w:szCs w:val="24"/>
          <w:u w:val="single"/>
        </w:rPr>
        <w:t>Fla. Stat. § 68.082(2)(g)</w:t>
      </w:r>
    </w:p>
    <w:p w14:paraId="61F4C6FE" w14:textId="77777777" w:rsidR="00301283" w:rsidRPr="00196A21" w:rsidRDefault="00301283" w:rsidP="00301283">
      <w:pPr>
        <w:autoSpaceDE w:val="0"/>
        <w:autoSpaceDN w:val="0"/>
        <w:adjustRightInd w:val="0"/>
        <w:jc w:val="center"/>
        <w:rPr>
          <w:b/>
          <w:bCs/>
          <w:szCs w:val="24"/>
          <w:u w:val="single"/>
        </w:rPr>
      </w:pPr>
    </w:p>
    <w:p w14:paraId="0682FC26" w14:textId="037E2E53" w:rsidR="00301283" w:rsidRPr="00430520" w:rsidRDefault="005301EA" w:rsidP="00301283">
      <w:pPr>
        <w:autoSpaceDE w:val="0"/>
        <w:autoSpaceDN w:val="0"/>
        <w:adjustRightInd w:val="0"/>
        <w:spacing w:line="480" w:lineRule="auto"/>
        <w:ind w:firstLine="720"/>
        <w:rPr>
          <w:szCs w:val="24"/>
        </w:rPr>
      </w:pPr>
      <w:r>
        <w:rPr>
          <w:szCs w:val="24"/>
        </w:rPr>
        <w:t>429</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Pr>
          <w:szCs w:val="24"/>
        </w:rPr>
        <w:t>324</w:t>
      </w:r>
      <w:r w:rsidR="00301283" w:rsidRPr="00430520">
        <w:rPr>
          <w:szCs w:val="24"/>
        </w:rPr>
        <w:t xml:space="preserve"> above</w:t>
      </w:r>
    </w:p>
    <w:p w14:paraId="6A0FE7FD"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7F43B8DC"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6417DBF6" w14:textId="68FEEA73" w:rsidR="00301283" w:rsidRPr="00430520" w:rsidRDefault="005301EA" w:rsidP="00301283">
      <w:pPr>
        <w:autoSpaceDE w:val="0"/>
        <w:autoSpaceDN w:val="0"/>
        <w:adjustRightInd w:val="0"/>
        <w:spacing w:line="480" w:lineRule="auto"/>
        <w:ind w:firstLine="720"/>
        <w:rPr>
          <w:szCs w:val="24"/>
        </w:rPr>
      </w:pPr>
      <w:r>
        <w:rPr>
          <w:szCs w:val="24"/>
        </w:rPr>
        <w:t>430</w:t>
      </w:r>
      <w:r w:rsidR="00301283" w:rsidRPr="00430520">
        <w:rPr>
          <w:szCs w:val="24"/>
        </w:rPr>
        <w:t xml:space="preserve">. </w:t>
      </w:r>
      <w:r w:rsidR="00301283">
        <w:rPr>
          <w:szCs w:val="24"/>
        </w:rPr>
        <w:tab/>
      </w:r>
      <w:r w:rsidR="00301283" w:rsidRPr="00430520">
        <w:rPr>
          <w:szCs w:val="24"/>
        </w:rPr>
        <w:t>The Florida False Claims Act, Fla. Stat. § 68.082(2)(g), specifically provides, in</w:t>
      </w:r>
    </w:p>
    <w:p w14:paraId="025E58F1" w14:textId="77777777" w:rsidR="00301283" w:rsidRPr="00430520" w:rsidRDefault="00301283" w:rsidP="00301283">
      <w:pPr>
        <w:autoSpaceDE w:val="0"/>
        <w:autoSpaceDN w:val="0"/>
        <w:adjustRightInd w:val="0"/>
        <w:spacing w:line="480" w:lineRule="auto"/>
        <w:rPr>
          <w:szCs w:val="24"/>
        </w:rPr>
      </w:pPr>
      <w:r w:rsidRPr="00430520">
        <w:rPr>
          <w:szCs w:val="24"/>
        </w:rPr>
        <w:t>part, that any person who:</w:t>
      </w:r>
    </w:p>
    <w:p w14:paraId="7886D097" w14:textId="77777777" w:rsidR="00301283" w:rsidRPr="00430520" w:rsidRDefault="00301283" w:rsidP="00301283">
      <w:pPr>
        <w:autoSpaceDE w:val="0"/>
        <w:autoSpaceDN w:val="0"/>
        <w:adjustRightInd w:val="0"/>
        <w:spacing w:line="480" w:lineRule="auto"/>
        <w:ind w:firstLine="720"/>
        <w:rPr>
          <w:szCs w:val="24"/>
        </w:rPr>
      </w:pPr>
      <w:r w:rsidRPr="00430520">
        <w:rPr>
          <w:szCs w:val="24"/>
        </w:rPr>
        <w:t>(g) Knowingly makes, uses or causes to be made or used a false record or statement to</w:t>
      </w:r>
    </w:p>
    <w:p w14:paraId="66FD3627" w14:textId="77777777" w:rsidR="00301283" w:rsidRPr="00430520" w:rsidRDefault="00301283" w:rsidP="00301283">
      <w:pPr>
        <w:autoSpaceDE w:val="0"/>
        <w:autoSpaceDN w:val="0"/>
        <w:adjustRightInd w:val="0"/>
        <w:spacing w:line="480" w:lineRule="auto"/>
        <w:ind w:firstLine="720"/>
        <w:rPr>
          <w:szCs w:val="24"/>
        </w:rPr>
      </w:pPr>
      <w:r w:rsidRPr="00430520">
        <w:rPr>
          <w:szCs w:val="24"/>
        </w:rPr>
        <w:t>conceal, avoid, or decrease an obligation to pay or transmit money or property to an</w:t>
      </w:r>
    </w:p>
    <w:p w14:paraId="1B136C55" w14:textId="77777777" w:rsidR="00301283" w:rsidRPr="00430520" w:rsidRDefault="00301283" w:rsidP="00301283">
      <w:pPr>
        <w:autoSpaceDE w:val="0"/>
        <w:autoSpaceDN w:val="0"/>
        <w:adjustRightInd w:val="0"/>
        <w:spacing w:line="480" w:lineRule="auto"/>
        <w:ind w:firstLine="720"/>
        <w:rPr>
          <w:szCs w:val="24"/>
        </w:rPr>
      </w:pPr>
      <w:r w:rsidRPr="00430520">
        <w:rPr>
          <w:szCs w:val="24"/>
        </w:rPr>
        <w:t>agency. . .is liable to the state for a civil penalty of not less than $5,000 and not more</w:t>
      </w:r>
    </w:p>
    <w:p w14:paraId="532FBD83" w14:textId="77777777" w:rsidR="00301283" w:rsidRPr="00430520" w:rsidRDefault="00301283" w:rsidP="00301283">
      <w:pPr>
        <w:autoSpaceDE w:val="0"/>
        <w:autoSpaceDN w:val="0"/>
        <w:adjustRightInd w:val="0"/>
        <w:spacing w:line="480" w:lineRule="auto"/>
        <w:ind w:firstLine="720"/>
        <w:rPr>
          <w:szCs w:val="24"/>
        </w:rPr>
      </w:pPr>
      <w:r w:rsidRPr="00430520">
        <w:rPr>
          <w:szCs w:val="24"/>
        </w:rPr>
        <w:lastRenderedPageBreak/>
        <w:t>than $10,000 and for treble the amount of damages the agency sustains because of the act</w:t>
      </w:r>
    </w:p>
    <w:p w14:paraId="6986331D" w14:textId="77777777" w:rsidR="00301283" w:rsidRPr="00430520" w:rsidRDefault="00301283" w:rsidP="00301283">
      <w:pPr>
        <w:autoSpaceDE w:val="0"/>
        <w:autoSpaceDN w:val="0"/>
        <w:adjustRightInd w:val="0"/>
        <w:spacing w:line="480" w:lineRule="auto"/>
        <w:ind w:firstLine="720"/>
        <w:rPr>
          <w:szCs w:val="24"/>
        </w:rPr>
      </w:pPr>
      <w:r w:rsidRPr="00430520">
        <w:rPr>
          <w:szCs w:val="24"/>
        </w:rPr>
        <w:t>or omission of that person.</w:t>
      </w:r>
    </w:p>
    <w:p w14:paraId="5C63C849" w14:textId="25E6D0C3" w:rsidR="00301283" w:rsidRPr="00430520" w:rsidRDefault="005301EA" w:rsidP="00301283">
      <w:pPr>
        <w:autoSpaceDE w:val="0"/>
        <w:autoSpaceDN w:val="0"/>
        <w:adjustRightInd w:val="0"/>
        <w:spacing w:line="480" w:lineRule="auto"/>
        <w:ind w:firstLine="720"/>
        <w:rPr>
          <w:szCs w:val="24"/>
        </w:rPr>
      </w:pPr>
      <w:r>
        <w:rPr>
          <w:szCs w:val="24"/>
        </w:rPr>
        <w:t>431</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7B076FCF"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6759497D" w14:textId="77777777" w:rsidR="00301283" w:rsidRDefault="00301283" w:rsidP="00301283">
      <w:pPr>
        <w:autoSpaceDE w:val="0"/>
        <w:autoSpaceDN w:val="0"/>
        <w:adjustRightInd w:val="0"/>
        <w:spacing w:line="480" w:lineRule="auto"/>
        <w:rPr>
          <w:i/>
          <w:iCs/>
          <w:szCs w:val="24"/>
        </w:rPr>
      </w:pPr>
      <w:r w:rsidRPr="00430520">
        <w:rPr>
          <w:szCs w:val="24"/>
        </w:rPr>
        <w:t>money to the state, in violation of Fla. Stat. § 680.82(2)(g)</w:t>
      </w:r>
      <w:r w:rsidRPr="00430520">
        <w:rPr>
          <w:i/>
          <w:iCs/>
          <w:szCs w:val="24"/>
        </w:rPr>
        <w:t>.</w:t>
      </w:r>
    </w:p>
    <w:p w14:paraId="676532D3" w14:textId="0D9AB04A" w:rsidR="00301283" w:rsidRPr="00430520" w:rsidRDefault="005301EA" w:rsidP="00301283">
      <w:pPr>
        <w:autoSpaceDE w:val="0"/>
        <w:autoSpaceDN w:val="0"/>
        <w:adjustRightInd w:val="0"/>
        <w:spacing w:line="480" w:lineRule="auto"/>
        <w:ind w:firstLine="720"/>
        <w:rPr>
          <w:szCs w:val="24"/>
        </w:rPr>
      </w:pPr>
      <w:r>
        <w:rPr>
          <w:szCs w:val="24"/>
        </w:rPr>
        <w:t>432</w:t>
      </w:r>
      <w:r w:rsidR="00301283" w:rsidRPr="00430520">
        <w:rPr>
          <w:szCs w:val="24"/>
        </w:rPr>
        <w:t xml:space="preserve">. </w:t>
      </w:r>
      <w:r w:rsidR="00301283">
        <w:rPr>
          <w:szCs w:val="24"/>
        </w:rPr>
        <w:tab/>
      </w:r>
      <w:r w:rsidR="00301283" w:rsidRPr="00430520">
        <w:rPr>
          <w:szCs w:val="24"/>
        </w:rPr>
        <w:t>The State of Florida paid said claims and has sustained damages because of these</w:t>
      </w:r>
    </w:p>
    <w:p w14:paraId="305BB081" w14:textId="77777777" w:rsidR="00301283" w:rsidRDefault="00301283" w:rsidP="00301283">
      <w:pPr>
        <w:autoSpaceDE w:val="0"/>
        <w:autoSpaceDN w:val="0"/>
        <w:adjustRightInd w:val="0"/>
        <w:spacing w:line="480" w:lineRule="auto"/>
        <w:rPr>
          <w:szCs w:val="24"/>
        </w:rPr>
      </w:pPr>
      <w:r w:rsidRPr="00430520">
        <w:rPr>
          <w:szCs w:val="24"/>
        </w:rPr>
        <w:t>acts by the Defendants.</w:t>
      </w:r>
    </w:p>
    <w:p w14:paraId="488F1543" w14:textId="77777777" w:rsidR="00301283" w:rsidRDefault="00301283" w:rsidP="00301283">
      <w:pPr>
        <w:autoSpaceDE w:val="0"/>
        <w:autoSpaceDN w:val="0"/>
        <w:adjustRightInd w:val="0"/>
        <w:jc w:val="center"/>
        <w:rPr>
          <w:b/>
          <w:bCs/>
          <w:szCs w:val="24"/>
          <w:u w:val="single"/>
        </w:rPr>
      </w:pPr>
      <w:r>
        <w:rPr>
          <w:b/>
          <w:bCs/>
          <w:szCs w:val="24"/>
          <w:u w:val="single"/>
        </w:rPr>
        <w:t>COUNT TWENTY-EIGHT:</w:t>
      </w:r>
    </w:p>
    <w:p w14:paraId="342F815C" w14:textId="77777777" w:rsidR="00301283" w:rsidRPr="00196A21" w:rsidRDefault="00301283" w:rsidP="00301283">
      <w:pPr>
        <w:autoSpaceDE w:val="0"/>
        <w:autoSpaceDN w:val="0"/>
        <w:adjustRightInd w:val="0"/>
        <w:jc w:val="center"/>
        <w:rPr>
          <w:b/>
          <w:bCs/>
          <w:szCs w:val="24"/>
          <w:u w:val="single"/>
        </w:rPr>
      </w:pPr>
    </w:p>
    <w:p w14:paraId="1D826DFB" w14:textId="77777777" w:rsidR="00301283" w:rsidRPr="00D941C6" w:rsidRDefault="00301283" w:rsidP="00301283">
      <w:pPr>
        <w:autoSpaceDE w:val="0"/>
        <w:autoSpaceDN w:val="0"/>
        <w:adjustRightInd w:val="0"/>
        <w:jc w:val="center"/>
        <w:rPr>
          <w:b/>
          <w:bCs/>
          <w:szCs w:val="24"/>
          <w:u w:val="single"/>
        </w:rPr>
      </w:pPr>
      <w:r w:rsidRPr="00D941C6">
        <w:rPr>
          <w:b/>
          <w:bCs/>
          <w:szCs w:val="24"/>
          <w:u w:val="single"/>
        </w:rPr>
        <w:t>VIOLATIONS OF THE GEORGIA FALSE MEDICAID CLAIMS ACT</w:t>
      </w:r>
    </w:p>
    <w:p w14:paraId="2FC1FB92" w14:textId="77777777" w:rsidR="00301283" w:rsidRPr="00D941C6" w:rsidRDefault="00301283" w:rsidP="00301283">
      <w:pPr>
        <w:autoSpaceDE w:val="0"/>
        <w:autoSpaceDN w:val="0"/>
        <w:adjustRightInd w:val="0"/>
        <w:jc w:val="center"/>
        <w:rPr>
          <w:b/>
          <w:bCs/>
          <w:szCs w:val="24"/>
          <w:u w:val="single"/>
        </w:rPr>
      </w:pPr>
      <w:r>
        <w:rPr>
          <w:b/>
          <w:bCs/>
          <w:szCs w:val="24"/>
          <w:u w:val="single"/>
        </w:rPr>
        <w:t>O.C.G.A. § 49-1-168.1(a)(1)</w:t>
      </w:r>
    </w:p>
    <w:p w14:paraId="3FDCCB28" w14:textId="77777777" w:rsidR="00301283" w:rsidRPr="00196A21" w:rsidRDefault="00301283" w:rsidP="00301283">
      <w:pPr>
        <w:autoSpaceDE w:val="0"/>
        <w:autoSpaceDN w:val="0"/>
        <w:adjustRightInd w:val="0"/>
        <w:jc w:val="center"/>
        <w:rPr>
          <w:b/>
          <w:bCs/>
          <w:szCs w:val="24"/>
          <w:u w:val="single"/>
        </w:rPr>
      </w:pPr>
    </w:p>
    <w:p w14:paraId="146AA370" w14:textId="2D41AB8B" w:rsidR="00301283" w:rsidRPr="00430520" w:rsidRDefault="005301EA" w:rsidP="00301283">
      <w:pPr>
        <w:autoSpaceDE w:val="0"/>
        <w:autoSpaceDN w:val="0"/>
        <w:adjustRightInd w:val="0"/>
        <w:spacing w:line="480" w:lineRule="auto"/>
        <w:ind w:firstLine="720"/>
        <w:rPr>
          <w:szCs w:val="24"/>
        </w:rPr>
      </w:pPr>
      <w:r>
        <w:rPr>
          <w:szCs w:val="24"/>
        </w:rPr>
        <w:t>433</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Pr>
          <w:szCs w:val="24"/>
        </w:rPr>
        <w:t>324</w:t>
      </w:r>
      <w:r w:rsidR="00301283" w:rsidRPr="00430520">
        <w:rPr>
          <w:szCs w:val="24"/>
        </w:rPr>
        <w:t xml:space="preserve"> above</w:t>
      </w:r>
    </w:p>
    <w:p w14:paraId="5A0CB45C"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347021DD" w14:textId="0D3D98D6" w:rsidR="00301283" w:rsidRDefault="005301EA" w:rsidP="00301283">
      <w:pPr>
        <w:autoSpaceDE w:val="0"/>
        <w:autoSpaceDN w:val="0"/>
        <w:adjustRightInd w:val="0"/>
        <w:spacing w:line="480" w:lineRule="auto"/>
        <w:ind w:firstLine="720"/>
        <w:rPr>
          <w:szCs w:val="24"/>
        </w:rPr>
      </w:pPr>
      <w:r>
        <w:rPr>
          <w:szCs w:val="24"/>
        </w:rPr>
        <w:t>434</w:t>
      </w:r>
      <w:r w:rsidR="00301283" w:rsidRPr="00430520">
        <w:rPr>
          <w:szCs w:val="24"/>
        </w:rPr>
        <w:t xml:space="preserve">. </w:t>
      </w:r>
      <w:r w:rsidR="00301283">
        <w:rPr>
          <w:szCs w:val="24"/>
        </w:rPr>
        <w:tab/>
        <w:t xml:space="preserve">The Georgia False Medicaid Claims Act, </w:t>
      </w:r>
      <w:r w:rsidR="00301283" w:rsidRPr="00D941C6">
        <w:rPr>
          <w:bCs/>
          <w:szCs w:val="24"/>
        </w:rPr>
        <w:t xml:space="preserve">O.C.G.A. § 49-1-168 </w:t>
      </w:r>
      <w:r w:rsidR="00301283" w:rsidRPr="00D941C6">
        <w:rPr>
          <w:bCs/>
          <w:i/>
          <w:szCs w:val="24"/>
        </w:rPr>
        <w:t>et seq.</w:t>
      </w:r>
      <w:r w:rsidR="00301283" w:rsidRPr="00D941C6">
        <w:rPr>
          <w:szCs w:val="24"/>
        </w:rPr>
        <w:t>,</w:t>
      </w:r>
      <w:r w:rsidR="00301283" w:rsidRPr="00430520">
        <w:rPr>
          <w:szCs w:val="24"/>
        </w:rPr>
        <w:t xml:space="preserve"> specifically provides, in</w:t>
      </w:r>
      <w:r w:rsidR="00301283">
        <w:rPr>
          <w:szCs w:val="24"/>
        </w:rPr>
        <w:t xml:space="preserve"> </w:t>
      </w:r>
      <w:r w:rsidR="00301283" w:rsidRPr="00430520">
        <w:rPr>
          <w:szCs w:val="24"/>
        </w:rPr>
        <w:t>part, that any person who:</w:t>
      </w:r>
    </w:p>
    <w:p w14:paraId="4CCFD91A" w14:textId="0F1D0889" w:rsidR="00301283" w:rsidRPr="0082426F" w:rsidRDefault="00301283" w:rsidP="00301283">
      <w:pPr>
        <w:autoSpaceDE w:val="0"/>
        <w:autoSpaceDN w:val="0"/>
        <w:adjustRightInd w:val="0"/>
        <w:spacing w:line="480" w:lineRule="auto"/>
        <w:ind w:left="720"/>
        <w:rPr>
          <w:b/>
          <w:szCs w:val="24"/>
        </w:rPr>
      </w:pPr>
      <w:r w:rsidRPr="0082426F">
        <w:rPr>
          <w:szCs w:val="24"/>
        </w:rPr>
        <w:t>“Knowingly presents or causes to be presented to the Georgia Medicaid program a false or fraudulent claim for payment or approval.”</w:t>
      </w:r>
    </w:p>
    <w:p w14:paraId="5CC88EAA" w14:textId="2ADA2B56" w:rsidR="00301283" w:rsidRPr="00430520" w:rsidRDefault="005301EA" w:rsidP="00301283">
      <w:pPr>
        <w:autoSpaceDE w:val="0"/>
        <w:autoSpaceDN w:val="0"/>
        <w:adjustRightInd w:val="0"/>
        <w:spacing w:line="480" w:lineRule="auto"/>
        <w:ind w:firstLine="720"/>
        <w:rPr>
          <w:szCs w:val="24"/>
        </w:rPr>
      </w:pPr>
      <w:r>
        <w:rPr>
          <w:szCs w:val="24"/>
        </w:rPr>
        <w:t>435</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Georgia</w:t>
      </w:r>
    </w:p>
    <w:p w14:paraId="1515EFE5"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claims for payment and approval, claims which failed to disclose the</w:t>
      </w:r>
    </w:p>
    <w:p w14:paraId="05A0D965"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w:t>
      </w:r>
      <w:r>
        <w:rPr>
          <w:szCs w:val="24"/>
        </w:rPr>
        <w:t xml:space="preserve"> </w:t>
      </w:r>
      <w:r w:rsidRPr="00D941C6">
        <w:rPr>
          <w:bCs/>
          <w:szCs w:val="24"/>
        </w:rPr>
        <w:t>O.C.G.A. § 49-1-168</w:t>
      </w:r>
      <w:r>
        <w:rPr>
          <w:bCs/>
          <w:szCs w:val="24"/>
        </w:rPr>
        <w:t>.1(a)(1).</w:t>
      </w:r>
    </w:p>
    <w:p w14:paraId="06C0A9D2" w14:textId="3B2D0F22" w:rsidR="00301283" w:rsidRPr="00430520" w:rsidRDefault="00176856" w:rsidP="00301283">
      <w:pPr>
        <w:autoSpaceDE w:val="0"/>
        <w:autoSpaceDN w:val="0"/>
        <w:adjustRightInd w:val="0"/>
        <w:spacing w:line="480" w:lineRule="auto"/>
        <w:ind w:firstLine="720"/>
        <w:rPr>
          <w:szCs w:val="24"/>
        </w:rPr>
      </w:pPr>
      <w:r>
        <w:rPr>
          <w:szCs w:val="24"/>
        </w:rPr>
        <w:t>436</w:t>
      </w:r>
      <w:r w:rsidR="00301283" w:rsidRPr="00430520">
        <w:rPr>
          <w:szCs w:val="24"/>
        </w:rPr>
        <w:t xml:space="preserve">. </w:t>
      </w:r>
      <w:r w:rsidR="00301283">
        <w:rPr>
          <w:szCs w:val="24"/>
        </w:rPr>
        <w:tab/>
        <w:t>The State of Georgia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283FA49F" w14:textId="77777777" w:rsidR="00301283" w:rsidRDefault="00301283" w:rsidP="00301283">
      <w:pPr>
        <w:autoSpaceDE w:val="0"/>
        <w:autoSpaceDN w:val="0"/>
        <w:adjustRightInd w:val="0"/>
        <w:jc w:val="center"/>
        <w:rPr>
          <w:b/>
          <w:bCs/>
          <w:szCs w:val="24"/>
          <w:u w:val="single"/>
        </w:rPr>
      </w:pPr>
      <w:r>
        <w:rPr>
          <w:b/>
          <w:bCs/>
          <w:szCs w:val="24"/>
          <w:u w:val="single"/>
        </w:rPr>
        <w:t>COUNT TWENTY-NINE:</w:t>
      </w:r>
    </w:p>
    <w:p w14:paraId="2C9B3E9B" w14:textId="77777777" w:rsidR="00301283" w:rsidRPr="00196A21" w:rsidRDefault="00301283" w:rsidP="00301283">
      <w:pPr>
        <w:autoSpaceDE w:val="0"/>
        <w:autoSpaceDN w:val="0"/>
        <w:adjustRightInd w:val="0"/>
        <w:jc w:val="center"/>
        <w:rPr>
          <w:b/>
          <w:bCs/>
          <w:szCs w:val="24"/>
          <w:u w:val="single"/>
        </w:rPr>
      </w:pPr>
    </w:p>
    <w:p w14:paraId="5ABD87CA" w14:textId="77777777" w:rsidR="00301283" w:rsidRPr="00D941C6" w:rsidRDefault="00301283" w:rsidP="00301283">
      <w:pPr>
        <w:autoSpaceDE w:val="0"/>
        <w:autoSpaceDN w:val="0"/>
        <w:adjustRightInd w:val="0"/>
        <w:jc w:val="center"/>
        <w:rPr>
          <w:b/>
          <w:bCs/>
          <w:szCs w:val="24"/>
          <w:u w:val="single"/>
        </w:rPr>
      </w:pPr>
      <w:r w:rsidRPr="00D941C6">
        <w:rPr>
          <w:b/>
          <w:bCs/>
          <w:szCs w:val="24"/>
          <w:u w:val="single"/>
        </w:rPr>
        <w:t>VIOLATIONS OF THE GEORGIA FALSE MEDICAID CLAIMS ACT</w:t>
      </w:r>
    </w:p>
    <w:p w14:paraId="340F352A" w14:textId="77777777" w:rsidR="00301283" w:rsidRPr="00D941C6" w:rsidRDefault="00301283" w:rsidP="00301283">
      <w:pPr>
        <w:autoSpaceDE w:val="0"/>
        <w:autoSpaceDN w:val="0"/>
        <w:adjustRightInd w:val="0"/>
        <w:jc w:val="center"/>
        <w:rPr>
          <w:b/>
          <w:bCs/>
          <w:szCs w:val="24"/>
          <w:u w:val="single"/>
        </w:rPr>
      </w:pPr>
      <w:r>
        <w:rPr>
          <w:b/>
          <w:bCs/>
          <w:szCs w:val="24"/>
          <w:u w:val="single"/>
        </w:rPr>
        <w:t>O.C.G.A. § 49-1-168.1(a)(2)</w:t>
      </w:r>
    </w:p>
    <w:p w14:paraId="46774B7F" w14:textId="77777777" w:rsidR="00301283" w:rsidRPr="00196A21" w:rsidRDefault="00301283" w:rsidP="00301283">
      <w:pPr>
        <w:autoSpaceDE w:val="0"/>
        <w:autoSpaceDN w:val="0"/>
        <w:adjustRightInd w:val="0"/>
        <w:jc w:val="center"/>
        <w:rPr>
          <w:b/>
          <w:bCs/>
          <w:szCs w:val="24"/>
          <w:u w:val="single"/>
        </w:rPr>
      </w:pPr>
    </w:p>
    <w:p w14:paraId="69982CAA" w14:textId="0318FB96" w:rsidR="00301283" w:rsidRPr="00430520" w:rsidRDefault="00176856" w:rsidP="00301283">
      <w:pPr>
        <w:autoSpaceDE w:val="0"/>
        <w:autoSpaceDN w:val="0"/>
        <w:adjustRightInd w:val="0"/>
        <w:spacing w:line="480" w:lineRule="auto"/>
        <w:ind w:firstLine="720"/>
        <w:rPr>
          <w:szCs w:val="24"/>
        </w:rPr>
      </w:pPr>
      <w:r>
        <w:rPr>
          <w:szCs w:val="24"/>
        </w:rPr>
        <w:lastRenderedPageBreak/>
        <w:t>437</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0DF65452"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3E0D8A1B"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2878101E" w14:textId="51A249A7" w:rsidR="00301283" w:rsidRDefault="00176856" w:rsidP="00301283">
      <w:pPr>
        <w:autoSpaceDE w:val="0"/>
        <w:autoSpaceDN w:val="0"/>
        <w:adjustRightInd w:val="0"/>
        <w:spacing w:line="480" w:lineRule="auto"/>
        <w:ind w:firstLine="720"/>
        <w:rPr>
          <w:szCs w:val="24"/>
        </w:rPr>
      </w:pPr>
      <w:r>
        <w:rPr>
          <w:szCs w:val="24"/>
        </w:rPr>
        <w:t>438</w:t>
      </w:r>
      <w:r w:rsidR="00301283" w:rsidRPr="00430520">
        <w:rPr>
          <w:szCs w:val="24"/>
        </w:rPr>
        <w:t>.</w:t>
      </w:r>
      <w:r w:rsidR="00301283">
        <w:rPr>
          <w:szCs w:val="24"/>
        </w:rPr>
        <w:tab/>
        <w:t xml:space="preserve"> The Georgia False Medicaid Claims Act, </w:t>
      </w:r>
      <w:r w:rsidR="00301283" w:rsidRPr="00D941C6">
        <w:rPr>
          <w:bCs/>
          <w:szCs w:val="24"/>
        </w:rPr>
        <w:t xml:space="preserve">O.C.G.A. § 49-1-168 </w:t>
      </w:r>
      <w:r w:rsidR="00301283" w:rsidRPr="00D941C6">
        <w:rPr>
          <w:bCs/>
          <w:i/>
          <w:szCs w:val="24"/>
        </w:rPr>
        <w:t>et seq.</w:t>
      </w:r>
      <w:r w:rsidR="00301283" w:rsidRPr="00D941C6">
        <w:rPr>
          <w:szCs w:val="24"/>
        </w:rPr>
        <w:t>,</w:t>
      </w:r>
      <w:r w:rsidR="00301283" w:rsidRPr="00430520">
        <w:rPr>
          <w:szCs w:val="24"/>
        </w:rPr>
        <w:t xml:space="preserve"> specifically provides, in</w:t>
      </w:r>
      <w:r w:rsidR="00301283">
        <w:rPr>
          <w:szCs w:val="24"/>
        </w:rPr>
        <w:t xml:space="preserve"> </w:t>
      </w:r>
      <w:r w:rsidR="00301283" w:rsidRPr="00430520">
        <w:rPr>
          <w:szCs w:val="24"/>
        </w:rPr>
        <w:t>part, that any person who:</w:t>
      </w:r>
    </w:p>
    <w:p w14:paraId="210F0E5D" w14:textId="77777777" w:rsidR="00301283" w:rsidRPr="0082426F" w:rsidRDefault="00301283" w:rsidP="00301283">
      <w:pPr>
        <w:autoSpaceDE w:val="0"/>
        <w:autoSpaceDN w:val="0"/>
        <w:adjustRightInd w:val="0"/>
        <w:spacing w:line="480" w:lineRule="auto"/>
        <w:ind w:left="720"/>
        <w:rPr>
          <w:szCs w:val="24"/>
        </w:rPr>
      </w:pPr>
      <w:r w:rsidRPr="0082426F">
        <w:rPr>
          <w:szCs w:val="24"/>
        </w:rPr>
        <w:t>“Knowingly makes, uses, or causes to be made or used a false record or statement to get a false or fraudulent claim paid or approved by the Georgia Medicaid program.”</w:t>
      </w:r>
    </w:p>
    <w:p w14:paraId="59A6D9DA" w14:textId="74EC0F7C" w:rsidR="00301283" w:rsidRPr="00430520" w:rsidRDefault="00176856" w:rsidP="00301283">
      <w:pPr>
        <w:autoSpaceDE w:val="0"/>
        <w:autoSpaceDN w:val="0"/>
        <w:adjustRightInd w:val="0"/>
        <w:spacing w:line="480" w:lineRule="auto"/>
        <w:ind w:firstLine="720"/>
        <w:rPr>
          <w:szCs w:val="24"/>
        </w:rPr>
      </w:pPr>
      <w:r>
        <w:rPr>
          <w:szCs w:val="24"/>
        </w:rPr>
        <w:t>439</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710078C1" w14:textId="77777777" w:rsidR="00301283" w:rsidRPr="00430520"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p>
    <w:p w14:paraId="3A2567EB" w14:textId="77777777" w:rsidR="00301283" w:rsidRPr="00E637C8" w:rsidRDefault="00301283" w:rsidP="00301283">
      <w:pPr>
        <w:autoSpaceDE w:val="0"/>
        <w:autoSpaceDN w:val="0"/>
        <w:adjustRightInd w:val="0"/>
        <w:spacing w:line="480" w:lineRule="auto"/>
        <w:rPr>
          <w:szCs w:val="24"/>
        </w:rPr>
      </w:pPr>
      <w:r>
        <w:rPr>
          <w:szCs w:val="24"/>
        </w:rPr>
        <w:t>Georgia</w:t>
      </w:r>
      <w:r w:rsidRPr="00430520">
        <w:rPr>
          <w:szCs w:val="24"/>
        </w:rPr>
        <w:t xml:space="preserve">, in violation of </w:t>
      </w:r>
      <w:r w:rsidRPr="00D941C6">
        <w:rPr>
          <w:bCs/>
          <w:szCs w:val="24"/>
        </w:rPr>
        <w:t>O.C.G.A. § 49-1-168</w:t>
      </w:r>
      <w:r>
        <w:rPr>
          <w:bCs/>
          <w:szCs w:val="24"/>
        </w:rPr>
        <w:t>.1(a)(2).</w:t>
      </w:r>
    </w:p>
    <w:p w14:paraId="48107A1D" w14:textId="68C82BA3" w:rsidR="00301283" w:rsidRPr="00430520" w:rsidRDefault="00176856" w:rsidP="00301283">
      <w:pPr>
        <w:autoSpaceDE w:val="0"/>
        <w:autoSpaceDN w:val="0"/>
        <w:adjustRightInd w:val="0"/>
        <w:spacing w:line="480" w:lineRule="auto"/>
        <w:ind w:firstLine="720"/>
        <w:rPr>
          <w:szCs w:val="24"/>
        </w:rPr>
      </w:pPr>
      <w:r>
        <w:rPr>
          <w:szCs w:val="24"/>
        </w:rPr>
        <w:t>440</w:t>
      </w:r>
      <w:r w:rsidR="00301283" w:rsidRPr="00430520">
        <w:rPr>
          <w:szCs w:val="24"/>
        </w:rPr>
        <w:t xml:space="preserve">. </w:t>
      </w:r>
      <w:r w:rsidR="00301283">
        <w:rPr>
          <w:szCs w:val="24"/>
        </w:rPr>
        <w:tab/>
      </w:r>
      <w:r w:rsidR="00301283" w:rsidRPr="00430520">
        <w:rPr>
          <w:szCs w:val="24"/>
        </w:rPr>
        <w:t>Th</w:t>
      </w:r>
      <w:r w:rsidR="00301283">
        <w:rPr>
          <w:szCs w:val="24"/>
        </w:rPr>
        <w:t>e State of Georgia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3B2978E9" w14:textId="77777777" w:rsidR="00301283" w:rsidRDefault="00301283" w:rsidP="00301283">
      <w:pPr>
        <w:autoSpaceDE w:val="0"/>
        <w:autoSpaceDN w:val="0"/>
        <w:adjustRightInd w:val="0"/>
        <w:jc w:val="center"/>
        <w:rPr>
          <w:b/>
          <w:bCs/>
          <w:szCs w:val="24"/>
          <w:u w:val="single"/>
        </w:rPr>
      </w:pPr>
      <w:r>
        <w:rPr>
          <w:b/>
          <w:bCs/>
          <w:szCs w:val="24"/>
          <w:u w:val="single"/>
        </w:rPr>
        <w:t>COUNT THIRTY:</w:t>
      </w:r>
    </w:p>
    <w:p w14:paraId="41105C55" w14:textId="77777777" w:rsidR="00301283" w:rsidRPr="00196A21" w:rsidRDefault="00301283" w:rsidP="00301283">
      <w:pPr>
        <w:autoSpaceDE w:val="0"/>
        <w:autoSpaceDN w:val="0"/>
        <w:adjustRightInd w:val="0"/>
        <w:jc w:val="center"/>
        <w:rPr>
          <w:b/>
          <w:bCs/>
          <w:szCs w:val="24"/>
          <w:u w:val="single"/>
        </w:rPr>
      </w:pPr>
    </w:p>
    <w:p w14:paraId="2BB312FB" w14:textId="77777777" w:rsidR="00301283" w:rsidRPr="00D941C6" w:rsidRDefault="00301283" w:rsidP="00301283">
      <w:pPr>
        <w:autoSpaceDE w:val="0"/>
        <w:autoSpaceDN w:val="0"/>
        <w:adjustRightInd w:val="0"/>
        <w:jc w:val="center"/>
        <w:rPr>
          <w:b/>
          <w:bCs/>
          <w:szCs w:val="24"/>
          <w:u w:val="single"/>
        </w:rPr>
      </w:pPr>
      <w:r w:rsidRPr="00D941C6">
        <w:rPr>
          <w:b/>
          <w:bCs/>
          <w:szCs w:val="24"/>
          <w:u w:val="single"/>
        </w:rPr>
        <w:t>VIOLATIONS OF THE GEORGIA FALSE MEDICAID CLAIMS ACT</w:t>
      </w:r>
    </w:p>
    <w:p w14:paraId="0FEBE275" w14:textId="77777777" w:rsidR="00301283" w:rsidRPr="00D941C6" w:rsidRDefault="00301283" w:rsidP="00301283">
      <w:pPr>
        <w:autoSpaceDE w:val="0"/>
        <w:autoSpaceDN w:val="0"/>
        <w:adjustRightInd w:val="0"/>
        <w:jc w:val="center"/>
        <w:rPr>
          <w:b/>
          <w:bCs/>
          <w:szCs w:val="24"/>
          <w:u w:val="single"/>
        </w:rPr>
      </w:pPr>
      <w:r>
        <w:rPr>
          <w:b/>
          <w:bCs/>
          <w:szCs w:val="24"/>
          <w:u w:val="single"/>
        </w:rPr>
        <w:t>O.C.G.A. § 49-1-168.1(a)(3)</w:t>
      </w:r>
    </w:p>
    <w:p w14:paraId="675B499D" w14:textId="77777777" w:rsidR="00301283" w:rsidRPr="00196A21" w:rsidRDefault="00301283" w:rsidP="00301283">
      <w:pPr>
        <w:autoSpaceDE w:val="0"/>
        <w:autoSpaceDN w:val="0"/>
        <w:adjustRightInd w:val="0"/>
        <w:jc w:val="center"/>
        <w:rPr>
          <w:b/>
          <w:bCs/>
          <w:szCs w:val="24"/>
          <w:u w:val="single"/>
        </w:rPr>
      </w:pPr>
    </w:p>
    <w:p w14:paraId="37D3500C" w14:textId="332B34A7" w:rsidR="00301283" w:rsidRPr="00430520" w:rsidRDefault="00176856" w:rsidP="00176856">
      <w:pPr>
        <w:autoSpaceDE w:val="0"/>
        <w:autoSpaceDN w:val="0"/>
        <w:adjustRightInd w:val="0"/>
        <w:spacing w:line="480" w:lineRule="auto"/>
        <w:ind w:firstLine="720"/>
        <w:rPr>
          <w:szCs w:val="24"/>
        </w:rPr>
      </w:pPr>
      <w:r>
        <w:rPr>
          <w:szCs w:val="24"/>
        </w:rPr>
        <w:t>441</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40B2ADBB" w14:textId="7375B7C9" w:rsidR="00301283" w:rsidRDefault="00176856" w:rsidP="00301283">
      <w:pPr>
        <w:autoSpaceDE w:val="0"/>
        <w:autoSpaceDN w:val="0"/>
        <w:adjustRightInd w:val="0"/>
        <w:spacing w:line="480" w:lineRule="auto"/>
        <w:ind w:firstLine="720"/>
        <w:rPr>
          <w:szCs w:val="24"/>
        </w:rPr>
      </w:pPr>
      <w:r>
        <w:rPr>
          <w:szCs w:val="24"/>
        </w:rPr>
        <w:t>442</w:t>
      </w:r>
      <w:r w:rsidR="00301283" w:rsidRPr="00430520">
        <w:rPr>
          <w:szCs w:val="24"/>
        </w:rPr>
        <w:t xml:space="preserve">. </w:t>
      </w:r>
      <w:r w:rsidR="00301283">
        <w:rPr>
          <w:szCs w:val="24"/>
        </w:rPr>
        <w:tab/>
        <w:t xml:space="preserve">The Georgia False Medicaid Claims Act, </w:t>
      </w:r>
      <w:r w:rsidR="00301283" w:rsidRPr="00D941C6">
        <w:rPr>
          <w:bCs/>
          <w:szCs w:val="24"/>
        </w:rPr>
        <w:t xml:space="preserve">O.C.G.A. § 49-1-168 </w:t>
      </w:r>
      <w:r w:rsidR="00301283" w:rsidRPr="00D941C6">
        <w:rPr>
          <w:bCs/>
          <w:i/>
          <w:szCs w:val="24"/>
        </w:rPr>
        <w:t>et seq.</w:t>
      </w:r>
      <w:r w:rsidR="00301283" w:rsidRPr="00D941C6">
        <w:rPr>
          <w:szCs w:val="24"/>
        </w:rPr>
        <w:t>,</w:t>
      </w:r>
      <w:r w:rsidR="00301283" w:rsidRPr="00430520">
        <w:rPr>
          <w:szCs w:val="24"/>
        </w:rPr>
        <w:t xml:space="preserve"> specifically provides, in</w:t>
      </w:r>
      <w:r w:rsidR="00301283">
        <w:rPr>
          <w:szCs w:val="24"/>
        </w:rPr>
        <w:t xml:space="preserve"> </w:t>
      </w:r>
      <w:r w:rsidR="00301283" w:rsidRPr="00430520">
        <w:rPr>
          <w:szCs w:val="24"/>
        </w:rPr>
        <w:t>part, that any person who:</w:t>
      </w:r>
    </w:p>
    <w:p w14:paraId="21BFC2D1" w14:textId="77777777" w:rsidR="00301283" w:rsidRPr="0082426F" w:rsidRDefault="00301283" w:rsidP="00301283">
      <w:pPr>
        <w:autoSpaceDE w:val="0"/>
        <w:autoSpaceDN w:val="0"/>
        <w:adjustRightInd w:val="0"/>
        <w:spacing w:line="480" w:lineRule="auto"/>
        <w:ind w:left="720"/>
        <w:rPr>
          <w:szCs w:val="24"/>
        </w:rPr>
      </w:pPr>
      <w:r w:rsidRPr="0082426F">
        <w:rPr>
          <w:szCs w:val="24"/>
        </w:rPr>
        <w:t>“Conspires to defraud the Georgia Medicaid program by getting a false or fraudulent claim allowed or paid.”</w:t>
      </w:r>
    </w:p>
    <w:p w14:paraId="54A18445" w14:textId="796C1710" w:rsidR="00301283" w:rsidRPr="00430520" w:rsidRDefault="00176856" w:rsidP="00176856">
      <w:pPr>
        <w:autoSpaceDE w:val="0"/>
        <w:autoSpaceDN w:val="0"/>
        <w:adjustRightInd w:val="0"/>
        <w:spacing w:line="480" w:lineRule="auto"/>
        <w:ind w:firstLine="720"/>
        <w:rPr>
          <w:szCs w:val="24"/>
        </w:rPr>
      </w:pPr>
      <w:r>
        <w:rPr>
          <w:szCs w:val="24"/>
        </w:rPr>
        <w:t>443</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535C3BAF" w14:textId="402204E6"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146A82A4" w14:textId="77777777" w:rsidR="00301283" w:rsidRPr="00430520" w:rsidRDefault="00301283" w:rsidP="00301283">
      <w:pPr>
        <w:autoSpaceDE w:val="0"/>
        <w:autoSpaceDN w:val="0"/>
        <w:adjustRightInd w:val="0"/>
        <w:spacing w:line="480" w:lineRule="auto"/>
        <w:rPr>
          <w:i/>
          <w:iCs/>
          <w:szCs w:val="24"/>
        </w:rPr>
      </w:pPr>
      <w:r w:rsidRPr="00430520">
        <w:rPr>
          <w:szCs w:val="24"/>
        </w:rPr>
        <w:lastRenderedPageBreak/>
        <w:t>false and fraudulent claims allowed and paid, in violation of</w:t>
      </w:r>
      <w:r>
        <w:rPr>
          <w:szCs w:val="24"/>
        </w:rPr>
        <w:t xml:space="preserve"> </w:t>
      </w:r>
      <w:r w:rsidRPr="00D941C6">
        <w:rPr>
          <w:bCs/>
          <w:szCs w:val="24"/>
        </w:rPr>
        <w:t>O.C.G.A. § 49-1-168</w:t>
      </w:r>
      <w:r>
        <w:rPr>
          <w:bCs/>
          <w:szCs w:val="24"/>
        </w:rPr>
        <w:t>.1(a)(3).</w:t>
      </w:r>
    </w:p>
    <w:p w14:paraId="55228DCA" w14:textId="0415AE9E" w:rsidR="00301283" w:rsidRDefault="00176856" w:rsidP="00301283">
      <w:pPr>
        <w:autoSpaceDE w:val="0"/>
        <w:autoSpaceDN w:val="0"/>
        <w:adjustRightInd w:val="0"/>
        <w:spacing w:line="480" w:lineRule="auto"/>
        <w:ind w:firstLine="720"/>
        <w:rPr>
          <w:szCs w:val="24"/>
        </w:rPr>
      </w:pPr>
      <w:r>
        <w:rPr>
          <w:szCs w:val="24"/>
        </w:rPr>
        <w:t>444</w:t>
      </w:r>
      <w:r w:rsidR="00301283" w:rsidRPr="00430520">
        <w:rPr>
          <w:szCs w:val="24"/>
        </w:rPr>
        <w:t>.</w:t>
      </w:r>
      <w:r w:rsidR="00301283">
        <w:rPr>
          <w:szCs w:val="24"/>
        </w:rPr>
        <w:tab/>
        <w:t xml:space="preserve"> The State of Georgia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29A671C6" w14:textId="77777777" w:rsidR="00301283" w:rsidRDefault="00301283" w:rsidP="00301283">
      <w:pPr>
        <w:autoSpaceDE w:val="0"/>
        <w:autoSpaceDN w:val="0"/>
        <w:adjustRightInd w:val="0"/>
        <w:jc w:val="center"/>
        <w:rPr>
          <w:b/>
          <w:bCs/>
          <w:szCs w:val="24"/>
          <w:u w:val="single"/>
        </w:rPr>
      </w:pPr>
      <w:r>
        <w:rPr>
          <w:b/>
          <w:bCs/>
          <w:szCs w:val="24"/>
          <w:u w:val="single"/>
        </w:rPr>
        <w:t>COUNT THIRTY-ONE:</w:t>
      </w:r>
    </w:p>
    <w:p w14:paraId="71678847" w14:textId="77777777" w:rsidR="00301283" w:rsidRPr="00196A21" w:rsidRDefault="00301283" w:rsidP="00301283">
      <w:pPr>
        <w:autoSpaceDE w:val="0"/>
        <w:autoSpaceDN w:val="0"/>
        <w:adjustRightInd w:val="0"/>
        <w:jc w:val="center"/>
        <w:rPr>
          <w:b/>
          <w:bCs/>
          <w:szCs w:val="24"/>
          <w:u w:val="single"/>
        </w:rPr>
      </w:pPr>
    </w:p>
    <w:p w14:paraId="2BE3F358" w14:textId="77777777" w:rsidR="00301283" w:rsidRPr="00D941C6" w:rsidRDefault="00301283" w:rsidP="00301283">
      <w:pPr>
        <w:autoSpaceDE w:val="0"/>
        <w:autoSpaceDN w:val="0"/>
        <w:adjustRightInd w:val="0"/>
        <w:jc w:val="center"/>
        <w:rPr>
          <w:b/>
          <w:bCs/>
          <w:szCs w:val="24"/>
          <w:u w:val="single"/>
        </w:rPr>
      </w:pPr>
      <w:r w:rsidRPr="00D941C6">
        <w:rPr>
          <w:b/>
          <w:bCs/>
          <w:szCs w:val="24"/>
          <w:u w:val="single"/>
        </w:rPr>
        <w:t>VIOLATIONS OF THE GEORGIA FALSE MEDICAID CLAIMS ACT</w:t>
      </w:r>
    </w:p>
    <w:p w14:paraId="62FB5201" w14:textId="77777777" w:rsidR="00301283" w:rsidRPr="00D941C6" w:rsidRDefault="00301283" w:rsidP="00301283">
      <w:pPr>
        <w:autoSpaceDE w:val="0"/>
        <w:autoSpaceDN w:val="0"/>
        <w:adjustRightInd w:val="0"/>
        <w:jc w:val="center"/>
        <w:rPr>
          <w:b/>
          <w:bCs/>
          <w:szCs w:val="24"/>
          <w:u w:val="single"/>
        </w:rPr>
      </w:pPr>
      <w:r>
        <w:rPr>
          <w:b/>
          <w:bCs/>
          <w:szCs w:val="24"/>
          <w:u w:val="single"/>
        </w:rPr>
        <w:t>O.C.G.A. § 49-1-168.1(a)(7)</w:t>
      </w:r>
    </w:p>
    <w:p w14:paraId="5E85E4CD" w14:textId="77777777" w:rsidR="00301283" w:rsidRPr="00196A21" w:rsidRDefault="00301283" w:rsidP="00301283">
      <w:pPr>
        <w:autoSpaceDE w:val="0"/>
        <w:autoSpaceDN w:val="0"/>
        <w:adjustRightInd w:val="0"/>
        <w:jc w:val="center"/>
        <w:rPr>
          <w:b/>
          <w:bCs/>
          <w:szCs w:val="24"/>
          <w:u w:val="single"/>
        </w:rPr>
      </w:pPr>
    </w:p>
    <w:p w14:paraId="51A770A7" w14:textId="63EA9A86" w:rsidR="00301283" w:rsidRPr="00430520" w:rsidRDefault="00176856" w:rsidP="00301283">
      <w:pPr>
        <w:autoSpaceDE w:val="0"/>
        <w:autoSpaceDN w:val="0"/>
        <w:adjustRightInd w:val="0"/>
        <w:spacing w:line="480" w:lineRule="auto"/>
        <w:ind w:firstLine="720"/>
        <w:rPr>
          <w:szCs w:val="24"/>
        </w:rPr>
      </w:pPr>
      <w:r>
        <w:rPr>
          <w:szCs w:val="24"/>
        </w:rPr>
        <w:t>445</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1F998AE4"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60720699"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1173F726" w14:textId="672D7607" w:rsidR="00301283" w:rsidRDefault="00176856" w:rsidP="00301283">
      <w:pPr>
        <w:autoSpaceDE w:val="0"/>
        <w:autoSpaceDN w:val="0"/>
        <w:adjustRightInd w:val="0"/>
        <w:spacing w:line="480" w:lineRule="auto"/>
        <w:ind w:firstLine="720"/>
        <w:rPr>
          <w:szCs w:val="24"/>
        </w:rPr>
      </w:pPr>
      <w:r>
        <w:rPr>
          <w:szCs w:val="24"/>
        </w:rPr>
        <w:t>446</w:t>
      </w:r>
      <w:r w:rsidR="00301283" w:rsidRPr="00430520">
        <w:rPr>
          <w:szCs w:val="24"/>
        </w:rPr>
        <w:t xml:space="preserve">. </w:t>
      </w:r>
      <w:r w:rsidR="00301283">
        <w:rPr>
          <w:szCs w:val="24"/>
        </w:rPr>
        <w:tab/>
        <w:t xml:space="preserve">The Georgia False Medicaid Claims Act, </w:t>
      </w:r>
      <w:r w:rsidR="00301283" w:rsidRPr="00D941C6">
        <w:rPr>
          <w:bCs/>
          <w:szCs w:val="24"/>
        </w:rPr>
        <w:t xml:space="preserve">O.C.G.A. § 49-1-168 </w:t>
      </w:r>
      <w:r w:rsidR="00301283" w:rsidRPr="00D941C6">
        <w:rPr>
          <w:bCs/>
          <w:i/>
          <w:szCs w:val="24"/>
        </w:rPr>
        <w:t>et seq.</w:t>
      </w:r>
      <w:r w:rsidR="00301283" w:rsidRPr="00D941C6">
        <w:rPr>
          <w:szCs w:val="24"/>
        </w:rPr>
        <w:t>,</w:t>
      </w:r>
      <w:r w:rsidR="00301283" w:rsidRPr="00430520">
        <w:rPr>
          <w:szCs w:val="24"/>
        </w:rPr>
        <w:t xml:space="preserve"> specifically provides, in</w:t>
      </w:r>
      <w:r w:rsidR="00301283">
        <w:rPr>
          <w:szCs w:val="24"/>
        </w:rPr>
        <w:t xml:space="preserve"> </w:t>
      </w:r>
      <w:r w:rsidR="00301283" w:rsidRPr="00430520">
        <w:rPr>
          <w:szCs w:val="24"/>
        </w:rPr>
        <w:t>part, that any person who:</w:t>
      </w:r>
    </w:p>
    <w:p w14:paraId="28DD1EEF" w14:textId="203AA5D0" w:rsidR="00301283" w:rsidRPr="00430520" w:rsidRDefault="00301283" w:rsidP="00301283">
      <w:pPr>
        <w:autoSpaceDE w:val="0"/>
        <w:autoSpaceDN w:val="0"/>
        <w:adjustRightInd w:val="0"/>
        <w:spacing w:line="480" w:lineRule="auto"/>
        <w:ind w:left="720"/>
        <w:rPr>
          <w:szCs w:val="24"/>
        </w:rPr>
      </w:pPr>
      <w:r w:rsidRPr="0082426F">
        <w:rPr>
          <w:szCs w:val="24"/>
        </w:rPr>
        <w:t>“Knowingly makes, uses, or causes to be made or used a false record or statement to conceal, avoid, or decrease an obligation to pay, repay, or transmit money or property to the State of Georgia.”</w:t>
      </w:r>
      <w:r>
        <w:br/>
      </w:r>
      <w:r w:rsidR="00176856">
        <w:rPr>
          <w:szCs w:val="24"/>
        </w:rPr>
        <w:t>447</w:t>
      </w:r>
      <w:r w:rsidRPr="00430520">
        <w:rPr>
          <w:szCs w:val="24"/>
        </w:rPr>
        <w:t xml:space="preserve">. </w:t>
      </w:r>
      <w:r>
        <w:rPr>
          <w:szCs w:val="24"/>
        </w:rPr>
        <w:tab/>
      </w:r>
      <w:r w:rsidRPr="00430520">
        <w:rPr>
          <w:szCs w:val="24"/>
        </w:rPr>
        <w:t>Defendants knowingly made, used or caused to be made or used a false record or</w:t>
      </w:r>
    </w:p>
    <w:p w14:paraId="45F87E28"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690C9B5F"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sidRPr="00D941C6">
        <w:rPr>
          <w:bCs/>
          <w:szCs w:val="24"/>
        </w:rPr>
        <w:t>O.C.G.A. § 49-1-168</w:t>
      </w:r>
      <w:r>
        <w:rPr>
          <w:bCs/>
          <w:szCs w:val="24"/>
        </w:rPr>
        <w:t>.1(a)(7).</w:t>
      </w:r>
    </w:p>
    <w:p w14:paraId="23B1795C" w14:textId="35339BEE" w:rsidR="00301283" w:rsidRDefault="00176856" w:rsidP="00301283">
      <w:pPr>
        <w:autoSpaceDE w:val="0"/>
        <w:autoSpaceDN w:val="0"/>
        <w:adjustRightInd w:val="0"/>
        <w:spacing w:line="480" w:lineRule="auto"/>
        <w:ind w:firstLine="720"/>
        <w:rPr>
          <w:szCs w:val="24"/>
        </w:rPr>
      </w:pPr>
      <w:r>
        <w:rPr>
          <w:szCs w:val="24"/>
        </w:rPr>
        <w:t>448</w:t>
      </w:r>
      <w:r w:rsidR="00301283" w:rsidRPr="00430520">
        <w:rPr>
          <w:szCs w:val="24"/>
        </w:rPr>
        <w:t xml:space="preserve">. </w:t>
      </w:r>
      <w:r w:rsidR="00301283">
        <w:rPr>
          <w:szCs w:val="24"/>
        </w:rPr>
        <w:tab/>
        <w:t>The State of Georgia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6A897CD6" w14:textId="77777777" w:rsidR="00301283" w:rsidRDefault="00301283" w:rsidP="00301283">
      <w:pPr>
        <w:autoSpaceDE w:val="0"/>
        <w:autoSpaceDN w:val="0"/>
        <w:adjustRightInd w:val="0"/>
        <w:jc w:val="center"/>
        <w:rPr>
          <w:b/>
          <w:bCs/>
          <w:szCs w:val="24"/>
          <w:u w:val="single"/>
        </w:rPr>
      </w:pPr>
      <w:r>
        <w:rPr>
          <w:b/>
          <w:bCs/>
          <w:szCs w:val="24"/>
          <w:u w:val="single"/>
        </w:rPr>
        <w:t>COUNT THIRTY-TWO:</w:t>
      </w:r>
    </w:p>
    <w:p w14:paraId="37870359" w14:textId="77777777" w:rsidR="00301283" w:rsidRPr="00196A21" w:rsidRDefault="00301283" w:rsidP="00301283">
      <w:pPr>
        <w:autoSpaceDE w:val="0"/>
        <w:autoSpaceDN w:val="0"/>
        <w:adjustRightInd w:val="0"/>
        <w:jc w:val="center"/>
        <w:rPr>
          <w:b/>
          <w:bCs/>
          <w:szCs w:val="24"/>
          <w:u w:val="single"/>
        </w:rPr>
      </w:pPr>
    </w:p>
    <w:p w14:paraId="51982C7F" w14:textId="77777777" w:rsidR="00301283" w:rsidRPr="00196A21" w:rsidRDefault="00301283" w:rsidP="00301283">
      <w:pPr>
        <w:autoSpaceDE w:val="0"/>
        <w:autoSpaceDN w:val="0"/>
        <w:adjustRightInd w:val="0"/>
        <w:jc w:val="center"/>
        <w:rPr>
          <w:b/>
          <w:bCs/>
          <w:szCs w:val="24"/>
          <w:u w:val="single"/>
        </w:rPr>
      </w:pPr>
      <w:r w:rsidRPr="00196A21">
        <w:rPr>
          <w:b/>
          <w:bCs/>
          <w:szCs w:val="24"/>
          <w:u w:val="single"/>
        </w:rPr>
        <w:t>VIOLATIONS OF THE HAWAII FCA</w:t>
      </w:r>
    </w:p>
    <w:p w14:paraId="55EFE2B2" w14:textId="77777777" w:rsidR="00301283" w:rsidRDefault="00301283" w:rsidP="00301283">
      <w:pPr>
        <w:autoSpaceDE w:val="0"/>
        <w:autoSpaceDN w:val="0"/>
        <w:adjustRightInd w:val="0"/>
        <w:jc w:val="center"/>
        <w:rPr>
          <w:b/>
          <w:bCs/>
          <w:szCs w:val="24"/>
          <w:u w:val="single"/>
        </w:rPr>
      </w:pPr>
      <w:r w:rsidRPr="00196A21">
        <w:rPr>
          <w:b/>
          <w:bCs/>
          <w:szCs w:val="24"/>
          <w:u w:val="single"/>
        </w:rPr>
        <w:t>Haw. Rev. Stat. § 661-21(a)(1)</w:t>
      </w:r>
    </w:p>
    <w:p w14:paraId="6ED8A958" w14:textId="77777777" w:rsidR="00301283" w:rsidRPr="00196A21" w:rsidRDefault="00301283" w:rsidP="00301283">
      <w:pPr>
        <w:autoSpaceDE w:val="0"/>
        <w:autoSpaceDN w:val="0"/>
        <w:adjustRightInd w:val="0"/>
        <w:jc w:val="center"/>
        <w:rPr>
          <w:b/>
          <w:bCs/>
          <w:szCs w:val="24"/>
          <w:u w:val="single"/>
        </w:rPr>
      </w:pPr>
    </w:p>
    <w:p w14:paraId="08E57747" w14:textId="32F0A665" w:rsidR="00301283" w:rsidRPr="00430520" w:rsidRDefault="00176856" w:rsidP="00301283">
      <w:pPr>
        <w:autoSpaceDE w:val="0"/>
        <w:autoSpaceDN w:val="0"/>
        <w:adjustRightInd w:val="0"/>
        <w:spacing w:line="480" w:lineRule="auto"/>
        <w:ind w:firstLine="720"/>
        <w:rPr>
          <w:szCs w:val="24"/>
        </w:rPr>
      </w:pPr>
      <w:r>
        <w:rPr>
          <w:szCs w:val="24"/>
        </w:rPr>
        <w:t>449</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661D9E41"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194D1E0C" w14:textId="77777777" w:rsidR="00301283" w:rsidRPr="00430520" w:rsidRDefault="00301283" w:rsidP="00301283">
      <w:pPr>
        <w:autoSpaceDE w:val="0"/>
        <w:autoSpaceDN w:val="0"/>
        <w:adjustRightInd w:val="0"/>
        <w:spacing w:line="480" w:lineRule="auto"/>
        <w:rPr>
          <w:szCs w:val="24"/>
        </w:rPr>
      </w:pPr>
      <w:r w:rsidRPr="00430520">
        <w:rPr>
          <w:szCs w:val="24"/>
        </w:rPr>
        <w:lastRenderedPageBreak/>
        <w:t>reference.</w:t>
      </w:r>
    </w:p>
    <w:p w14:paraId="3E86848E" w14:textId="1FCC6E3A" w:rsidR="00301283" w:rsidRPr="00430520" w:rsidRDefault="00176856" w:rsidP="00301283">
      <w:pPr>
        <w:autoSpaceDE w:val="0"/>
        <w:autoSpaceDN w:val="0"/>
        <w:adjustRightInd w:val="0"/>
        <w:spacing w:line="480" w:lineRule="auto"/>
        <w:ind w:firstLine="720"/>
        <w:rPr>
          <w:szCs w:val="24"/>
        </w:rPr>
      </w:pPr>
      <w:r>
        <w:rPr>
          <w:szCs w:val="24"/>
        </w:rPr>
        <w:t>450</w:t>
      </w:r>
      <w:r w:rsidR="00301283" w:rsidRPr="00430520">
        <w:rPr>
          <w:szCs w:val="24"/>
        </w:rPr>
        <w:t xml:space="preserve">. </w:t>
      </w:r>
      <w:r w:rsidR="00301283">
        <w:rPr>
          <w:szCs w:val="24"/>
        </w:rPr>
        <w:tab/>
      </w:r>
      <w:r w:rsidR="00301283" w:rsidRPr="00430520">
        <w:rPr>
          <w:szCs w:val="24"/>
        </w:rPr>
        <w:t>The Hawaii False Claims Act, Haw. Rev. Stat. § 661-21(a)(1), specifically</w:t>
      </w:r>
    </w:p>
    <w:p w14:paraId="49981F64" w14:textId="77777777" w:rsidR="00301283" w:rsidRPr="00430520" w:rsidRDefault="00301283" w:rsidP="00301283">
      <w:pPr>
        <w:autoSpaceDE w:val="0"/>
        <w:autoSpaceDN w:val="0"/>
        <w:adjustRightInd w:val="0"/>
        <w:spacing w:line="480" w:lineRule="auto"/>
        <w:rPr>
          <w:szCs w:val="24"/>
        </w:rPr>
      </w:pPr>
      <w:r w:rsidRPr="00430520">
        <w:rPr>
          <w:szCs w:val="24"/>
        </w:rPr>
        <w:t>provides, in part, that any person who:</w:t>
      </w:r>
    </w:p>
    <w:p w14:paraId="6BF91711" w14:textId="77777777" w:rsidR="00301283" w:rsidRPr="00430520" w:rsidRDefault="00301283" w:rsidP="00301283">
      <w:pPr>
        <w:autoSpaceDE w:val="0"/>
        <w:autoSpaceDN w:val="0"/>
        <w:adjustRightInd w:val="0"/>
        <w:spacing w:line="480" w:lineRule="auto"/>
        <w:ind w:firstLine="720"/>
        <w:rPr>
          <w:szCs w:val="24"/>
        </w:rPr>
      </w:pPr>
      <w:r w:rsidRPr="00430520">
        <w:rPr>
          <w:szCs w:val="24"/>
        </w:rPr>
        <w:t>(1) Knowingly presents, or causes to be presented, to an officer or employee of the State</w:t>
      </w:r>
    </w:p>
    <w:p w14:paraId="4DF6DBEA" w14:textId="77777777" w:rsidR="00301283" w:rsidRPr="00430520" w:rsidRDefault="00301283" w:rsidP="00301283">
      <w:pPr>
        <w:autoSpaceDE w:val="0"/>
        <w:autoSpaceDN w:val="0"/>
        <w:adjustRightInd w:val="0"/>
        <w:spacing w:line="480" w:lineRule="auto"/>
        <w:ind w:firstLine="720"/>
        <w:rPr>
          <w:szCs w:val="24"/>
        </w:rPr>
      </w:pPr>
      <w:r w:rsidRPr="00430520">
        <w:rPr>
          <w:szCs w:val="24"/>
        </w:rPr>
        <w:t>a false or fraudulent claim for payment or approval;</w:t>
      </w:r>
    </w:p>
    <w:p w14:paraId="125F79DA" w14:textId="77777777" w:rsidR="00301283" w:rsidRPr="00430520" w:rsidRDefault="00301283" w:rsidP="00301283">
      <w:pPr>
        <w:autoSpaceDE w:val="0"/>
        <w:autoSpaceDN w:val="0"/>
        <w:adjustRightInd w:val="0"/>
        <w:spacing w:line="480" w:lineRule="auto"/>
        <w:ind w:firstLine="720"/>
        <w:rPr>
          <w:szCs w:val="24"/>
        </w:rPr>
      </w:pPr>
      <w:r w:rsidRPr="00430520">
        <w:rPr>
          <w:szCs w:val="24"/>
        </w:rPr>
        <w:t>. . .</w:t>
      </w:r>
    </w:p>
    <w:p w14:paraId="73D24B80" w14:textId="77777777" w:rsidR="00301283" w:rsidRPr="00430520" w:rsidRDefault="00301283" w:rsidP="00301283">
      <w:pPr>
        <w:autoSpaceDE w:val="0"/>
        <w:autoSpaceDN w:val="0"/>
        <w:adjustRightInd w:val="0"/>
        <w:spacing w:line="480" w:lineRule="auto"/>
        <w:ind w:firstLine="720"/>
        <w:rPr>
          <w:szCs w:val="24"/>
        </w:rPr>
      </w:pPr>
      <w:r w:rsidRPr="00430520">
        <w:rPr>
          <w:szCs w:val="24"/>
        </w:rPr>
        <w:t>shall be liable to the State for a civil penalty of not less than $5,000 and not more than</w:t>
      </w:r>
    </w:p>
    <w:p w14:paraId="65A76D40" w14:textId="77777777" w:rsidR="00301283" w:rsidRPr="00430520" w:rsidRDefault="00301283" w:rsidP="00301283">
      <w:pPr>
        <w:autoSpaceDE w:val="0"/>
        <w:autoSpaceDN w:val="0"/>
        <w:adjustRightInd w:val="0"/>
        <w:spacing w:line="480" w:lineRule="auto"/>
        <w:ind w:firstLine="720"/>
        <w:rPr>
          <w:szCs w:val="24"/>
        </w:rPr>
      </w:pPr>
      <w:r w:rsidRPr="00430520">
        <w:rPr>
          <w:szCs w:val="24"/>
        </w:rPr>
        <w:t>$10,000, plus three times the amount of damages that the State sustains due to the act of</w:t>
      </w:r>
    </w:p>
    <w:p w14:paraId="631724E9" w14:textId="77777777" w:rsidR="00301283" w:rsidRPr="00430520" w:rsidRDefault="00301283" w:rsidP="00301283">
      <w:pPr>
        <w:autoSpaceDE w:val="0"/>
        <w:autoSpaceDN w:val="0"/>
        <w:adjustRightInd w:val="0"/>
        <w:spacing w:line="480" w:lineRule="auto"/>
        <w:ind w:firstLine="720"/>
        <w:rPr>
          <w:szCs w:val="24"/>
        </w:rPr>
      </w:pPr>
      <w:r w:rsidRPr="00430520">
        <w:rPr>
          <w:szCs w:val="24"/>
        </w:rPr>
        <w:t>that person.</w:t>
      </w:r>
    </w:p>
    <w:p w14:paraId="09EFF7BB" w14:textId="17298B01" w:rsidR="00301283" w:rsidRPr="00430520" w:rsidRDefault="00176856" w:rsidP="00301283">
      <w:pPr>
        <w:autoSpaceDE w:val="0"/>
        <w:autoSpaceDN w:val="0"/>
        <w:adjustRightInd w:val="0"/>
        <w:spacing w:line="480" w:lineRule="auto"/>
        <w:ind w:firstLine="720"/>
        <w:rPr>
          <w:szCs w:val="24"/>
        </w:rPr>
      </w:pPr>
      <w:r>
        <w:rPr>
          <w:szCs w:val="24"/>
        </w:rPr>
        <w:t>451</w:t>
      </w:r>
      <w:r w:rsidR="00301283" w:rsidRPr="00430520">
        <w:rPr>
          <w:szCs w:val="24"/>
        </w:rPr>
        <w:t xml:space="preserve">. </w:t>
      </w:r>
      <w:r w:rsidR="00301283">
        <w:rPr>
          <w:szCs w:val="24"/>
        </w:rPr>
        <w:tab/>
      </w:r>
      <w:r w:rsidR="00301283" w:rsidRPr="00430520">
        <w:rPr>
          <w:szCs w:val="24"/>
        </w:rPr>
        <w:t>Defendants knowingly presented or caused to be presented to the Hawaii</w:t>
      </w:r>
    </w:p>
    <w:p w14:paraId="55FF88CA"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and fraudulent claims for payment and approval, claims which failed to</w:t>
      </w:r>
    </w:p>
    <w:p w14:paraId="472F8EA4" w14:textId="77777777" w:rsidR="00301283" w:rsidRPr="00430520" w:rsidRDefault="00301283" w:rsidP="00301283">
      <w:pPr>
        <w:autoSpaceDE w:val="0"/>
        <w:autoSpaceDN w:val="0"/>
        <w:adjustRightInd w:val="0"/>
        <w:spacing w:line="480" w:lineRule="auto"/>
        <w:rPr>
          <w:szCs w:val="24"/>
        </w:rPr>
      </w:pPr>
      <w:r w:rsidRPr="00430520">
        <w:rPr>
          <w:szCs w:val="24"/>
        </w:rPr>
        <w:t>disclose the material violations of the AKA and other laws, in violation of Haw. Rev. Stat. §</w:t>
      </w:r>
    </w:p>
    <w:p w14:paraId="067FFA94" w14:textId="77777777" w:rsidR="00301283" w:rsidRPr="00430520" w:rsidRDefault="00301283" w:rsidP="00301283">
      <w:pPr>
        <w:autoSpaceDE w:val="0"/>
        <w:autoSpaceDN w:val="0"/>
        <w:adjustRightInd w:val="0"/>
        <w:spacing w:line="480" w:lineRule="auto"/>
        <w:rPr>
          <w:szCs w:val="24"/>
        </w:rPr>
      </w:pPr>
      <w:r w:rsidRPr="00430520">
        <w:rPr>
          <w:szCs w:val="24"/>
        </w:rPr>
        <w:t>661-21(a)(1).</w:t>
      </w:r>
    </w:p>
    <w:p w14:paraId="76BCC0CD" w14:textId="6BB4BA74" w:rsidR="00301283" w:rsidRPr="00430520" w:rsidRDefault="00176856" w:rsidP="00301283">
      <w:pPr>
        <w:autoSpaceDE w:val="0"/>
        <w:autoSpaceDN w:val="0"/>
        <w:adjustRightInd w:val="0"/>
        <w:spacing w:line="480" w:lineRule="auto"/>
        <w:ind w:firstLine="720"/>
        <w:rPr>
          <w:szCs w:val="24"/>
        </w:rPr>
      </w:pPr>
      <w:r>
        <w:rPr>
          <w:szCs w:val="24"/>
        </w:rPr>
        <w:t>452</w:t>
      </w:r>
      <w:r w:rsidR="00301283" w:rsidRPr="00430520">
        <w:rPr>
          <w:szCs w:val="24"/>
        </w:rPr>
        <w:t>.</w:t>
      </w:r>
      <w:r w:rsidR="00301283">
        <w:rPr>
          <w:szCs w:val="24"/>
        </w:rPr>
        <w:tab/>
      </w:r>
      <w:r w:rsidR="00301283" w:rsidRPr="00430520">
        <w:rPr>
          <w:szCs w:val="24"/>
        </w:rPr>
        <w:t xml:space="preserve"> The State of Hawaii paid said claims and has sustained damages because of these</w:t>
      </w:r>
    </w:p>
    <w:p w14:paraId="423D6BCA" w14:textId="77777777" w:rsidR="00301283" w:rsidRPr="00430520" w:rsidRDefault="00301283" w:rsidP="00301283">
      <w:pPr>
        <w:autoSpaceDE w:val="0"/>
        <w:autoSpaceDN w:val="0"/>
        <w:adjustRightInd w:val="0"/>
        <w:spacing w:line="480" w:lineRule="auto"/>
        <w:rPr>
          <w:szCs w:val="24"/>
        </w:rPr>
      </w:pPr>
      <w:r w:rsidRPr="00430520">
        <w:rPr>
          <w:szCs w:val="24"/>
        </w:rPr>
        <w:t>acts by the Defendants.</w:t>
      </w:r>
    </w:p>
    <w:p w14:paraId="495CECD7" w14:textId="77777777" w:rsidR="00301283" w:rsidRDefault="00301283" w:rsidP="00301283">
      <w:pPr>
        <w:autoSpaceDE w:val="0"/>
        <w:autoSpaceDN w:val="0"/>
        <w:adjustRightInd w:val="0"/>
        <w:jc w:val="center"/>
        <w:rPr>
          <w:b/>
          <w:bCs/>
          <w:szCs w:val="24"/>
          <w:u w:val="single"/>
        </w:rPr>
      </w:pPr>
      <w:r>
        <w:rPr>
          <w:b/>
          <w:bCs/>
          <w:szCs w:val="24"/>
          <w:u w:val="single"/>
        </w:rPr>
        <w:t>COUNT THIRTY-THREE:</w:t>
      </w:r>
    </w:p>
    <w:p w14:paraId="0CF6C063" w14:textId="77777777" w:rsidR="00301283" w:rsidRPr="00196A21" w:rsidRDefault="00301283" w:rsidP="00301283">
      <w:pPr>
        <w:autoSpaceDE w:val="0"/>
        <w:autoSpaceDN w:val="0"/>
        <w:adjustRightInd w:val="0"/>
        <w:jc w:val="center"/>
        <w:rPr>
          <w:b/>
          <w:bCs/>
          <w:szCs w:val="24"/>
          <w:u w:val="single"/>
        </w:rPr>
      </w:pPr>
    </w:p>
    <w:p w14:paraId="713F45FE" w14:textId="77777777" w:rsidR="00301283" w:rsidRPr="00196A21" w:rsidRDefault="00301283" w:rsidP="00301283">
      <w:pPr>
        <w:autoSpaceDE w:val="0"/>
        <w:autoSpaceDN w:val="0"/>
        <w:adjustRightInd w:val="0"/>
        <w:jc w:val="center"/>
        <w:rPr>
          <w:b/>
          <w:bCs/>
          <w:szCs w:val="24"/>
          <w:u w:val="single"/>
        </w:rPr>
      </w:pPr>
      <w:r w:rsidRPr="00196A21">
        <w:rPr>
          <w:b/>
          <w:bCs/>
          <w:szCs w:val="24"/>
          <w:u w:val="single"/>
        </w:rPr>
        <w:t>VIOLATIONS OF THE HAWAII FCA</w:t>
      </w:r>
    </w:p>
    <w:p w14:paraId="236D0BAC" w14:textId="77777777" w:rsidR="00301283" w:rsidRDefault="00301283" w:rsidP="00301283">
      <w:pPr>
        <w:autoSpaceDE w:val="0"/>
        <w:autoSpaceDN w:val="0"/>
        <w:adjustRightInd w:val="0"/>
        <w:jc w:val="center"/>
        <w:rPr>
          <w:b/>
          <w:bCs/>
          <w:szCs w:val="24"/>
          <w:u w:val="single"/>
        </w:rPr>
      </w:pPr>
      <w:r w:rsidRPr="00196A21">
        <w:rPr>
          <w:b/>
          <w:bCs/>
          <w:szCs w:val="24"/>
          <w:u w:val="single"/>
        </w:rPr>
        <w:t>Haw. Rev. Stat. § 661-21(a)(2)</w:t>
      </w:r>
    </w:p>
    <w:p w14:paraId="29659CA1" w14:textId="77777777" w:rsidR="00301283" w:rsidRPr="00196A21" w:rsidRDefault="00301283" w:rsidP="00301283">
      <w:pPr>
        <w:autoSpaceDE w:val="0"/>
        <w:autoSpaceDN w:val="0"/>
        <w:adjustRightInd w:val="0"/>
        <w:jc w:val="center"/>
        <w:rPr>
          <w:b/>
          <w:bCs/>
          <w:szCs w:val="24"/>
          <w:u w:val="single"/>
        </w:rPr>
      </w:pPr>
    </w:p>
    <w:p w14:paraId="3A36897B" w14:textId="37098DBE" w:rsidR="00301283" w:rsidRPr="00430520" w:rsidRDefault="00176856" w:rsidP="00301283">
      <w:pPr>
        <w:autoSpaceDE w:val="0"/>
        <w:autoSpaceDN w:val="0"/>
        <w:adjustRightInd w:val="0"/>
        <w:spacing w:line="480" w:lineRule="auto"/>
        <w:ind w:firstLine="720"/>
        <w:rPr>
          <w:szCs w:val="24"/>
        </w:rPr>
      </w:pPr>
      <w:r>
        <w:rPr>
          <w:szCs w:val="24"/>
        </w:rPr>
        <w:t>453</w:t>
      </w:r>
      <w:r w:rsidR="00301283" w:rsidRPr="00430520">
        <w:rPr>
          <w:szCs w:val="24"/>
        </w:rPr>
        <w:t xml:space="preserve">. </w:t>
      </w:r>
      <w:r w:rsidR="00301283">
        <w:rPr>
          <w:szCs w:val="24"/>
        </w:rPr>
        <w:tab/>
        <w:t xml:space="preserve">Relator restates and realleges </w:t>
      </w:r>
      <w:r w:rsidR="00301283" w:rsidRPr="00430520">
        <w:rPr>
          <w:szCs w:val="24"/>
        </w:rPr>
        <w:t xml:space="preserve">the allegations contained </w:t>
      </w:r>
      <w:r w:rsidR="00301283">
        <w:rPr>
          <w:szCs w:val="24"/>
        </w:rPr>
        <w:t>in Paragraphs 1-</w:t>
      </w:r>
      <w:r w:rsidR="005301EA">
        <w:rPr>
          <w:szCs w:val="24"/>
        </w:rPr>
        <w:t>324</w:t>
      </w:r>
      <w:r w:rsidR="00301283" w:rsidRPr="00430520">
        <w:rPr>
          <w:szCs w:val="24"/>
        </w:rPr>
        <w:t xml:space="preserve"> above</w:t>
      </w:r>
    </w:p>
    <w:p w14:paraId="594507FA"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484FE8EC"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3CA77D2D" w14:textId="0FED265E" w:rsidR="00301283" w:rsidRPr="00430520" w:rsidRDefault="00176856" w:rsidP="00301283">
      <w:pPr>
        <w:autoSpaceDE w:val="0"/>
        <w:autoSpaceDN w:val="0"/>
        <w:adjustRightInd w:val="0"/>
        <w:spacing w:line="480" w:lineRule="auto"/>
        <w:ind w:firstLine="720"/>
        <w:rPr>
          <w:szCs w:val="24"/>
        </w:rPr>
      </w:pPr>
      <w:r>
        <w:rPr>
          <w:szCs w:val="24"/>
        </w:rPr>
        <w:t>454</w:t>
      </w:r>
      <w:r w:rsidR="00301283" w:rsidRPr="00430520">
        <w:rPr>
          <w:szCs w:val="24"/>
        </w:rPr>
        <w:t xml:space="preserve">. </w:t>
      </w:r>
      <w:r w:rsidR="00301283">
        <w:rPr>
          <w:szCs w:val="24"/>
        </w:rPr>
        <w:tab/>
      </w:r>
      <w:r w:rsidR="00301283" w:rsidRPr="00430520">
        <w:rPr>
          <w:szCs w:val="24"/>
        </w:rPr>
        <w:t>The Hawaii False Claims Act, Haw. Rev. Stat. § 661-21(a)(2), specifically</w:t>
      </w:r>
    </w:p>
    <w:p w14:paraId="007A0038" w14:textId="77777777" w:rsidR="00301283" w:rsidRPr="00430520" w:rsidRDefault="00301283" w:rsidP="00301283">
      <w:pPr>
        <w:autoSpaceDE w:val="0"/>
        <w:autoSpaceDN w:val="0"/>
        <w:adjustRightInd w:val="0"/>
        <w:spacing w:line="480" w:lineRule="auto"/>
        <w:rPr>
          <w:szCs w:val="24"/>
        </w:rPr>
      </w:pPr>
      <w:r w:rsidRPr="00430520">
        <w:rPr>
          <w:szCs w:val="24"/>
        </w:rPr>
        <w:t>provides, in part, that any person who:</w:t>
      </w:r>
    </w:p>
    <w:p w14:paraId="636701CA" w14:textId="77777777" w:rsidR="00301283" w:rsidRPr="00430520" w:rsidRDefault="00301283" w:rsidP="00301283">
      <w:pPr>
        <w:autoSpaceDE w:val="0"/>
        <w:autoSpaceDN w:val="0"/>
        <w:adjustRightInd w:val="0"/>
        <w:spacing w:line="480" w:lineRule="auto"/>
        <w:ind w:firstLine="720"/>
        <w:rPr>
          <w:szCs w:val="24"/>
        </w:rPr>
      </w:pPr>
      <w:r w:rsidRPr="00430520">
        <w:rPr>
          <w:szCs w:val="24"/>
        </w:rPr>
        <w:t>(2) Knowingly makes, uses, or causes to be made or used, a false record or statement to</w:t>
      </w:r>
    </w:p>
    <w:p w14:paraId="01BC8AFD" w14:textId="77777777" w:rsidR="00301283" w:rsidRPr="00430520" w:rsidRDefault="00301283" w:rsidP="00301283">
      <w:pPr>
        <w:autoSpaceDE w:val="0"/>
        <w:autoSpaceDN w:val="0"/>
        <w:adjustRightInd w:val="0"/>
        <w:spacing w:line="480" w:lineRule="auto"/>
        <w:ind w:firstLine="720"/>
        <w:rPr>
          <w:szCs w:val="24"/>
        </w:rPr>
      </w:pPr>
      <w:r w:rsidRPr="00430520">
        <w:rPr>
          <w:szCs w:val="24"/>
        </w:rPr>
        <w:lastRenderedPageBreak/>
        <w:t>get a false or fraudulent claim paid or approved by the State;</w:t>
      </w:r>
    </w:p>
    <w:p w14:paraId="392CBA5E" w14:textId="77777777" w:rsidR="00301283" w:rsidRPr="00430520" w:rsidRDefault="00301283" w:rsidP="00301283">
      <w:pPr>
        <w:autoSpaceDE w:val="0"/>
        <w:autoSpaceDN w:val="0"/>
        <w:adjustRightInd w:val="0"/>
        <w:spacing w:line="480" w:lineRule="auto"/>
        <w:ind w:firstLine="720"/>
        <w:rPr>
          <w:szCs w:val="24"/>
        </w:rPr>
      </w:pPr>
      <w:r w:rsidRPr="00430520">
        <w:rPr>
          <w:szCs w:val="24"/>
        </w:rPr>
        <w:t>. . .</w:t>
      </w:r>
    </w:p>
    <w:p w14:paraId="03F6734F" w14:textId="77777777" w:rsidR="00301283" w:rsidRPr="00430520" w:rsidRDefault="00301283" w:rsidP="00301283">
      <w:pPr>
        <w:autoSpaceDE w:val="0"/>
        <w:autoSpaceDN w:val="0"/>
        <w:adjustRightInd w:val="0"/>
        <w:spacing w:line="480" w:lineRule="auto"/>
        <w:ind w:firstLine="720"/>
        <w:rPr>
          <w:szCs w:val="24"/>
        </w:rPr>
      </w:pPr>
      <w:r w:rsidRPr="00430520">
        <w:rPr>
          <w:szCs w:val="24"/>
        </w:rPr>
        <w:t>shall be liable to the State for a civil penalty of not less than $5,000 and not more than</w:t>
      </w:r>
    </w:p>
    <w:p w14:paraId="20B248EF" w14:textId="77777777" w:rsidR="00301283" w:rsidRPr="00430520" w:rsidRDefault="00301283" w:rsidP="00301283">
      <w:pPr>
        <w:autoSpaceDE w:val="0"/>
        <w:autoSpaceDN w:val="0"/>
        <w:adjustRightInd w:val="0"/>
        <w:spacing w:line="480" w:lineRule="auto"/>
        <w:ind w:firstLine="720"/>
        <w:rPr>
          <w:szCs w:val="24"/>
        </w:rPr>
      </w:pPr>
      <w:r w:rsidRPr="00430520">
        <w:rPr>
          <w:szCs w:val="24"/>
        </w:rPr>
        <w:t>$10,000, plus three times the amount of damages that the State sustains due to the act of</w:t>
      </w:r>
    </w:p>
    <w:p w14:paraId="72A4CB3E" w14:textId="77777777" w:rsidR="00301283" w:rsidRPr="00430520" w:rsidRDefault="00301283" w:rsidP="00301283">
      <w:pPr>
        <w:autoSpaceDE w:val="0"/>
        <w:autoSpaceDN w:val="0"/>
        <w:adjustRightInd w:val="0"/>
        <w:spacing w:line="480" w:lineRule="auto"/>
        <w:ind w:firstLine="720"/>
        <w:rPr>
          <w:szCs w:val="24"/>
        </w:rPr>
      </w:pPr>
      <w:r w:rsidRPr="00430520">
        <w:rPr>
          <w:szCs w:val="24"/>
        </w:rPr>
        <w:t>that person.</w:t>
      </w:r>
    </w:p>
    <w:p w14:paraId="3716023C" w14:textId="6071EA37" w:rsidR="00301283" w:rsidRPr="00430520" w:rsidRDefault="00176856" w:rsidP="00301283">
      <w:pPr>
        <w:autoSpaceDE w:val="0"/>
        <w:autoSpaceDN w:val="0"/>
        <w:adjustRightInd w:val="0"/>
        <w:spacing w:line="480" w:lineRule="auto"/>
        <w:ind w:firstLine="720"/>
        <w:rPr>
          <w:szCs w:val="24"/>
        </w:rPr>
      </w:pPr>
      <w:r>
        <w:rPr>
          <w:szCs w:val="24"/>
        </w:rPr>
        <w:t>455</w:t>
      </w:r>
      <w:r w:rsidR="00301283" w:rsidRPr="00430520">
        <w:rPr>
          <w:szCs w:val="24"/>
        </w:rPr>
        <w:t xml:space="preserve">. </w:t>
      </w:r>
      <w:r w:rsidR="00301283">
        <w:rPr>
          <w:szCs w:val="24"/>
        </w:rPr>
        <w:tab/>
      </w:r>
      <w:r w:rsidR="00301283" w:rsidRPr="00430520">
        <w:rPr>
          <w:szCs w:val="24"/>
        </w:rPr>
        <w:t>Defendants knowingly made, used and caused to be made, used, and caused to be</w:t>
      </w:r>
    </w:p>
    <w:p w14:paraId="6260833F" w14:textId="77777777" w:rsidR="00301283" w:rsidRPr="00430520" w:rsidRDefault="00301283" w:rsidP="00301283">
      <w:pPr>
        <w:autoSpaceDE w:val="0"/>
        <w:autoSpaceDN w:val="0"/>
        <w:adjustRightInd w:val="0"/>
        <w:spacing w:line="480" w:lineRule="auto"/>
        <w:rPr>
          <w:szCs w:val="24"/>
        </w:rPr>
      </w:pPr>
      <w:r w:rsidRPr="00430520">
        <w:rPr>
          <w:szCs w:val="24"/>
        </w:rPr>
        <w:t>made and used, false records and statements to get false and fraudulent claims paid and approved</w:t>
      </w:r>
    </w:p>
    <w:p w14:paraId="2B9804B8" w14:textId="77777777" w:rsidR="00301283" w:rsidRPr="00430520" w:rsidRDefault="00301283" w:rsidP="00301283">
      <w:pPr>
        <w:autoSpaceDE w:val="0"/>
        <w:autoSpaceDN w:val="0"/>
        <w:adjustRightInd w:val="0"/>
        <w:spacing w:line="480" w:lineRule="auto"/>
        <w:rPr>
          <w:i/>
          <w:iCs/>
          <w:szCs w:val="24"/>
        </w:rPr>
      </w:pPr>
      <w:r w:rsidRPr="00430520">
        <w:rPr>
          <w:szCs w:val="24"/>
        </w:rPr>
        <w:t>by the State of Hawaii, in violation of Haw. Rev. Stat. § 661-21(a)(2)</w:t>
      </w:r>
      <w:r w:rsidRPr="00430520">
        <w:rPr>
          <w:i/>
          <w:iCs/>
          <w:szCs w:val="24"/>
        </w:rPr>
        <w:t>.</w:t>
      </w:r>
    </w:p>
    <w:p w14:paraId="01F9D1DA" w14:textId="7DDF6E88" w:rsidR="00301283" w:rsidRPr="00430520" w:rsidRDefault="00176856" w:rsidP="00301283">
      <w:pPr>
        <w:autoSpaceDE w:val="0"/>
        <w:autoSpaceDN w:val="0"/>
        <w:adjustRightInd w:val="0"/>
        <w:spacing w:line="480" w:lineRule="auto"/>
        <w:ind w:firstLine="720"/>
        <w:rPr>
          <w:szCs w:val="24"/>
        </w:rPr>
      </w:pPr>
      <w:r>
        <w:rPr>
          <w:szCs w:val="24"/>
        </w:rPr>
        <w:t>456</w:t>
      </w:r>
      <w:r w:rsidR="00301283" w:rsidRPr="00430520">
        <w:rPr>
          <w:szCs w:val="24"/>
        </w:rPr>
        <w:t xml:space="preserve">. </w:t>
      </w:r>
      <w:r w:rsidR="00301283">
        <w:rPr>
          <w:szCs w:val="24"/>
        </w:rPr>
        <w:tab/>
      </w:r>
      <w:r w:rsidR="00301283" w:rsidRPr="00430520">
        <w:rPr>
          <w:szCs w:val="24"/>
        </w:rPr>
        <w:t>The State of Hawaii paid said claims and has sustained damages because of these</w:t>
      </w:r>
    </w:p>
    <w:p w14:paraId="67F444DA" w14:textId="77777777" w:rsidR="00301283" w:rsidRPr="00430520" w:rsidRDefault="00301283" w:rsidP="00301283">
      <w:pPr>
        <w:autoSpaceDE w:val="0"/>
        <w:autoSpaceDN w:val="0"/>
        <w:adjustRightInd w:val="0"/>
        <w:spacing w:line="480" w:lineRule="auto"/>
        <w:rPr>
          <w:szCs w:val="24"/>
        </w:rPr>
      </w:pPr>
      <w:r w:rsidRPr="00430520">
        <w:rPr>
          <w:szCs w:val="24"/>
        </w:rPr>
        <w:t>acts by the Defendants.</w:t>
      </w:r>
    </w:p>
    <w:p w14:paraId="210242EE" w14:textId="77777777" w:rsidR="00301283" w:rsidRDefault="00301283" w:rsidP="00301283">
      <w:pPr>
        <w:autoSpaceDE w:val="0"/>
        <w:autoSpaceDN w:val="0"/>
        <w:adjustRightInd w:val="0"/>
        <w:jc w:val="center"/>
        <w:rPr>
          <w:b/>
          <w:bCs/>
          <w:szCs w:val="24"/>
          <w:u w:val="single"/>
        </w:rPr>
      </w:pPr>
      <w:r>
        <w:rPr>
          <w:b/>
          <w:bCs/>
          <w:szCs w:val="24"/>
          <w:u w:val="single"/>
        </w:rPr>
        <w:t>COUNT THIRTY-FOUR:</w:t>
      </w:r>
    </w:p>
    <w:p w14:paraId="6ECE65DF" w14:textId="77777777" w:rsidR="00301283" w:rsidRPr="00114A70" w:rsidRDefault="00301283" w:rsidP="00301283">
      <w:pPr>
        <w:autoSpaceDE w:val="0"/>
        <w:autoSpaceDN w:val="0"/>
        <w:adjustRightInd w:val="0"/>
        <w:jc w:val="center"/>
        <w:rPr>
          <w:b/>
          <w:bCs/>
          <w:szCs w:val="24"/>
          <w:u w:val="single"/>
        </w:rPr>
      </w:pPr>
    </w:p>
    <w:p w14:paraId="7F270BCD" w14:textId="77777777" w:rsidR="00301283" w:rsidRPr="00114A70" w:rsidRDefault="00301283" w:rsidP="00301283">
      <w:pPr>
        <w:autoSpaceDE w:val="0"/>
        <w:autoSpaceDN w:val="0"/>
        <w:adjustRightInd w:val="0"/>
        <w:jc w:val="center"/>
        <w:rPr>
          <w:b/>
          <w:bCs/>
          <w:szCs w:val="24"/>
          <w:u w:val="single"/>
        </w:rPr>
      </w:pPr>
      <w:r w:rsidRPr="00114A70">
        <w:rPr>
          <w:b/>
          <w:bCs/>
          <w:szCs w:val="24"/>
          <w:u w:val="single"/>
        </w:rPr>
        <w:t>VIOLATIONS OF THE HAWAII FCA</w:t>
      </w:r>
    </w:p>
    <w:p w14:paraId="17FCB7FA" w14:textId="77777777" w:rsidR="00301283" w:rsidRDefault="00301283" w:rsidP="00301283">
      <w:pPr>
        <w:autoSpaceDE w:val="0"/>
        <w:autoSpaceDN w:val="0"/>
        <w:adjustRightInd w:val="0"/>
        <w:jc w:val="center"/>
        <w:rPr>
          <w:b/>
          <w:bCs/>
          <w:szCs w:val="24"/>
          <w:u w:val="single"/>
        </w:rPr>
      </w:pPr>
      <w:r w:rsidRPr="00114A70">
        <w:rPr>
          <w:b/>
          <w:bCs/>
          <w:szCs w:val="24"/>
          <w:u w:val="single"/>
        </w:rPr>
        <w:t>Haw. Rev. Stat. § 661-21(a)(3)</w:t>
      </w:r>
    </w:p>
    <w:p w14:paraId="552AB913" w14:textId="77777777" w:rsidR="00301283" w:rsidRPr="00114A70" w:rsidRDefault="00301283" w:rsidP="00301283">
      <w:pPr>
        <w:autoSpaceDE w:val="0"/>
        <w:autoSpaceDN w:val="0"/>
        <w:adjustRightInd w:val="0"/>
        <w:jc w:val="center"/>
        <w:rPr>
          <w:b/>
          <w:bCs/>
          <w:szCs w:val="24"/>
          <w:u w:val="single"/>
        </w:rPr>
      </w:pPr>
    </w:p>
    <w:p w14:paraId="630B0423" w14:textId="474A9674" w:rsidR="00301283" w:rsidRPr="00430520" w:rsidRDefault="00176856" w:rsidP="00301283">
      <w:pPr>
        <w:autoSpaceDE w:val="0"/>
        <w:autoSpaceDN w:val="0"/>
        <w:adjustRightInd w:val="0"/>
        <w:spacing w:line="480" w:lineRule="auto"/>
        <w:ind w:firstLine="720"/>
        <w:rPr>
          <w:szCs w:val="24"/>
        </w:rPr>
      </w:pPr>
      <w:r>
        <w:rPr>
          <w:szCs w:val="24"/>
        </w:rPr>
        <w:t>457</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38AAA4AE"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057C8B9E"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1604EF2A" w14:textId="661B2568" w:rsidR="00301283" w:rsidRPr="00430520" w:rsidRDefault="00176856" w:rsidP="00301283">
      <w:pPr>
        <w:autoSpaceDE w:val="0"/>
        <w:autoSpaceDN w:val="0"/>
        <w:adjustRightInd w:val="0"/>
        <w:spacing w:line="480" w:lineRule="auto"/>
        <w:ind w:firstLine="720"/>
        <w:rPr>
          <w:szCs w:val="24"/>
        </w:rPr>
      </w:pPr>
      <w:r>
        <w:rPr>
          <w:szCs w:val="24"/>
        </w:rPr>
        <w:t>458</w:t>
      </w:r>
      <w:r w:rsidR="00301283" w:rsidRPr="00430520">
        <w:rPr>
          <w:szCs w:val="24"/>
        </w:rPr>
        <w:t xml:space="preserve">. </w:t>
      </w:r>
      <w:r w:rsidR="00301283">
        <w:rPr>
          <w:szCs w:val="24"/>
        </w:rPr>
        <w:tab/>
      </w:r>
      <w:r w:rsidR="00301283" w:rsidRPr="00430520">
        <w:rPr>
          <w:szCs w:val="24"/>
        </w:rPr>
        <w:t>The Hawaii False Claims Act, Haw. Rev. Stat. § 661-21(a)(3), specifically</w:t>
      </w:r>
    </w:p>
    <w:p w14:paraId="5657CBAA" w14:textId="77777777" w:rsidR="00301283" w:rsidRPr="00430520" w:rsidRDefault="00301283" w:rsidP="00301283">
      <w:pPr>
        <w:autoSpaceDE w:val="0"/>
        <w:autoSpaceDN w:val="0"/>
        <w:adjustRightInd w:val="0"/>
        <w:spacing w:line="480" w:lineRule="auto"/>
        <w:rPr>
          <w:szCs w:val="24"/>
        </w:rPr>
      </w:pPr>
      <w:r w:rsidRPr="00430520">
        <w:rPr>
          <w:szCs w:val="24"/>
        </w:rPr>
        <w:t>provides, in part, that any person who:</w:t>
      </w:r>
    </w:p>
    <w:p w14:paraId="012D1573" w14:textId="77777777" w:rsidR="00301283" w:rsidRPr="00430520" w:rsidRDefault="00301283" w:rsidP="00301283">
      <w:pPr>
        <w:autoSpaceDE w:val="0"/>
        <w:autoSpaceDN w:val="0"/>
        <w:adjustRightInd w:val="0"/>
        <w:spacing w:line="480" w:lineRule="auto"/>
        <w:ind w:firstLine="720"/>
        <w:rPr>
          <w:szCs w:val="24"/>
        </w:rPr>
      </w:pPr>
      <w:r w:rsidRPr="00430520">
        <w:rPr>
          <w:szCs w:val="24"/>
        </w:rPr>
        <w:t>(3) Conspires to defraud the State by getting a false or fraudulent claim allowed or paid.</w:t>
      </w:r>
    </w:p>
    <w:p w14:paraId="399C8457" w14:textId="77777777" w:rsidR="00301283" w:rsidRPr="00430520" w:rsidRDefault="00301283" w:rsidP="00301283">
      <w:pPr>
        <w:autoSpaceDE w:val="0"/>
        <w:autoSpaceDN w:val="0"/>
        <w:adjustRightInd w:val="0"/>
        <w:spacing w:line="480" w:lineRule="auto"/>
        <w:ind w:firstLine="720"/>
        <w:rPr>
          <w:szCs w:val="24"/>
        </w:rPr>
      </w:pPr>
      <w:r w:rsidRPr="00430520">
        <w:rPr>
          <w:szCs w:val="24"/>
        </w:rPr>
        <w:t>. . .</w:t>
      </w:r>
    </w:p>
    <w:p w14:paraId="448DD3D9" w14:textId="77777777" w:rsidR="00301283" w:rsidRPr="00430520" w:rsidRDefault="00301283" w:rsidP="00301283">
      <w:pPr>
        <w:autoSpaceDE w:val="0"/>
        <w:autoSpaceDN w:val="0"/>
        <w:adjustRightInd w:val="0"/>
        <w:spacing w:line="480" w:lineRule="auto"/>
        <w:ind w:firstLine="720"/>
        <w:rPr>
          <w:szCs w:val="24"/>
        </w:rPr>
      </w:pPr>
      <w:r w:rsidRPr="00430520">
        <w:rPr>
          <w:szCs w:val="24"/>
        </w:rPr>
        <w:t>shall be liable to the State for a civil penalty of not less than $5,000 and not more than</w:t>
      </w:r>
    </w:p>
    <w:p w14:paraId="100513C3" w14:textId="77777777" w:rsidR="00301283" w:rsidRPr="00430520" w:rsidRDefault="00301283" w:rsidP="00301283">
      <w:pPr>
        <w:autoSpaceDE w:val="0"/>
        <w:autoSpaceDN w:val="0"/>
        <w:adjustRightInd w:val="0"/>
        <w:spacing w:line="480" w:lineRule="auto"/>
        <w:ind w:firstLine="720"/>
        <w:rPr>
          <w:szCs w:val="24"/>
        </w:rPr>
      </w:pPr>
      <w:r w:rsidRPr="00430520">
        <w:rPr>
          <w:szCs w:val="24"/>
        </w:rPr>
        <w:t>$10,000, plus three times the amount of damages that the State sustains due to the act of</w:t>
      </w:r>
    </w:p>
    <w:p w14:paraId="2DD3D0D8" w14:textId="77777777" w:rsidR="00301283" w:rsidRPr="00430520" w:rsidRDefault="00301283" w:rsidP="00301283">
      <w:pPr>
        <w:autoSpaceDE w:val="0"/>
        <w:autoSpaceDN w:val="0"/>
        <w:adjustRightInd w:val="0"/>
        <w:spacing w:line="480" w:lineRule="auto"/>
        <w:ind w:firstLine="720"/>
        <w:rPr>
          <w:szCs w:val="24"/>
        </w:rPr>
      </w:pPr>
      <w:r w:rsidRPr="00430520">
        <w:rPr>
          <w:szCs w:val="24"/>
        </w:rPr>
        <w:t>that person.</w:t>
      </w:r>
    </w:p>
    <w:p w14:paraId="31FFC05E" w14:textId="7F2C3311" w:rsidR="00301283" w:rsidRPr="00430520" w:rsidRDefault="00176856" w:rsidP="00301283">
      <w:pPr>
        <w:autoSpaceDE w:val="0"/>
        <w:autoSpaceDN w:val="0"/>
        <w:adjustRightInd w:val="0"/>
        <w:spacing w:line="480" w:lineRule="auto"/>
        <w:ind w:firstLine="720"/>
        <w:rPr>
          <w:szCs w:val="24"/>
        </w:rPr>
      </w:pPr>
      <w:r>
        <w:rPr>
          <w:szCs w:val="24"/>
        </w:rPr>
        <w:t>459</w:t>
      </w:r>
      <w:r w:rsidR="00301283" w:rsidRPr="00430520">
        <w:rPr>
          <w:szCs w:val="24"/>
        </w:rPr>
        <w:t xml:space="preserve">. </w:t>
      </w:r>
      <w:r w:rsidR="00301283">
        <w:rPr>
          <w:szCs w:val="24"/>
        </w:rPr>
        <w:tab/>
      </w:r>
      <w:r w:rsidR="00301283" w:rsidRPr="00430520">
        <w:rPr>
          <w:szCs w:val="24"/>
        </w:rPr>
        <w:t>Defendants conspired to defraud the State of Hawaii by getting false and</w:t>
      </w:r>
    </w:p>
    <w:p w14:paraId="3B839E15" w14:textId="77777777" w:rsidR="00301283" w:rsidRDefault="00301283" w:rsidP="00301283">
      <w:pPr>
        <w:autoSpaceDE w:val="0"/>
        <w:autoSpaceDN w:val="0"/>
        <w:adjustRightInd w:val="0"/>
        <w:spacing w:line="480" w:lineRule="auto"/>
        <w:rPr>
          <w:i/>
          <w:iCs/>
          <w:szCs w:val="24"/>
        </w:rPr>
      </w:pPr>
      <w:r w:rsidRPr="00430520">
        <w:rPr>
          <w:szCs w:val="24"/>
        </w:rPr>
        <w:lastRenderedPageBreak/>
        <w:t>fraudulent claims allowed and paid, in violation of Haw. Rev. Stat. § 661-21(a)(3)</w:t>
      </w:r>
      <w:r w:rsidRPr="00430520">
        <w:rPr>
          <w:i/>
          <w:iCs/>
          <w:szCs w:val="24"/>
        </w:rPr>
        <w:t>.</w:t>
      </w:r>
    </w:p>
    <w:p w14:paraId="43544D7E" w14:textId="455D5393" w:rsidR="00301283" w:rsidRPr="00430520" w:rsidRDefault="00176856" w:rsidP="00301283">
      <w:pPr>
        <w:autoSpaceDE w:val="0"/>
        <w:autoSpaceDN w:val="0"/>
        <w:adjustRightInd w:val="0"/>
        <w:spacing w:line="480" w:lineRule="auto"/>
        <w:ind w:firstLine="720"/>
        <w:rPr>
          <w:szCs w:val="24"/>
        </w:rPr>
      </w:pPr>
      <w:r>
        <w:rPr>
          <w:szCs w:val="24"/>
        </w:rPr>
        <w:t>460</w:t>
      </w:r>
      <w:r w:rsidR="00301283" w:rsidRPr="00430520">
        <w:rPr>
          <w:szCs w:val="24"/>
        </w:rPr>
        <w:t>.</w:t>
      </w:r>
      <w:r w:rsidR="00301283">
        <w:rPr>
          <w:szCs w:val="24"/>
        </w:rPr>
        <w:tab/>
      </w:r>
      <w:r w:rsidR="00301283" w:rsidRPr="00430520">
        <w:rPr>
          <w:szCs w:val="24"/>
        </w:rPr>
        <w:t xml:space="preserve"> The State of Hawaii paid said claims and has sustained damages because of these</w:t>
      </w:r>
    </w:p>
    <w:p w14:paraId="142DA7A7" w14:textId="77777777" w:rsidR="00301283" w:rsidRPr="00430520" w:rsidRDefault="00301283" w:rsidP="00301283">
      <w:pPr>
        <w:autoSpaceDE w:val="0"/>
        <w:autoSpaceDN w:val="0"/>
        <w:adjustRightInd w:val="0"/>
        <w:spacing w:line="480" w:lineRule="auto"/>
        <w:rPr>
          <w:szCs w:val="24"/>
        </w:rPr>
      </w:pPr>
      <w:r w:rsidRPr="00430520">
        <w:rPr>
          <w:szCs w:val="24"/>
        </w:rPr>
        <w:t>acts by the Defendants.</w:t>
      </w:r>
    </w:p>
    <w:p w14:paraId="36857315" w14:textId="77777777" w:rsidR="00301283" w:rsidRDefault="00301283" w:rsidP="00301283">
      <w:pPr>
        <w:autoSpaceDE w:val="0"/>
        <w:autoSpaceDN w:val="0"/>
        <w:adjustRightInd w:val="0"/>
        <w:jc w:val="center"/>
        <w:rPr>
          <w:b/>
          <w:bCs/>
          <w:szCs w:val="24"/>
          <w:u w:val="single"/>
        </w:rPr>
      </w:pPr>
      <w:r>
        <w:rPr>
          <w:b/>
          <w:bCs/>
          <w:szCs w:val="24"/>
          <w:u w:val="single"/>
        </w:rPr>
        <w:t>COUNT THIRTY-FIVE:</w:t>
      </w:r>
    </w:p>
    <w:p w14:paraId="389CB60F" w14:textId="77777777" w:rsidR="00301283" w:rsidRPr="00114A70" w:rsidRDefault="00301283" w:rsidP="00301283">
      <w:pPr>
        <w:autoSpaceDE w:val="0"/>
        <w:autoSpaceDN w:val="0"/>
        <w:adjustRightInd w:val="0"/>
        <w:jc w:val="center"/>
        <w:rPr>
          <w:b/>
          <w:bCs/>
          <w:szCs w:val="24"/>
          <w:u w:val="single"/>
        </w:rPr>
      </w:pPr>
    </w:p>
    <w:p w14:paraId="6F013796" w14:textId="77777777" w:rsidR="00301283" w:rsidRPr="00114A70" w:rsidRDefault="00301283" w:rsidP="00301283">
      <w:pPr>
        <w:autoSpaceDE w:val="0"/>
        <w:autoSpaceDN w:val="0"/>
        <w:adjustRightInd w:val="0"/>
        <w:jc w:val="center"/>
        <w:rPr>
          <w:b/>
          <w:bCs/>
          <w:szCs w:val="24"/>
          <w:u w:val="single"/>
        </w:rPr>
      </w:pPr>
      <w:r w:rsidRPr="00114A70">
        <w:rPr>
          <w:b/>
          <w:bCs/>
          <w:szCs w:val="24"/>
          <w:u w:val="single"/>
        </w:rPr>
        <w:t>VIOLATIONS OF THE HAWAII FCA</w:t>
      </w:r>
    </w:p>
    <w:p w14:paraId="1CBE630A" w14:textId="77777777" w:rsidR="00301283" w:rsidRDefault="00301283" w:rsidP="00301283">
      <w:pPr>
        <w:autoSpaceDE w:val="0"/>
        <w:autoSpaceDN w:val="0"/>
        <w:adjustRightInd w:val="0"/>
        <w:jc w:val="center"/>
        <w:rPr>
          <w:b/>
          <w:bCs/>
          <w:szCs w:val="24"/>
          <w:u w:val="single"/>
        </w:rPr>
      </w:pPr>
      <w:r w:rsidRPr="00114A70">
        <w:rPr>
          <w:b/>
          <w:bCs/>
          <w:szCs w:val="24"/>
          <w:u w:val="single"/>
        </w:rPr>
        <w:t>Haw. Rev. Stat. § 661-21(a)(7)</w:t>
      </w:r>
    </w:p>
    <w:p w14:paraId="4EEA3FB0" w14:textId="77777777" w:rsidR="00301283" w:rsidRPr="00114A70" w:rsidRDefault="00301283" w:rsidP="00301283">
      <w:pPr>
        <w:autoSpaceDE w:val="0"/>
        <w:autoSpaceDN w:val="0"/>
        <w:adjustRightInd w:val="0"/>
        <w:jc w:val="center"/>
        <w:rPr>
          <w:b/>
          <w:bCs/>
          <w:szCs w:val="24"/>
          <w:u w:val="single"/>
        </w:rPr>
      </w:pPr>
    </w:p>
    <w:p w14:paraId="0B9A209A" w14:textId="6C7032CF" w:rsidR="00301283" w:rsidRPr="00430520" w:rsidRDefault="00176856" w:rsidP="00301283">
      <w:pPr>
        <w:autoSpaceDE w:val="0"/>
        <w:autoSpaceDN w:val="0"/>
        <w:adjustRightInd w:val="0"/>
        <w:spacing w:line="480" w:lineRule="auto"/>
        <w:ind w:firstLine="720"/>
        <w:rPr>
          <w:szCs w:val="24"/>
        </w:rPr>
      </w:pPr>
      <w:r>
        <w:rPr>
          <w:szCs w:val="24"/>
        </w:rPr>
        <w:t>461</w:t>
      </w:r>
      <w:r w:rsidR="00301283" w:rsidRPr="00430520">
        <w:rPr>
          <w:szCs w:val="24"/>
        </w:rPr>
        <w:t xml:space="preserve">. </w:t>
      </w:r>
      <w:r w:rsidR="00301283">
        <w:rPr>
          <w:szCs w:val="24"/>
        </w:rPr>
        <w:tab/>
        <w:t xml:space="preserve">Relator restates and realleges </w:t>
      </w:r>
      <w:r w:rsidR="00301283" w:rsidRPr="00430520">
        <w:rPr>
          <w:szCs w:val="24"/>
        </w:rPr>
        <w:t>the allegations contained in Paragraphs 1-</w:t>
      </w:r>
      <w:r w:rsidR="005301EA">
        <w:rPr>
          <w:szCs w:val="24"/>
        </w:rPr>
        <w:t>324</w:t>
      </w:r>
      <w:r w:rsidR="00301283" w:rsidRPr="00430520">
        <w:rPr>
          <w:szCs w:val="24"/>
        </w:rPr>
        <w:t xml:space="preserve"> above</w:t>
      </w:r>
    </w:p>
    <w:p w14:paraId="32E1695F"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0C94288C"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2AE43DD4" w14:textId="44D46DE6" w:rsidR="00301283" w:rsidRPr="00430520" w:rsidRDefault="00176856" w:rsidP="00301283">
      <w:pPr>
        <w:autoSpaceDE w:val="0"/>
        <w:autoSpaceDN w:val="0"/>
        <w:adjustRightInd w:val="0"/>
        <w:spacing w:line="480" w:lineRule="auto"/>
        <w:ind w:firstLine="720"/>
        <w:rPr>
          <w:szCs w:val="24"/>
        </w:rPr>
      </w:pPr>
      <w:r>
        <w:rPr>
          <w:szCs w:val="24"/>
        </w:rPr>
        <w:t>462</w:t>
      </w:r>
      <w:r w:rsidR="00301283" w:rsidRPr="00430520">
        <w:rPr>
          <w:szCs w:val="24"/>
        </w:rPr>
        <w:t xml:space="preserve">. </w:t>
      </w:r>
      <w:r w:rsidR="00301283">
        <w:rPr>
          <w:szCs w:val="24"/>
        </w:rPr>
        <w:tab/>
      </w:r>
      <w:r w:rsidR="00301283" w:rsidRPr="00430520">
        <w:rPr>
          <w:szCs w:val="24"/>
        </w:rPr>
        <w:t>The Hawaii False Claims Act, Haw. Rev. Stat. § 661-21(a)(7), specifically</w:t>
      </w:r>
    </w:p>
    <w:p w14:paraId="1124C5FC" w14:textId="77777777" w:rsidR="00301283" w:rsidRPr="00430520" w:rsidRDefault="00301283" w:rsidP="00301283">
      <w:pPr>
        <w:autoSpaceDE w:val="0"/>
        <w:autoSpaceDN w:val="0"/>
        <w:adjustRightInd w:val="0"/>
        <w:spacing w:line="480" w:lineRule="auto"/>
        <w:rPr>
          <w:szCs w:val="24"/>
        </w:rPr>
      </w:pPr>
      <w:r w:rsidRPr="00430520">
        <w:rPr>
          <w:szCs w:val="24"/>
        </w:rPr>
        <w:t>provides, in part, that any person who:</w:t>
      </w:r>
    </w:p>
    <w:p w14:paraId="4ACC1177" w14:textId="77777777" w:rsidR="00301283" w:rsidRPr="00430520" w:rsidRDefault="00301283" w:rsidP="00301283">
      <w:pPr>
        <w:autoSpaceDE w:val="0"/>
        <w:autoSpaceDN w:val="0"/>
        <w:adjustRightInd w:val="0"/>
        <w:spacing w:line="480" w:lineRule="auto"/>
        <w:ind w:firstLine="720"/>
        <w:rPr>
          <w:szCs w:val="24"/>
        </w:rPr>
      </w:pPr>
      <w:r w:rsidRPr="00430520">
        <w:rPr>
          <w:szCs w:val="24"/>
        </w:rPr>
        <w:t xml:space="preserve"> (7) Knowingly makes, uses, or causes to be made or used, a false record or statement to</w:t>
      </w:r>
    </w:p>
    <w:p w14:paraId="11C6CF8F" w14:textId="77777777" w:rsidR="00301283" w:rsidRPr="00430520" w:rsidRDefault="00301283" w:rsidP="00301283">
      <w:pPr>
        <w:autoSpaceDE w:val="0"/>
        <w:autoSpaceDN w:val="0"/>
        <w:adjustRightInd w:val="0"/>
        <w:spacing w:line="480" w:lineRule="auto"/>
        <w:ind w:firstLine="720"/>
        <w:rPr>
          <w:szCs w:val="24"/>
        </w:rPr>
      </w:pPr>
      <w:r w:rsidRPr="00430520">
        <w:rPr>
          <w:szCs w:val="24"/>
        </w:rPr>
        <w:t>conceal, avoid, or decrease an obligation to pay or transmit money or property to the</w:t>
      </w:r>
    </w:p>
    <w:p w14:paraId="131565D0" w14:textId="77777777" w:rsidR="00301283" w:rsidRPr="00430520" w:rsidRDefault="00301283" w:rsidP="00301283">
      <w:pPr>
        <w:autoSpaceDE w:val="0"/>
        <w:autoSpaceDN w:val="0"/>
        <w:adjustRightInd w:val="0"/>
        <w:spacing w:line="480" w:lineRule="auto"/>
        <w:ind w:firstLine="720"/>
        <w:rPr>
          <w:szCs w:val="24"/>
        </w:rPr>
      </w:pPr>
      <w:r w:rsidRPr="00430520">
        <w:rPr>
          <w:szCs w:val="24"/>
        </w:rPr>
        <w:t>state.</w:t>
      </w:r>
    </w:p>
    <w:p w14:paraId="36EF8D44" w14:textId="77777777" w:rsidR="00301283" w:rsidRPr="00430520" w:rsidRDefault="00301283" w:rsidP="00301283">
      <w:pPr>
        <w:autoSpaceDE w:val="0"/>
        <w:autoSpaceDN w:val="0"/>
        <w:adjustRightInd w:val="0"/>
        <w:spacing w:line="480" w:lineRule="auto"/>
        <w:ind w:firstLine="720"/>
        <w:rPr>
          <w:szCs w:val="24"/>
        </w:rPr>
      </w:pPr>
      <w:r w:rsidRPr="00430520">
        <w:rPr>
          <w:szCs w:val="24"/>
        </w:rPr>
        <w:t>. . .</w:t>
      </w:r>
    </w:p>
    <w:p w14:paraId="1F0B4618" w14:textId="77777777" w:rsidR="00301283" w:rsidRPr="00430520" w:rsidRDefault="00301283" w:rsidP="00301283">
      <w:pPr>
        <w:autoSpaceDE w:val="0"/>
        <w:autoSpaceDN w:val="0"/>
        <w:adjustRightInd w:val="0"/>
        <w:spacing w:line="480" w:lineRule="auto"/>
        <w:ind w:firstLine="720"/>
        <w:rPr>
          <w:szCs w:val="24"/>
        </w:rPr>
      </w:pPr>
      <w:r w:rsidRPr="00430520">
        <w:rPr>
          <w:szCs w:val="24"/>
        </w:rPr>
        <w:t>shall be liable to the State for a civil penalty of not less than $5,000 and not more than</w:t>
      </w:r>
    </w:p>
    <w:p w14:paraId="0E8CB8C6" w14:textId="77777777" w:rsidR="00301283" w:rsidRPr="00430520" w:rsidRDefault="00301283" w:rsidP="00301283">
      <w:pPr>
        <w:autoSpaceDE w:val="0"/>
        <w:autoSpaceDN w:val="0"/>
        <w:adjustRightInd w:val="0"/>
        <w:spacing w:line="480" w:lineRule="auto"/>
        <w:ind w:firstLine="720"/>
        <w:rPr>
          <w:szCs w:val="24"/>
        </w:rPr>
      </w:pPr>
      <w:r w:rsidRPr="00430520">
        <w:rPr>
          <w:szCs w:val="24"/>
        </w:rPr>
        <w:t>$10,000, plus three times the amount of damages that the State sustains due to the act of</w:t>
      </w:r>
    </w:p>
    <w:p w14:paraId="4799444B" w14:textId="77777777" w:rsidR="00301283" w:rsidRPr="00430520" w:rsidRDefault="00301283" w:rsidP="00301283">
      <w:pPr>
        <w:autoSpaceDE w:val="0"/>
        <w:autoSpaceDN w:val="0"/>
        <w:adjustRightInd w:val="0"/>
        <w:spacing w:line="480" w:lineRule="auto"/>
        <w:ind w:firstLine="720"/>
        <w:rPr>
          <w:szCs w:val="24"/>
        </w:rPr>
      </w:pPr>
      <w:r w:rsidRPr="00430520">
        <w:rPr>
          <w:szCs w:val="24"/>
        </w:rPr>
        <w:t>that person.</w:t>
      </w:r>
    </w:p>
    <w:p w14:paraId="5DDDCC35" w14:textId="339D95FA" w:rsidR="00301283" w:rsidRPr="00430520" w:rsidRDefault="00176856" w:rsidP="00301283">
      <w:pPr>
        <w:autoSpaceDE w:val="0"/>
        <w:autoSpaceDN w:val="0"/>
        <w:adjustRightInd w:val="0"/>
        <w:spacing w:line="480" w:lineRule="auto"/>
        <w:ind w:firstLine="720"/>
        <w:rPr>
          <w:szCs w:val="24"/>
        </w:rPr>
      </w:pPr>
      <w:r>
        <w:rPr>
          <w:szCs w:val="24"/>
        </w:rPr>
        <w:t>463</w:t>
      </w:r>
      <w:r w:rsidR="00301283" w:rsidRPr="00430520">
        <w:rPr>
          <w:szCs w:val="24"/>
        </w:rPr>
        <w:t>.</w:t>
      </w:r>
      <w:r w:rsidR="00301283">
        <w:rPr>
          <w:szCs w:val="24"/>
        </w:rPr>
        <w:tab/>
      </w:r>
      <w:r w:rsidR="00301283" w:rsidRPr="00430520">
        <w:rPr>
          <w:szCs w:val="24"/>
        </w:rPr>
        <w:t xml:space="preserve"> Defendants knowingly made, used or caused to be made or used a false record or</w:t>
      </w:r>
    </w:p>
    <w:p w14:paraId="20EFFABA"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31727382" w14:textId="77777777" w:rsidR="00301283" w:rsidRPr="00430520" w:rsidRDefault="00301283" w:rsidP="00301283">
      <w:pPr>
        <w:autoSpaceDE w:val="0"/>
        <w:autoSpaceDN w:val="0"/>
        <w:adjustRightInd w:val="0"/>
        <w:spacing w:line="480" w:lineRule="auto"/>
        <w:rPr>
          <w:i/>
          <w:iCs/>
          <w:szCs w:val="24"/>
        </w:rPr>
      </w:pPr>
      <w:r w:rsidRPr="00430520">
        <w:rPr>
          <w:szCs w:val="24"/>
        </w:rPr>
        <w:t>money to the state, in violation of Haw. Rev. Stat. § 661-21(a)(7)</w:t>
      </w:r>
      <w:r w:rsidRPr="00430520">
        <w:rPr>
          <w:i/>
          <w:iCs/>
          <w:szCs w:val="24"/>
        </w:rPr>
        <w:t>.</w:t>
      </w:r>
    </w:p>
    <w:p w14:paraId="0EC61613" w14:textId="7B1CA82E" w:rsidR="00301283" w:rsidRPr="00430520" w:rsidRDefault="00176856" w:rsidP="00301283">
      <w:pPr>
        <w:autoSpaceDE w:val="0"/>
        <w:autoSpaceDN w:val="0"/>
        <w:adjustRightInd w:val="0"/>
        <w:spacing w:line="480" w:lineRule="auto"/>
        <w:ind w:firstLine="720"/>
        <w:rPr>
          <w:szCs w:val="24"/>
        </w:rPr>
      </w:pPr>
      <w:r>
        <w:rPr>
          <w:szCs w:val="24"/>
        </w:rPr>
        <w:t>464</w:t>
      </w:r>
      <w:r w:rsidR="00301283" w:rsidRPr="00430520">
        <w:rPr>
          <w:szCs w:val="24"/>
        </w:rPr>
        <w:t xml:space="preserve">. </w:t>
      </w:r>
      <w:r w:rsidR="00301283">
        <w:rPr>
          <w:szCs w:val="24"/>
        </w:rPr>
        <w:tab/>
      </w:r>
      <w:r w:rsidR="00301283" w:rsidRPr="00430520">
        <w:rPr>
          <w:szCs w:val="24"/>
        </w:rPr>
        <w:t>The State of Hawaii paid said claims and has sustained damages because of these</w:t>
      </w:r>
    </w:p>
    <w:p w14:paraId="60499431" w14:textId="77777777" w:rsidR="00301283" w:rsidRDefault="00301283" w:rsidP="00301283">
      <w:pPr>
        <w:autoSpaceDE w:val="0"/>
        <w:autoSpaceDN w:val="0"/>
        <w:adjustRightInd w:val="0"/>
        <w:spacing w:line="480" w:lineRule="auto"/>
        <w:rPr>
          <w:szCs w:val="24"/>
        </w:rPr>
      </w:pPr>
      <w:r w:rsidRPr="00430520">
        <w:rPr>
          <w:szCs w:val="24"/>
        </w:rPr>
        <w:t>acts by the Defendants.</w:t>
      </w:r>
    </w:p>
    <w:p w14:paraId="01C70BF9" w14:textId="77777777" w:rsidR="00301283" w:rsidRDefault="00301283" w:rsidP="00301283">
      <w:pPr>
        <w:autoSpaceDE w:val="0"/>
        <w:autoSpaceDN w:val="0"/>
        <w:adjustRightInd w:val="0"/>
        <w:jc w:val="center"/>
        <w:rPr>
          <w:b/>
          <w:bCs/>
          <w:szCs w:val="24"/>
          <w:u w:val="single"/>
        </w:rPr>
      </w:pPr>
      <w:r>
        <w:rPr>
          <w:b/>
          <w:bCs/>
          <w:szCs w:val="24"/>
          <w:u w:val="single"/>
        </w:rPr>
        <w:t>COUNT THIRTY-SIX:</w:t>
      </w:r>
    </w:p>
    <w:p w14:paraId="4C22FFB6" w14:textId="77777777" w:rsidR="00301283" w:rsidRPr="00200E98" w:rsidRDefault="00301283" w:rsidP="00301283">
      <w:pPr>
        <w:autoSpaceDE w:val="0"/>
        <w:autoSpaceDN w:val="0"/>
        <w:adjustRightInd w:val="0"/>
        <w:jc w:val="center"/>
        <w:rPr>
          <w:b/>
          <w:bCs/>
          <w:szCs w:val="24"/>
          <w:u w:val="single"/>
        </w:rPr>
      </w:pPr>
    </w:p>
    <w:p w14:paraId="75B8C20E" w14:textId="77777777" w:rsidR="00301283" w:rsidRPr="00200E98" w:rsidRDefault="00301283" w:rsidP="00301283">
      <w:pPr>
        <w:autoSpaceDE w:val="0"/>
        <w:autoSpaceDN w:val="0"/>
        <w:adjustRightInd w:val="0"/>
        <w:jc w:val="center"/>
        <w:rPr>
          <w:b/>
          <w:bCs/>
          <w:szCs w:val="24"/>
          <w:u w:val="single"/>
        </w:rPr>
      </w:pPr>
      <w:r w:rsidRPr="00200E98">
        <w:rPr>
          <w:b/>
          <w:bCs/>
          <w:szCs w:val="24"/>
          <w:u w:val="single"/>
        </w:rPr>
        <w:t>VIOLATIONS OF THE ILLINOIS</w:t>
      </w:r>
    </w:p>
    <w:p w14:paraId="4BF99B3B" w14:textId="77777777" w:rsidR="00301283" w:rsidRPr="00200E98" w:rsidRDefault="00301283" w:rsidP="00301283">
      <w:pPr>
        <w:autoSpaceDE w:val="0"/>
        <w:autoSpaceDN w:val="0"/>
        <w:adjustRightInd w:val="0"/>
        <w:jc w:val="center"/>
        <w:rPr>
          <w:b/>
          <w:bCs/>
          <w:szCs w:val="24"/>
          <w:u w:val="single"/>
        </w:rPr>
      </w:pPr>
      <w:r w:rsidRPr="00200E98">
        <w:rPr>
          <w:b/>
          <w:bCs/>
          <w:szCs w:val="24"/>
          <w:u w:val="single"/>
        </w:rPr>
        <w:t>WHISTLEBLOWER</w:t>
      </w:r>
      <w:r>
        <w:rPr>
          <w:b/>
          <w:bCs/>
          <w:szCs w:val="24"/>
          <w:u w:val="single"/>
        </w:rPr>
        <w:t xml:space="preserve"> </w:t>
      </w:r>
      <w:r w:rsidRPr="00200E98">
        <w:rPr>
          <w:b/>
          <w:bCs/>
          <w:szCs w:val="24"/>
          <w:u w:val="single"/>
        </w:rPr>
        <w:t>REWARD AND PROTECTION ACT</w:t>
      </w:r>
    </w:p>
    <w:p w14:paraId="41C501EC" w14:textId="77777777" w:rsidR="00301283" w:rsidRDefault="00301283" w:rsidP="00301283">
      <w:pPr>
        <w:autoSpaceDE w:val="0"/>
        <w:autoSpaceDN w:val="0"/>
        <w:adjustRightInd w:val="0"/>
        <w:jc w:val="center"/>
        <w:rPr>
          <w:b/>
          <w:bCs/>
          <w:szCs w:val="24"/>
          <w:u w:val="single"/>
        </w:rPr>
      </w:pPr>
      <w:r w:rsidRPr="00200E98">
        <w:rPr>
          <w:b/>
          <w:bCs/>
          <w:szCs w:val="24"/>
          <w:u w:val="single"/>
        </w:rPr>
        <w:t>740 Ill. Comp. Stat. § 175/3 (a)(1)</w:t>
      </w:r>
    </w:p>
    <w:p w14:paraId="3DE78C42" w14:textId="77777777" w:rsidR="00301283" w:rsidRPr="00200E98" w:rsidRDefault="00301283" w:rsidP="00301283">
      <w:pPr>
        <w:autoSpaceDE w:val="0"/>
        <w:autoSpaceDN w:val="0"/>
        <w:adjustRightInd w:val="0"/>
        <w:jc w:val="center"/>
        <w:rPr>
          <w:b/>
          <w:bCs/>
          <w:szCs w:val="24"/>
          <w:u w:val="single"/>
        </w:rPr>
      </w:pPr>
    </w:p>
    <w:p w14:paraId="76FC8B6D" w14:textId="6374C0E1" w:rsidR="00301283" w:rsidRPr="00430520" w:rsidRDefault="00E25C25" w:rsidP="00301283">
      <w:pPr>
        <w:autoSpaceDE w:val="0"/>
        <w:autoSpaceDN w:val="0"/>
        <w:adjustRightInd w:val="0"/>
        <w:spacing w:line="480" w:lineRule="auto"/>
        <w:ind w:firstLine="720"/>
        <w:rPr>
          <w:szCs w:val="24"/>
        </w:rPr>
      </w:pPr>
      <w:r>
        <w:rPr>
          <w:szCs w:val="24"/>
        </w:rPr>
        <w:t>465</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517DD16D"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62D8341D"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1B541D7F" w14:textId="6DB0A46B" w:rsidR="00301283" w:rsidRPr="00430520" w:rsidRDefault="00E25C25" w:rsidP="00301283">
      <w:pPr>
        <w:autoSpaceDE w:val="0"/>
        <w:autoSpaceDN w:val="0"/>
        <w:adjustRightInd w:val="0"/>
        <w:spacing w:line="480" w:lineRule="auto"/>
        <w:ind w:firstLine="720"/>
        <w:rPr>
          <w:szCs w:val="24"/>
        </w:rPr>
      </w:pPr>
      <w:r>
        <w:rPr>
          <w:szCs w:val="24"/>
        </w:rPr>
        <w:t>466</w:t>
      </w:r>
      <w:r w:rsidR="00301283" w:rsidRPr="00430520">
        <w:rPr>
          <w:szCs w:val="24"/>
        </w:rPr>
        <w:t xml:space="preserve">. </w:t>
      </w:r>
      <w:r w:rsidR="00301283">
        <w:rPr>
          <w:szCs w:val="24"/>
        </w:rPr>
        <w:tab/>
      </w:r>
      <w:r w:rsidR="00301283" w:rsidRPr="00430520">
        <w:rPr>
          <w:szCs w:val="24"/>
        </w:rPr>
        <w:t>The Illinois Whistleblower Reward and Protection Act, 740 Ill. Comp. Stat. §</w:t>
      </w:r>
    </w:p>
    <w:p w14:paraId="04FC4644" w14:textId="77777777" w:rsidR="00301283" w:rsidRPr="00430520" w:rsidRDefault="00301283" w:rsidP="00301283">
      <w:pPr>
        <w:autoSpaceDE w:val="0"/>
        <w:autoSpaceDN w:val="0"/>
        <w:adjustRightInd w:val="0"/>
        <w:spacing w:line="480" w:lineRule="auto"/>
        <w:rPr>
          <w:szCs w:val="24"/>
        </w:rPr>
      </w:pPr>
      <w:r w:rsidRPr="00430520">
        <w:rPr>
          <w:szCs w:val="24"/>
        </w:rPr>
        <w:t>175/3(a)(1), specifically provides, in part, that any person who:</w:t>
      </w:r>
    </w:p>
    <w:p w14:paraId="5D2049DC" w14:textId="77777777" w:rsidR="00301283" w:rsidRPr="00430520" w:rsidRDefault="00301283" w:rsidP="00301283">
      <w:pPr>
        <w:autoSpaceDE w:val="0"/>
        <w:autoSpaceDN w:val="0"/>
        <w:adjustRightInd w:val="0"/>
        <w:spacing w:line="480" w:lineRule="auto"/>
        <w:ind w:firstLine="720"/>
        <w:rPr>
          <w:szCs w:val="24"/>
        </w:rPr>
      </w:pPr>
      <w:r w:rsidRPr="00430520">
        <w:rPr>
          <w:szCs w:val="24"/>
        </w:rPr>
        <w:t>(1) knowingly presents, or causes to be presented, to an officer or employee of the State</w:t>
      </w:r>
    </w:p>
    <w:p w14:paraId="3ABE6EBD" w14:textId="77777777" w:rsidR="00301283" w:rsidRPr="00430520" w:rsidRDefault="00301283" w:rsidP="00301283">
      <w:pPr>
        <w:autoSpaceDE w:val="0"/>
        <w:autoSpaceDN w:val="0"/>
        <w:adjustRightInd w:val="0"/>
        <w:spacing w:line="480" w:lineRule="auto"/>
        <w:ind w:firstLine="720"/>
        <w:rPr>
          <w:szCs w:val="24"/>
        </w:rPr>
      </w:pPr>
      <w:r w:rsidRPr="00430520">
        <w:rPr>
          <w:szCs w:val="24"/>
        </w:rPr>
        <w:t>or member of the Guard a false or fraudulent claim for payment or approval;</w:t>
      </w:r>
    </w:p>
    <w:p w14:paraId="36AB1F21" w14:textId="77777777" w:rsidR="00301283" w:rsidRPr="00430520" w:rsidRDefault="00301283" w:rsidP="00301283">
      <w:pPr>
        <w:autoSpaceDE w:val="0"/>
        <w:autoSpaceDN w:val="0"/>
        <w:adjustRightInd w:val="0"/>
        <w:spacing w:line="480" w:lineRule="auto"/>
        <w:ind w:firstLine="720"/>
        <w:rPr>
          <w:szCs w:val="24"/>
        </w:rPr>
      </w:pPr>
      <w:r w:rsidRPr="00430520">
        <w:rPr>
          <w:szCs w:val="24"/>
        </w:rPr>
        <w:t>. . .</w:t>
      </w:r>
    </w:p>
    <w:p w14:paraId="5DD5FFFD" w14:textId="77777777" w:rsidR="00301283" w:rsidRPr="00430520" w:rsidRDefault="00301283" w:rsidP="00301283">
      <w:pPr>
        <w:autoSpaceDE w:val="0"/>
        <w:autoSpaceDN w:val="0"/>
        <w:adjustRightInd w:val="0"/>
        <w:spacing w:line="480" w:lineRule="auto"/>
        <w:ind w:firstLine="720"/>
        <w:rPr>
          <w:szCs w:val="24"/>
        </w:rPr>
      </w:pPr>
      <w:r w:rsidRPr="00430520">
        <w:rPr>
          <w:szCs w:val="24"/>
        </w:rPr>
        <w:t>is liable to the State for a civil penalty of not less than $5,000 and not more than $10,000,</w:t>
      </w:r>
    </w:p>
    <w:p w14:paraId="75CA864B" w14:textId="77777777" w:rsidR="00301283" w:rsidRPr="00430520" w:rsidRDefault="00301283" w:rsidP="00301283">
      <w:pPr>
        <w:autoSpaceDE w:val="0"/>
        <w:autoSpaceDN w:val="0"/>
        <w:adjustRightInd w:val="0"/>
        <w:spacing w:line="480" w:lineRule="auto"/>
        <w:ind w:firstLine="720"/>
        <w:rPr>
          <w:szCs w:val="24"/>
        </w:rPr>
      </w:pPr>
      <w:r w:rsidRPr="00430520">
        <w:rPr>
          <w:szCs w:val="24"/>
        </w:rPr>
        <w:t>plus 3 times the amount of damages which the State sustains because of the act of that</w:t>
      </w:r>
    </w:p>
    <w:p w14:paraId="758ECEF9" w14:textId="77777777" w:rsidR="00301283" w:rsidRPr="00430520" w:rsidRDefault="00301283" w:rsidP="00301283">
      <w:pPr>
        <w:autoSpaceDE w:val="0"/>
        <w:autoSpaceDN w:val="0"/>
        <w:adjustRightInd w:val="0"/>
        <w:spacing w:line="480" w:lineRule="auto"/>
        <w:ind w:firstLine="720"/>
        <w:rPr>
          <w:szCs w:val="24"/>
        </w:rPr>
      </w:pPr>
      <w:r w:rsidRPr="00430520">
        <w:rPr>
          <w:szCs w:val="24"/>
        </w:rPr>
        <w:t>person.</w:t>
      </w:r>
    </w:p>
    <w:p w14:paraId="02A71DAC" w14:textId="24D9E024" w:rsidR="00301283" w:rsidRPr="00430520" w:rsidRDefault="00E25C25" w:rsidP="00301283">
      <w:pPr>
        <w:autoSpaceDE w:val="0"/>
        <w:autoSpaceDN w:val="0"/>
        <w:adjustRightInd w:val="0"/>
        <w:spacing w:line="480" w:lineRule="auto"/>
        <w:ind w:firstLine="720"/>
        <w:rPr>
          <w:szCs w:val="24"/>
        </w:rPr>
      </w:pPr>
      <w:r>
        <w:rPr>
          <w:szCs w:val="24"/>
        </w:rPr>
        <w:t>467</w:t>
      </w:r>
      <w:r w:rsidR="00301283" w:rsidRPr="00430520">
        <w:rPr>
          <w:szCs w:val="24"/>
        </w:rPr>
        <w:t xml:space="preserve">. </w:t>
      </w:r>
      <w:r w:rsidR="00301283">
        <w:rPr>
          <w:szCs w:val="24"/>
        </w:rPr>
        <w:tab/>
      </w:r>
      <w:r w:rsidR="00301283" w:rsidRPr="00430520">
        <w:rPr>
          <w:szCs w:val="24"/>
        </w:rPr>
        <w:t>Defendants knowingly caused to be presented to the Illinois Medicaid program</w:t>
      </w:r>
    </w:p>
    <w:p w14:paraId="602A02A9" w14:textId="77777777" w:rsidR="00301283" w:rsidRPr="00430520" w:rsidRDefault="00301283" w:rsidP="00301283">
      <w:pPr>
        <w:autoSpaceDE w:val="0"/>
        <w:autoSpaceDN w:val="0"/>
        <w:adjustRightInd w:val="0"/>
        <w:spacing w:line="480" w:lineRule="auto"/>
        <w:rPr>
          <w:szCs w:val="24"/>
        </w:rPr>
      </w:pPr>
      <w:r w:rsidRPr="00430520">
        <w:rPr>
          <w:szCs w:val="24"/>
        </w:rPr>
        <w:t>false and fraudulent claims for payment and approval, claims which failed to disclose the</w:t>
      </w:r>
    </w:p>
    <w:p w14:paraId="46B4E98F"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 740 Ill. Comp. Stat. § 175/3(a)(1).</w:t>
      </w:r>
    </w:p>
    <w:p w14:paraId="2570ED77" w14:textId="0A6AC91D" w:rsidR="00301283" w:rsidRPr="00430520" w:rsidRDefault="00E25C25" w:rsidP="00301283">
      <w:pPr>
        <w:autoSpaceDE w:val="0"/>
        <w:autoSpaceDN w:val="0"/>
        <w:adjustRightInd w:val="0"/>
        <w:spacing w:line="480" w:lineRule="auto"/>
        <w:ind w:firstLine="720"/>
        <w:rPr>
          <w:szCs w:val="24"/>
        </w:rPr>
      </w:pPr>
      <w:r>
        <w:rPr>
          <w:szCs w:val="24"/>
        </w:rPr>
        <w:t>468</w:t>
      </w:r>
      <w:r w:rsidR="00301283" w:rsidRPr="00430520">
        <w:rPr>
          <w:szCs w:val="24"/>
        </w:rPr>
        <w:t xml:space="preserve">. </w:t>
      </w:r>
      <w:r w:rsidR="00301283">
        <w:rPr>
          <w:szCs w:val="24"/>
        </w:rPr>
        <w:tab/>
      </w:r>
      <w:r w:rsidR="00301283" w:rsidRPr="00430520">
        <w:rPr>
          <w:szCs w:val="24"/>
        </w:rPr>
        <w:t>The State of Illinois paid said claims and has sustained damages because of these</w:t>
      </w:r>
    </w:p>
    <w:p w14:paraId="7852B1E3" w14:textId="77777777" w:rsidR="00301283" w:rsidRDefault="00301283" w:rsidP="00301283">
      <w:pPr>
        <w:autoSpaceDE w:val="0"/>
        <w:autoSpaceDN w:val="0"/>
        <w:adjustRightInd w:val="0"/>
        <w:spacing w:line="480" w:lineRule="auto"/>
        <w:rPr>
          <w:szCs w:val="24"/>
        </w:rPr>
      </w:pPr>
      <w:r w:rsidRPr="00430520">
        <w:rPr>
          <w:szCs w:val="24"/>
        </w:rPr>
        <w:t>acts by the Defendants.</w:t>
      </w:r>
    </w:p>
    <w:p w14:paraId="177F527F" w14:textId="77777777" w:rsidR="00301283" w:rsidRDefault="00301283" w:rsidP="00301283">
      <w:pPr>
        <w:autoSpaceDE w:val="0"/>
        <w:autoSpaceDN w:val="0"/>
        <w:adjustRightInd w:val="0"/>
        <w:jc w:val="center"/>
        <w:rPr>
          <w:b/>
          <w:bCs/>
          <w:szCs w:val="24"/>
          <w:u w:val="single"/>
        </w:rPr>
      </w:pPr>
      <w:r>
        <w:rPr>
          <w:b/>
          <w:bCs/>
          <w:szCs w:val="24"/>
          <w:u w:val="single"/>
        </w:rPr>
        <w:t>COUNT THIRTY-SEVEN:</w:t>
      </w:r>
    </w:p>
    <w:p w14:paraId="0A8C7D86" w14:textId="77777777" w:rsidR="00301283" w:rsidRPr="00200E98" w:rsidRDefault="00301283" w:rsidP="00301283">
      <w:pPr>
        <w:autoSpaceDE w:val="0"/>
        <w:autoSpaceDN w:val="0"/>
        <w:adjustRightInd w:val="0"/>
        <w:jc w:val="center"/>
        <w:rPr>
          <w:b/>
          <w:bCs/>
          <w:szCs w:val="24"/>
          <w:u w:val="single"/>
        </w:rPr>
      </w:pPr>
    </w:p>
    <w:p w14:paraId="4AB837AD" w14:textId="77777777" w:rsidR="00301283" w:rsidRPr="00200E98" w:rsidRDefault="00301283" w:rsidP="00301283">
      <w:pPr>
        <w:autoSpaceDE w:val="0"/>
        <w:autoSpaceDN w:val="0"/>
        <w:adjustRightInd w:val="0"/>
        <w:jc w:val="center"/>
        <w:rPr>
          <w:b/>
          <w:bCs/>
          <w:szCs w:val="24"/>
          <w:u w:val="single"/>
        </w:rPr>
      </w:pPr>
      <w:r w:rsidRPr="00200E98">
        <w:rPr>
          <w:b/>
          <w:bCs/>
          <w:szCs w:val="24"/>
          <w:u w:val="single"/>
        </w:rPr>
        <w:t>VIOLATIONS OF THE ILLINOIS</w:t>
      </w:r>
    </w:p>
    <w:p w14:paraId="183CB1F4" w14:textId="77777777" w:rsidR="00301283" w:rsidRPr="00200E98" w:rsidRDefault="00301283" w:rsidP="00301283">
      <w:pPr>
        <w:autoSpaceDE w:val="0"/>
        <w:autoSpaceDN w:val="0"/>
        <w:adjustRightInd w:val="0"/>
        <w:jc w:val="center"/>
        <w:rPr>
          <w:b/>
          <w:bCs/>
          <w:szCs w:val="24"/>
          <w:u w:val="single"/>
        </w:rPr>
      </w:pPr>
      <w:r w:rsidRPr="00200E98">
        <w:rPr>
          <w:b/>
          <w:bCs/>
          <w:szCs w:val="24"/>
          <w:u w:val="single"/>
        </w:rPr>
        <w:t>WHISTLEBLOWER REWARD AND PROTECTION ACT</w:t>
      </w:r>
    </w:p>
    <w:p w14:paraId="6B83A9C4" w14:textId="77777777" w:rsidR="00301283" w:rsidRDefault="00301283" w:rsidP="00301283">
      <w:pPr>
        <w:autoSpaceDE w:val="0"/>
        <w:autoSpaceDN w:val="0"/>
        <w:adjustRightInd w:val="0"/>
        <w:jc w:val="center"/>
        <w:rPr>
          <w:b/>
          <w:bCs/>
          <w:szCs w:val="24"/>
          <w:u w:val="single"/>
        </w:rPr>
      </w:pPr>
      <w:r w:rsidRPr="00200E98">
        <w:rPr>
          <w:b/>
          <w:bCs/>
          <w:szCs w:val="24"/>
          <w:u w:val="single"/>
        </w:rPr>
        <w:t>740 Ill. Comp. Stat. § 175/3(a)(2)</w:t>
      </w:r>
    </w:p>
    <w:p w14:paraId="3514B306" w14:textId="77777777" w:rsidR="00301283" w:rsidRPr="00430520" w:rsidRDefault="00301283" w:rsidP="00301283">
      <w:pPr>
        <w:autoSpaceDE w:val="0"/>
        <w:autoSpaceDN w:val="0"/>
        <w:adjustRightInd w:val="0"/>
        <w:jc w:val="center"/>
        <w:rPr>
          <w:b/>
          <w:bCs/>
          <w:szCs w:val="24"/>
        </w:rPr>
      </w:pPr>
    </w:p>
    <w:p w14:paraId="7624B987" w14:textId="74884325" w:rsidR="00301283" w:rsidRPr="00430520" w:rsidRDefault="00E25C25" w:rsidP="00301283">
      <w:pPr>
        <w:autoSpaceDE w:val="0"/>
        <w:autoSpaceDN w:val="0"/>
        <w:adjustRightInd w:val="0"/>
        <w:spacing w:line="480" w:lineRule="auto"/>
        <w:ind w:firstLine="720"/>
        <w:rPr>
          <w:szCs w:val="24"/>
        </w:rPr>
      </w:pPr>
      <w:r>
        <w:rPr>
          <w:szCs w:val="24"/>
        </w:rPr>
        <w:t>469</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79EE73C4"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4BDC0CA1" w14:textId="77777777" w:rsidR="00301283" w:rsidRPr="00430520" w:rsidRDefault="00301283" w:rsidP="00301283">
      <w:pPr>
        <w:autoSpaceDE w:val="0"/>
        <w:autoSpaceDN w:val="0"/>
        <w:adjustRightInd w:val="0"/>
        <w:spacing w:line="480" w:lineRule="auto"/>
        <w:rPr>
          <w:szCs w:val="24"/>
        </w:rPr>
      </w:pPr>
      <w:r w:rsidRPr="00430520">
        <w:rPr>
          <w:szCs w:val="24"/>
        </w:rPr>
        <w:lastRenderedPageBreak/>
        <w:t>reference.</w:t>
      </w:r>
    </w:p>
    <w:p w14:paraId="53DD6204" w14:textId="461A4FB9" w:rsidR="00301283" w:rsidRPr="00430520" w:rsidRDefault="00E25C25" w:rsidP="00301283">
      <w:pPr>
        <w:autoSpaceDE w:val="0"/>
        <w:autoSpaceDN w:val="0"/>
        <w:adjustRightInd w:val="0"/>
        <w:spacing w:line="480" w:lineRule="auto"/>
        <w:ind w:firstLine="720"/>
        <w:rPr>
          <w:szCs w:val="24"/>
        </w:rPr>
      </w:pPr>
      <w:r>
        <w:rPr>
          <w:szCs w:val="24"/>
        </w:rPr>
        <w:t>470</w:t>
      </w:r>
      <w:r w:rsidR="00301283" w:rsidRPr="00430520">
        <w:rPr>
          <w:szCs w:val="24"/>
        </w:rPr>
        <w:t>.</w:t>
      </w:r>
      <w:r w:rsidR="00301283">
        <w:rPr>
          <w:szCs w:val="24"/>
        </w:rPr>
        <w:tab/>
      </w:r>
      <w:r w:rsidR="00301283" w:rsidRPr="00430520">
        <w:rPr>
          <w:szCs w:val="24"/>
        </w:rPr>
        <w:t xml:space="preserve"> The Illinois Whistleblower Reward and Protection Act, 740 Ill. Comp. Stat. §</w:t>
      </w:r>
    </w:p>
    <w:p w14:paraId="6F061203" w14:textId="77777777" w:rsidR="00301283" w:rsidRPr="00430520" w:rsidRDefault="00301283" w:rsidP="00301283">
      <w:pPr>
        <w:autoSpaceDE w:val="0"/>
        <w:autoSpaceDN w:val="0"/>
        <w:adjustRightInd w:val="0"/>
        <w:spacing w:line="480" w:lineRule="auto"/>
        <w:rPr>
          <w:szCs w:val="24"/>
        </w:rPr>
      </w:pPr>
      <w:r w:rsidRPr="00430520">
        <w:rPr>
          <w:szCs w:val="24"/>
        </w:rPr>
        <w:t>175/3(a)(2), specifically provides, in part, that any person who:</w:t>
      </w:r>
    </w:p>
    <w:p w14:paraId="56EDDFC5" w14:textId="77777777" w:rsidR="00301283" w:rsidRPr="00430520" w:rsidRDefault="00301283" w:rsidP="00301283">
      <w:pPr>
        <w:autoSpaceDE w:val="0"/>
        <w:autoSpaceDN w:val="0"/>
        <w:adjustRightInd w:val="0"/>
        <w:spacing w:line="480" w:lineRule="auto"/>
        <w:ind w:firstLine="720"/>
        <w:rPr>
          <w:szCs w:val="24"/>
        </w:rPr>
      </w:pPr>
      <w:r w:rsidRPr="00430520">
        <w:rPr>
          <w:szCs w:val="24"/>
        </w:rPr>
        <w:t>(2) knowingly makes, uses or causes to be made or used, a false record or statement to</w:t>
      </w:r>
    </w:p>
    <w:p w14:paraId="7EAE6AF2" w14:textId="77777777" w:rsidR="00301283" w:rsidRPr="00430520" w:rsidRDefault="00301283" w:rsidP="00301283">
      <w:pPr>
        <w:autoSpaceDE w:val="0"/>
        <w:autoSpaceDN w:val="0"/>
        <w:adjustRightInd w:val="0"/>
        <w:spacing w:line="480" w:lineRule="auto"/>
        <w:ind w:firstLine="720"/>
        <w:rPr>
          <w:szCs w:val="24"/>
        </w:rPr>
      </w:pPr>
      <w:r w:rsidRPr="00430520">
        <w:rPr>
          <w:szCs w:val="24"/>
        </w:rPr>
        <w:t>get a false or fraudulent claim paid or approved by the State;</w:t>
      </w:r>
    </w:p>
    <w:p w14:paraId="0449B2B7" w14:textId="77777777" w:rsidR="00301283" w:rsidRPr="00430520" w:rsidRDefault="00301283" w:rsidP="00301283">
      <w:pPr>
        <w:autoSpaceDE w:val="0"/>
        <w:autoSpaceDN w:val="0"/>
        <w:adjustRightInd w:val="0"/>
        <w:spacing w:line="480" w:lineRule="auto"/>
        <w:ind w:firstLine="720"/>
        <w:rPr>
          <w:szCs w:val="24"/>
        </w:rPr>
      </w:pPr>
      <w:r w:rsidRPr="00430520">
        <w:rPr>
          <w:szCs w:val="24"/>
        </w:rPr>
        <w:t>. . .</w:t>
      </w:r>
    </w:p>
    <w:p w14:paraId="1A59C011" w14:textId="77777777" w:rsidR="00301283" w:rsidRPr="00430520" w:rsidRDefault="00301283" w:rsidP="00301283">
      <w:pPr>
        <w:autoSpaceDE w:val="0"/>
        <w:autoSpaceDN w:val="0"/>
        <w:adjustRightInd w:val="0"/>
        <w:spacing w:line="480" w:lineRule="auto"/>
        <w:ind w:firstLine="720"/>
        <w:rPr>
          <w:szCs w:val="24"/>
        </w:rPr>
      </w:pPr>
      <w:r w:rsidRPr="00430520">
        <w:rPr>
          <w:szCs w:val="24"/>
        </w:rPr>
        <w:t>is liable to the State for a civil penalty of not less than $5,000 and not more than $10,000,</w:t>
      </w:r>
    </w:p>
    <w:p w14:paraId="002A1EC0" w14:textId="77777777" w:rsidR="00301283" w:rsidRPr="00430520" w:rsidRDefault="00301283" w:rsidP="00301283">
      <w:pPr>
        <w:autoSpaceDE w:val="0"/>
        <w:autoSpaceDN w:val="0"/>
        <w:adjustRightInd w:val="0"/>
        <w:spacing w:line="480" w:lineRule="auto"/>
        <w:ind w:firstLine="720"/>
        <w:rPr>
          <w:szCs w:val="24"/>
        </w:rPr>
      </w:pPr>
      <w:r w:rsidRPr="00430520">
        <w:rPr>
          <w:szCs w:val="24"/>
        </w:rPr>
        <w:t>plus 3 times the amount of damages which the State sustains because of the act of that</w:t>
      </w:r>
    </w:p>
    <w:p w14:paraId="6AEA65AB" w14:textId="77777777" w:rsidR="00301283" w:rsidRPr="00430520" w:rsidRDefault="00301283" w:rsidP="00301283">
      <w:pPr>
        <w:autoSpaceDE w:val="0"/>
        <w:autoSpaceDN w:val="0"/>
        <w:adjustRightInd w:val="0"/>
        <w:spacing w:line="480" w:lineRule="auto"/>
        <w:ind w:firstLine="720"/>
        <w:rPr>
          <w:szCs w:val="24"/>
        </w:rPr>
      </w:pPr>
      <w:r w:rsidRPr="00430520">
        <w:rPr>
          <w:szCs w:val="24"/>
        </w:rPr>
        <w:t>person.</w:t>
      </w:r>
    </w:p>
    <w:p w14:paraId="3D4B3A9F" w14:textId="646E44FD" w:rsidR="00301283" w:rsidRPr="00430520" w:rsidRDefault="00E25C25" w:rsidP="00301283">
      <w:pPr>
        <w:autoSpaceDE w:val="0"/>
        <w:autoSpaceDN w:val="0"/>
        <w:adjustRightInd w:val="0"/>
        <w:spacing w:line="480" w:lineRule="auto"/>
        <w:ind w:firstLine="720"/>
        <w:rPr>
          <w:szCs w:val="24"/>
        </w:rPr>
      </w:pPr>
      <w:r>
        <w:rPr>
          <w:szCs w:val="24"/>
        </w:rPr>
        <w:t>471</w:t>
      </w:r>
      <w:r w:rsidR="00301283" w:rsidRPr="00430520">
        <w:rPr>
          <w:szCs w:val="24"/>
        </w:rPr>
        <w:t xml:space="preserve">. </w:t>
      </w:r>
      <w:r w:rsidR="00301283">
        <w:rPr>
          <w:szCs w:val="24"/>
        </w:rPr>
        <w:tab/>
      </w:r>
      <w:r w:rsidR="00301283" w:rsidRPr="00430520">
        <w:rPr>
          <w:szCs w:val="24"/>
        </w:rPr>
        <w:t>Defendants knowingly made, used and caused to be made and used, false records</w:t>
      </w:r>
    </w:p>
    <w:p w14:paraId="0A14C466" w14:textId="77777777" w:rsidR="00301283" w:rsidRPr="00430520" w:rsidRDefault="00301283" w:rsidP="00301283">
      <w:pPr>
        <w:autoSpaceDE w:val="0"/>
        <w:autoSpaceDN w:val="0"/>
        <w:adjustRightInd w:val="0"/>
        <w:spacing w:line="480" w:lineRule="auto"/>
        <w:rPr>
          <w:szCs w:val="24"/>
        </w:rPr>
      </w:pPr>
      <w:r w:rsidRPr="00430520">
        <w:rPr>
          <w:szCs w:val="24"/>
        </w:rPr>
        <w:t>and statements to get false and fraudulent claims paid and approved by the State of Illinois, in</w:t>
      </w:r>
    </w:p>
    <w:p w14:paraId="59BF4057" w14:textId="77777777" w:rsidR="00301283" w:rsidRPr="00430520" w:rsidRDefault="00301283" w:rsidP="00301283">
      <w:pPr>
        <w:autoSpaceDE w:val="0"/>
        <w:autoSpaceDN w:val="0"/>
        <w:adjustRightInd w:val="0"/>
        <w:spacing w:line="480" w:lineRule="auto"/>
        <w:rPr>
          <w:szCs w:val="24"/>
        </w:rPr>
      </w:pPr>
      <w:r w:rsidRPr="00430520">
        <w:rPr>
          <w:szCs w:val="24"/>
        </w:rPr>
        <w:t>violation of 740 Ill. Comp. Stat. § 175/3(a)(2).</w:t>
      </w:r>
    </w:p>
    <w:p w14:paraId="191427CB" w14:textId="087B6293" w:rsidR="00301283" w:rsidRPr="00430520" w:rsidRDefault="00E25C25" w:rsidP="00301283">
      <w:pPr>
        <w:autoSpaceDE w:val="0"/>
        <w:autoSpaceDN w:val="0"/>
        <w:adjustRightInd w:val="0"/>
        <w:spacing w:line="480" w:lineRule="auto"/>
        <w:ind w:firstLine="720"/>
        <w:rPr>
          <w:szCs w:val="24"/>
        </w:rPr>
      </w:pPr>
      <w:r>
        <w:rPr>
          <w:szCs w:val="24"/>
        </w:rPr>
        <w:t>472</w:t>
      </w:r>
      <w:r w:rsidR="00301283" w:rsidRPr="00430520">
        <w:rPr>
          <w:szCs w:val="24"/>
        </w:rPr>
        <w:t xml:space="preserve">. </w:t>
      </w:r>
      <w:r w:rsidR="00301283">
        <w:rPr>
          <w:szCs w:val="24"/>
        </w:rPr>
        <w:tab/>
      </w:r>
      <w:r w:rsidR="00301283" w:rsidRPr="00430520">
        <w:rPr>
          <w:szCs w:val="24"/>
        </w:rPr>
        <w:t>The State of Illinois paid said claims and has sustained damages because of these</w:t>
      </w:r>
    </w:p>
    <w:p w14:paraId="35475696" w14:textId="77777777" w:rsidR="00301283" w:rsidRDefault="00301283" w:rsidP="00301283">
      <w:pPr>
        <w:autoSpaceDE w:val="0"/>
        <w:autoSpaceDN w:val="0"/>
        <w:adjustRightInd w:val="0"/>
        <w:spacing w:line="480" w:lineRule="auto"/>
        <w:rPr>
          <w:szCs w:val="24"/>
        </w:rPr>
      </w:pPr>
      <w:r w:rsidRPr="00430520">
        <w:rPr>
          <w:szCs w:val="24"/>
        </w:rPr>
        <w:t>acts by the Defendants.</w:t>
      </w:r>
    </w:p>
    <w:p w14:paraId="0CD1890B" w14:textId="77777777" w:rsidR="00301283" w:rsidRDefault="00301283" w:rsidP="00301283">
      <w:pPr>
        <w:autoSpaceDE w:val="0"/>
        <w:autoSpaceDN w:val="0"/>
        <w:adjustRightInd w:val="0"/>
        <w:jc w:val="center"/>
        <w:rPr>
          <w:b/>
          <w:bCs/>
          <w:szCs w:val="24"/>
          <w:u w:val="single"/>
        </w:rPr>
      </w:pPr>
      <w:r>
        <w:rPr>
          <w:b/>
          <w:bCs/>
          <w:szCs w:val="24"/>
          <w:u w:val="single"/>
        </w:rPr>
        <w:t>COUNT THIRTY-EIGHT;</w:t>
      </w:r>
    </w:p>
    <w:p w14:paraId="5D832896" w14:textId="77777777" w:rsidR="00301283" w:rsidRPr="00200E98" w:rsidRDefault="00301283" w:rsidP="00301283">
      <w:pPr>
        <w:autoSpaceDE w:val="0"/>
        <w:autoSpaceDN w:val="0"/>
        <w:adjustRightInd w:val="0"/>
        <w:jc w:val="center"/>
        <w:rPr>
          <w:b/>
          <w:bCs/>
          <w:szCs w:val="24"/>
          <w:u w:val="single"/>
        </w:rPr>
      </w:pPr>
    </w:p>
    <w:p w14:paraId="0BB8E82C" w14:textId="77777777" w:rsidR="00301283" w:rsidRPr="00200E98" w:rsidRDefault="00301283" w:rsidP="00301283">
      <w:pPr>
        <w:autoSpaceDE w:val="0"/>
        <w:autoSpaceDN w:val="0"/>
        <w:adjustRightInd w:val="0"/>
        <w:jc w:val="center"/>
        <w:rPr>
          <w:b/>
          <w:bCs/>
          <w:szCs w:val="24"/>
          <w:u w:val="single"/>
        </w:rPr>
      </w:pPr>
      <w:r w:rsidRPr="00200E98">
        <w:rPr>
          <w:b/>
          <w:bCs/>
          <w:szCs w:val="24"/>
          <w:u w:val="single"/>
        </w:rPr>
        <w:t>VIOLATIONS OF THE ILLINOIS</w:t>
      </w:r>
    </w:p>
    <w:p w14:paraId="4FAFA61E" w14:textId="77777777" w:rsidR="00301283" w:rsidRPr="00200E98" w:rsidRDefault="00301283" w:rsidP="00301283">
      <w:pPr>
        <w:autoSpaceDE w:val="0"/>
        <w:autoSpaceDN w:val="0"/>
        <w:adjustRightInd w:val="0"/>
        <w:jc w:val="center"/>
        <w:rPr>
          <w:b/>
          <w:bCs/>
          <w:szCs w:val="24"/>
          <w:u w:val="single"/>
        </w:rPr>
      </w:pPr>
      <w:r w:rsidRPr="00200E98">
        <w:rPr>
          <w:b/>
          <w:bCs/>
          <w:szCs w:val="24"/>
          <w:u w:val="single"/>
        </w:rPr>
        <w:t>WHISTLEBLOWER REWARD AND PROTECTION ACT</w:t>
      </w:r>
    </w:p>
    <w:p w14:paraId="2084A757" w14:textId="77777777" w:rsidR="00301283" w:rsidRDefault="00301283" w:rsidP="00301283">
      <w:pPr>
        <w:autoSpaceDE w:val="0"/>
        <w:autoSpaceDN w:val="0"/>
        <w:adjustRightInd w:val="0"/>
        <w:jc w:val="center"/>
        <w:rPr>
          <w:b/>
          <w:bCs/>
          <w:szCs w:val="24"/>
          <w:u w:val="single"/>
        </w:rPr>
      </w:pPr>
      <w:r w:rsidRPr="00200E98">
        <w:rPr>
          <w:b/>
          <w:bCs/>
          <w:szCs w:val="24"/>
          <w:u w:val="single"/>
        </w:rPr>
        <w:t>740 Ill. Comp. Stat. § 175/3(a)(3)</w:t>
      </w:r>
    </w:p>
    <w:p w14:paraId="1C14714D" w14:textId="77777777" w:rsidR="00301283" w:rsidRPr="00200E98" w:rsidRDefault="00301283" w:rsidP="00301283">
      <w:pPr>
        <w:autoSpaceDE w:val="0"/>
        <w:autoSpaceDN w:val="0"/>
        <w:adjustRightInd w:val="0"/>
        <w:jc w:val="center"/>
        <w:rPr>
          <w:b/>
          <w:bCs/>
          <w:szCs w:val="24"/>
          <w:u w:val="single"/>
        </w:rPr>
      </w:pPr>
    </w:p>
    <w:p w14:paraId="574B4F64" w14:textId="7E067D5F" w:rsidR="00301283" w:rsidRPr="00430520" w:rsidRDefault="00E25C25" w:rsidP="00301283">
      <w:pPr>
        <w:autoSpaceDE w:val="0"/>
        <w:autoSpaceDN w:val="0"/>
        <w:adjustRightInd w:val="0"/>
        <w:spacing w:line="480" w:lineRule="auto"/>
        <w:ind w:firstLine="720"/>
        <w:rPr>
          <w:szCs w:val="24"/>
        </w:rPr>
      </w:pPr>
      <w:r>
        <w:rPr>
          <w:szCs w:val="24"/>
        </w:rPr>
        <w:t>473</w:t>
      </w:r>
      <w:r w:rsidR="00301283" w:rsidRPr="00430520">
        <w:rPr>
          <w:szCs w:val="24"/>
        </w:rPr>
        <w:t xml:space="preserve">. </w:t>
      </w:r>
      <w:r w:rsidR="00301283">
        <w:rPr>
          <w:szCs w:val="24"/>
        </w:rPr>
        <w:tab/>
        <w:t xml:space="preserve">Relator restates and realleges </w:t>
      </w:r>
      <w:r w:rsidR="00301283" w:rsidRPr="00430520">
        <w:rPr>
          <w:szCs w:val="24"/>
        </w:rPr>
        <w:t>the allegations contained in Para</w:t>
      </w:r>
      <w:r w:rsidR="00301283">
        <w:rPr>
          <w:szCs w:val="24"/>
        </w:rPr>
        <w:t>graphs 1-</w:t>
      </w:r>
      <w:r w:rsidR="005301EA">
        <w:rPr>
          <w:szCs w:val="24"/>
        </w:rPr>
        <w:t>324</w:t>
      </w:r>
      <w:r w:rsidR="00301283" w:rsidRPr="00430520">
        <w:rPr>
          <w:szCs w:val="24"/>
        </w:rPr>
        <w:t xml:space="preserve"> above</w:t>
      </w:r>
    </w:p>
    <w:p w14:paraId="7F31A6E9"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2EDD34F4"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7745354D" w14:textId="7D6D90C0" w:rsidR="00301283" w:rsidRPr="00430520" w:rsidRDefault="00E25C25" w:rsidP="00301283">
      <w:pPr>
        <w:autoSpaceDE w:val="0"/>
        <w:autoSpaceDN w:val="0"/>
        <w:adjustRightInd w:val="0"/>
        <w:spacing w:line="480" w:lineRule="auto"/>
        <w:ind w:firstLine="720"/>
        <w:rPr>
          <w:szCs w:val="24"/>
        </w:rPr>
      </w:pPr>
      <w:r>
        <w:rPr>
          <w:szCs w:val="24"/>
        </w:rPr>
        <w:t>474</w:t>
      </w:r>
      <w:r w:rsidR="00301283" w:rsidRPr="00430520">
        <w:rPr>
          <w:szCs w:val="24"/>
        </w:rPr>
        <w:t xml:space="preserve">. </w:t>
      </w:r>
      <w:r w:rsidR="00301283">
        <w:rPr>
          <w:szCs w:val="24"/>
        </w:rPr>
        <w:tab/>
      </w:r>
      <w:r w:rsidR="00301283" w:rsidRPr="00430520">
        <w:rPr>
          <w:szCs w:val="24"/>
        </w:rPr>
        <w:t>The Illinois Whistleblower Reward and Protection Act, 740 Ill. Comp. Stat. §</w:t>
      </w:r>
    </w:p>
    <w:p w14:paraId="351AC1CF" w14:textId="77777777" w:rsidR="00301283" w:rsidRPr="00430520" w:rsidRDefault="00301283" w:rsidP="00301283">
      <w:pPr>
        <w:autoSpaceDE w:val="0"/>
        <w:autoSpaceDN w:val="0"/>
        <w:adjustRightInd w:val="0"/>
        <w:spacing w:line="480" w:lineRule="auto"/>
        <w:rPr>
          <w:szCs w:val="24"/>
        </w:rPr>
      </w:pPr>
      <w:r w:rsidRPr="00430520">
        <w:rPr>
          <w:szCs w:val="24"/>
        </w:rPr>
        <w:t>175/3(a)(3), specifically provides, in part, that any person who:</w:t>
      </w:r>
    </w:p>
    <w:p w14:paraId="5E89FF55" w14:textId="77777777" w:rsidR="00301283" w:rsidRPr="00430520" w:rsidRDefault="00301283" w:rsidP="00301283">
      <w:pPr>
        <w:autoSpaceDE w:val="0"/>
        <w:autoSpaceDN w:val="0"/>
        <w:adjustRightInd w:val="0"/>
        <w:spacing w:line="480" w:lineRule="auto"/>
        <w:ind w:firstLine="720"/>
        <w:rPr>
          <w:szCs w:val="24"/>
        </w:rPr>
      </w:pPr>
      <w:r w:rsidRPr="00430520">
        <w:rPr>
          <w:szCs w:val="24"/>
        </w:rPr>
        <w:t>(3) conspires to defraud the State by getting a false or fraudulent claim allowed or paid;</w:t>
      </w:r>
    </w:p>
    <w:p w14:paraId="6F15579D" w14:textId="77777777" w:rsidR="00301283" w:rsidRPr="00430520" w:rsidRDefault="00301283" w:rsidP="00301283">
      <w:pPr>
        <w:autoSpaceDE w:val="0"/>
        <w:autoSpaceDN w:val="0"/>
        <w:adjustRightInd w:val="0"/>
        <w:spacing w:line="480" w:lineRule="auto"/>
        <w:ind w:firstLine="720"/>
        <w:rPr>
          <w:szCs w:val="24"/>
        </w:rPr>
      </w:pPr>
      <w:r w:rsidRPr="00430520">
        <w:rPr>
          <w:szCs w:val="24"/>
        </w:rPr>
        <w:lastRenderedPageBreak/>
        <w:t>. . .</w:t>
      </w:r>
    </w:p>
    <w:p w14:paraId="20CF05EB" w14:textId="77777777" w:rsidR="00301283" w:rsidRPr="00430520" w:rsidRDefault="00301283" w:rsidP="00301283">
      <w:pPr>
        <w:autoSpaceDE w:val="0"/>
        <w:autoSpaceDN w:val="0"/>
        <w:adjustRightInd w:val="0"/>
        <w:spacing w:line="480" w:lineRule="auto"/>
        <w:ind w:firstLine="720"/>
        <w:rPr>
          <w:szCs w:val="24"/>
        </w:rPr>
      </w:pPr>
      <w:r w:rsidRPr="00430520">
        <w:rPr>
          <w:szCs w:val="24"/>
        </w:rPr>
        <w:t>is liable to the State for a civil penalty of not less than $5,000 and not more than $10,000,</w:t>
      </w:r>
    </w:p>
    <w:p w14:paraId="4122C0CB" w14:textId="77777777" w:rsidR="00301283" w:rsidRPr="00430520" w:rsidRDefault="00301283" w:rsidP="00301283">
      <w:pPr>
        <w:autoSpaceDE w:val="0"/>
        <w:autoSpaceDN w:val="0"/>
        <w:adjustRightInd w:val="0"/>
        <w:spacing w:line="480" w:lineRule="auto"/>
        <w:ind w:firstLine="720"/>
        <w:rPr>
          <w:szCs w:val="24"/>
        </w:rPr>
      </w:pPr>
      <w:r w:rsidRPr="00430520">
        <w:rPr>
          <w:szCs w:val="24"/>
        </w:rPr>
        <w:t>plus 3 times the amount of damages which the State sustains because of the act of that</w:t>
      </w:r>
    </w:p>
    <w:p w14:paraId="6D4AFCF7" w14:textId="77777777" w:rsidR="00301283" w:rsidRPr="00430520" w:rsidRDefault="00301283" w:rsidP="00301283">
      <w:pPr>
        <w:autoSpaceDE w:val="0"/>
        <w:autoSpaceDN w:val="0"/>
        <w:adjustRightInd w:val="0"/>
        <w:spacing w:line="480" w:lineRule="auto"/>
        <w:ind w:firstLine="720"/>
        <w:rPr>
          <w:szCs w:val="24"/>
        </w:rPr>
      </w:pPr>
      <w:r w:rsidRPr="00430520">
        <w:rPr>
          <w:szCs w:val="24"/>
        </w:rPr>
        <w:t>person.</w:t>
      </w:r>
    </w:p>
    <w:p w14:paraId="70D78C09" w14:textId="77854AE7" w:rsidR="00301283" w:rsidRPr="00430520" w:rsidRDefault="00E25C25" w:rsidP="00301283">
      <w:pPr>
        <w:autoSpaceDE w:val="0"/>
        <w:autoSpaceDN w:val="0"/>
        <w:adjustRightInd w:val="0"/>
        <w:spacing w:line="480" w:lineRule="auto"/>
        <w:ind w:firstLine="720"/>
        <w:rPr>
          <w:szCs w:val="24"/>
        </w:rPr>
      </w:pPr>
      <w:r>
        <w:rPr>
          <w:szCs w:val="24"/>
        </w:rPr>
        <w:t>475</w:t>
      </w:r>
      <w:r w:rsidR="00301283" w:rsidRPr="00430520">
        <w:rPr>
          <w:szCs w:val="24"/>
        </w:rPr>
        <w:t xml:space="preserve">. </w:t>
      </w:r>
      <w:r w:rsidR="00301283">
        <w:rPr>
          <w:szCs w:val="24"/>
        </w:rPr>
        <w:tab/>
      </w:r>
      <w:r w:rsidR="00301283" w:rsidRPr="00430520">
        <w:rPr>
          <w:szCs w:val="24"/>
        </w:rPr>
        <w:t>Defendants conspired to defraud the State of Illinois by getting false and</w:t>
      </w:r>
    </w:p>
    <w:p w14:paraId="18241C4C" w14:textId="77777777" w:rsidR="00301283" w:rsidRPr="00430520" w:rsidRDefault="00301283" w:rsidP="00301283">
      <w:pPr>
        <w:autoSpaceDE w:val="0"/>
        <w:autoSpaceDN w:val="0"/>
        <w:adjustRightInd w:val="0"/>
        <w:spacing w:line="480" w:lineRule="auto"/>
        <w:rPr>
          <w:szCs w:val="24"/>
        </w:rPr>
      </w:pPr>
      <w:r w:rsidRPr="00430520">
        <w:rPr>
          <w:szCs w:val="24"/>
        </w:rPr>
        <w:t>fraudulent claims allowed and paid, in violation of 740 Ill. Comp. Stat. § 175/3(a)(3).</w:t>
      </w:r>
    </w:p>
    <w:p w14:paraId="3C5E6028" w14:textId="02C76F41" w:rsidR="00301283" w:rsidRPr="00430520" w:rsidRDefault="00E25C25" w:rsidP="00301283">
      <w:pPr>
        <w:autoSpaceDE w:val="0"/>
        <w:autoSpaceDN w:val="0"/>
        <w:adjustRightInd w:val="0"/>
        <w:spacing w:line="480" w:lineRule="auto"/>
        <w:ind w:firstLine="720"/>
        <w:rPr>
          <w:szCs w:val="24"/>
        </w:rPr>
      </w:pPr>
      <w:r>
        <w:rPr>
          <w:szCs w:val="24"/>
        </w:rPr>
        <w:t>476</w:t>
      </w:r>
      <w:r w:rsidR="00301283" w:rsidRPr="00430520">
        <w:rPr>
          <w:szCs w:val="24"/>
        </w:rPr>
        <w:t xml:space="preserve">. </w:t>
      </w:r>
      <w:r w:rsidR="00301283">
        <w:rPr>
          <w:szCs w:val="24"/>
        </w:rPr>
        <w:tab/>
      </w:r>
      <w:r w:rsidR="00301283" w:rsidRPr="00430520">
        <w:rPr>
          <w:szCs w:val="24"/>
        </w:rPr>
        <w:t>The State of Illinois paid said claims and has sustained damages because of these</w:t>
      </w:r>
    </w:p>
    <w:p w14:paraId="0B9BC27D" w14:textId="77777777" w:rsidR="00301283" w:rsidRPr="00430520" w:rsidRDefault="00301283" w:rsidP="00301283">
      <w:pPr>
        <w:autoSpaceDE w:val="0"/>
        <w:autoSpaceDN w:val="0"/>
        <w:adjustRightInd w:val="0"/>
        <w:spacing w:line="480" w:lineRule="auto"/>
        <w:rPr>
          <w:szCs w:val="24"/>
        </w:rPr>
      </w:pPr>
      <w:r w:rsidRPr="00430520">
        <w:rPr>
          <w:szCs w:val="24"/>
        </w:rPr>
        <w:t>acts by the Defendants.</w:t>
      </w:r>
    </w:p>
    <w:p w14:paraId="7180F4B9" w14:textId="77777777" w:rsidR="00301283" w:rsidRDefault="00301283" w:rsidP="00301283">
      <w:pPr>
        <w:autoSpaceDE w:val="0"/>
        <w:autoSpaceDN w:val="0"/>
        <w:adjustRightInd w:val="0"/>
        <w:jc w:val="center"/>
        <w:rPr>
          <w:b/>
          <w:bCs/>
          <w:szCs w:val="24"/>
          <w:u w:val="single"/>
        </w:rPr>
      </w:pPr>
      <w:r>
        <w:rPr>
          <w:b/>
          <w:bCs/>
          <w:szCs w:val="24"/>
          <w:u w:val="single"/>
        </w:rPr>
        <w:t>COUNT THIRTY-NINE:</w:t>
      </w:r>
    </w:p>
    <w:p w14:paraId="7B3949B3" w14:textId="77777777" w:rsidR="00301283" w:rsidRPr="00200E98" w:rsidRDefault="00301283" w:rsidP="00301283">
      <w:pPr>
        <w:autoSpaceDE w:val="0"/>
        <w:autoSpaceDN w:val="0"/>
        <w:adjustRightInd w:val="0"/>
        <w:jc w:val="center"/>
        <w:rPr>
          <w:b/>
          <w:bCs/>
          <w:szCs w:val="24"/>
          <w:u w:val="single"/>
        </w:rPr>
      </w:pPr>
    </w:p>
    <w:p w14:paraId="5FCD58D4" w14:textId="77777777" w:rsidR="00301283" w:rsidRPr="00200E98" w:rsidRDefault="00301283" w:rsidP="00301283">
      <w:pPr>
        <w:autoSpaceDE w:val="0"/>
        <w:autoSpaceDN w:val="0"/>
        <w:adjustRightInd w:val="0"/>
        <w:jc w:val="center"/>
        <w:rPr>
          <w:b/>
          <w:bCs/>
          <w:szCs w:val="24"/>
          <w:u w:val="single"/>
        </w:rPr>
      </w:pPr>
      <w:r w:rsidRPr="00200E98">
        <w:rPr>
          <w:b/>
          <w:bCs/>
          <w:szCs w:val="24"/>
          <w:u w:val="single"/>
        </w:rPr>
        <w:t>VIOLATIONS OF THE ILLINOIS</w:t>
      </w:r>
    </w:p>
    <w:p w14:paraId="63D5A025" w14:textId="77777777" w:rsidR="00301283" w:rsidRPr="00200E98" w:rsidRDefault="00301283" w:rsidP="00301283">
      <w:pPr>
        <w:autoSpaceDE w:val="0"/>
        <w:autoSpaceDN w:val="0"/>
        <w:adjustRightInd w:val="0"/>
        <w:jc w:val="center"/>
        <w:rPr>
          <w:b/>
          <w:bCs/>
          <w:szCs w:val="24"/>
          <w:u w:val="single"/>
        </w:rPr>
      </w:pPr>
      <w:r w:rsidRPr="00200E98">
        <w:rPr>
          <w:b/>
          <w:bCs/>
          <w:szCs w:val="24"/>
          <w:u w:val="single"/>
        </w:rPr>
        <w:t>WHISTLEBLOWER REWARD AND PROTECTION ACT</w:t>
      </w:r>
    </w:p>
    <w:p w14:paraId="156D9132" w14:textId="77777777" w:rsidR="00301283" w:rsidRDefault="00301283" w:rsidP="00301283">
      <w:pPr>
        <w:autoSpaceDE w:val="0"/>
        <w:autoSpaceDN w:val="0"/>
        <w:adjustRightInd w:val="0"/>
        <w:jc w:val="center"/>
        <w:rPr>
          <w:b/>
          <w:bCs/>
          <w:szCs w:val="24"/>
          <w:u w:val="single"/>
        </w:rPr>
      </w:pPr>
      <w:r w:rsidRPr="00200E98">
        <w:rPr>
          <w:b/>
          <w:bCs/>
          <w:szCs w:val="24"/>
          <w:u w:val="single"/>
        </w:rPr>
        <w:t>740 Ill. Comp. Stat. § 175/3(a)(7)</w:t>
      </w:r>
    </w:p>
    <w:p w14:paraId="2767F844" w14:textId="77777777" w:rsidR="00301283" w:rsidRPr="00200E98" w:rsidRDefault="00301283" w:rsidP="00301283">
      <w:pPr>
        <w:autoSpaceDE w:val="0"/>
        <w:autoSpaceDN w:val="0"/>
        <w:adjustRightInd w:val="0"/>
        <w:jc w:val="center"/>
        <w:rPr>
          <w:b/>
          <w:bCs/>
          <w:szCs w:val="24"/>
          <w:u w:val="single"/>
        </w:rPr>
      </w:pPr>
    </w:p>
    <w:p w14:paraId="5AAC1F05" w14:textId="01F12A45" w:rsidR="00301283" w:rsidRPr="00430520" w:rsidRDefault="00E25C25" w:rsidP="00301283">
      <w:pPr>
        <w:autoSpaceDE w:val="0"/>
        <w:autoSpaceDN w:val="0"/>
        <w:adjustRightInd w:val="0"/>
        <w:spacing w:line="480" w:lineRule="auto"/>
        <w:ind w:firstLine="720"/>
        <w:rPr>
          <w:szCs w:val="24"/>
        </w:rPr>
      </w:pPr>
      <w:r>
        <w:rPr>
          <w:szCs w:val="24"/>
        </w:rPr>
        <w:t>477</w:t>
      </w:r>
      <w:r w:rsidR="00301283" w:rsidRPr="00430520">
        <w:rPr>
          <w:szCs w:val="24"/>
        </w:rPr>
        <w:t xml:space="preserve">. </w:t>
      </w:r>
      <w:r w:rsidR="00301283">
        <w:rPr>
          <w:szCs w:val="24"/>
        </w:rPr>
        <w:tab/>
        <w:t xml:space="preserve">Relator restates and realleges </w:t>
      </w:r>
      <w:r w:rsidR="00301283" w:rsidRPr="00430520">
        <w:rPr>
          <w:szCs w:val="24"/>
        </w:rPr>
        <w:t xml:space="preserve">the allegations contained in Paragraphs </w:t>
      </w:r>
      <w:r w:rsidR="00301283">
        <w:rPr>
          <w:szCs w:val="24"/>
        </w:rPr>
        <w:t>1-</w:t>
      </w:r>
      <w:r w:rsidR="005301EA">
        <w:rPr>
          <w:szCs w:val="24"/>
        </w:rPr>
        <w:t>324</w:t>
      </w:r>
      <w:r w:rsidR="00301283" w:rsidRPr="00430520">
        <w:rPr>
          <w:szCs w:val="24"/>
        </w:rPr>
        <w:t xml:space="preserve"> above</w:t>
      </w:r>
    </w:p>
    <w:p w14:paraId="182EE640"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5A43DA26"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7814C6C8" w14:textId="44D153C2" w:rsidR="00301283" w:rsidRPr="00430520" w:rsidRDefault="00E25C25" w:rsidP="00301283">
      <w:pPr>
        <w:autoSpaceDE w:val="0"/>
        <w:autoSpaceDN w:val="0"/>
        <w:adjustRightInd w:val="0"/>
        <w:spacing w:line="480" w:lineRule="auto"/>
        <w:ind w:firstLine="720"/>
        <w:rPr>
          <w:szCs w:val="24"/>
        </w:rPr>
      </w:pPr>
      <w:r>
        <w:rPr>
          <w:szCs w:val="24"/>
        </w:rPr>
        <w:t>478</w:t>
      </w:r>
      <w:r w:rsidR="00301283" w:rsidRPr="00430520">
        <w:rPr>
          <w:szCs w:val="24"/>
        </w:rPr>
        <w:t xml:space="preserve">. </w:t>
      </w:r>
      <w:r w:rsidR="00301283">
        <w:rPr>
          <w:szCs w:val="24"/>
        </w:rPr>
        <w:tab/>
      </w:r>
      <w:r w:rsidR="00301283" w:rsidRPr="00430520">
        <w:rPr>
          <w:szCs w:val="24"/>
        </w:rPr>
        <w:t>The Illinois Whistleblower Reward and Protection Act, 740 Ill. Comp. Stat. §</w:t>
      </w:r>
    </w:p>
    <w:p w14:paraId="501AE4D6" w14:textId="77777777" w:rsidR="00301283" w:rsidRPr="00430520" w:rsidRDefault="00301283" w:rsidP="00301283">
      <w:pPr>
        <w:autoSpaceDE w:val="0"/>
        <w:autoSpaceDN w:val="0"/>
        <w:adjustRightInd w:val="0"/>
        <w:spacing w:line="480" w:lineRule="auto"/>
        <w:rPr>
          <w:szCs w:val="24"/>
        </w:rPr>
      </w:pPr>
      <w:r w:rsidRPr="00430520">
        <w:rPr>
          <w:szCs w:val="24"/>
        </w:rPr>
        <w:t>175/3(a)(7), specifically provides, in part, that any person who:</w:t>
      </w:r>
    </w:p>
    <w:p w14:paraId="32C9BB16" w14:textId="77777777" w:rsidR="00301283" w:rsidRPr="00430520" w:rsidRDefault="00301283" w:rsidP="00301283">
      <w:pPr>
        <w:autoSpaceDE w:val="0"/>
        <w:autoSpaceDN w:val="0"/>
        <w:adjustRightInd w:val="0"/>
        <w:spacing w:line="480" w:lineRule="auto"/>
        <w:ind w:firstLine="720"/>
        <w:rPr>
          <w:szCs w:val="24"/>
        </w:rPr>
      </w:pPr>
      <w:r w:rsidRPr="00430520">
        <w:rPr>
          <w:szCs w:val="24"/>
        </w:rPr>
        <w:t>(7) knowingly makes, uses, or causes to be made or used, a false record or statement to</w:t>
      </w:r>
    </w:p>
    <w:p w14:paraId="001B1091" w14:textId="77777777" w:rsidR="00301283" w:rsidRPr="00430520" w:rsidRDefault="00301283" w:rsidP="00301283">
      <w:pPr>
        <w:autoSpaceDE w:val="0"/>
        <w:autoSpaceDN w:val="0"/>
        <w:adjustRightInd w:val="0"/>
        <w:spacing w:line="480" w:lineRule="auto"/>
        <w:ind w:firstLine="720"/>
        <w:rPr>
          <w:szCs w:val="24"/>
        </w:rPr>
      </w:pPr>
      <w:r w:rsidRPr="00430520">
        <w:rPr>
          <w:szCs w:val="24"/>
        </w:rPr>
        <w:t>conceal, avoid or decrease an obligation to pay or transmit money or property to the State</w:t>
      </w:r>
    </w:p>
    <w:p w14:paraId="2957286D" w14:textId="77777777" w:rsidR="00301283" w:rsidRPr="00430520" w:rsidRDefault="00301283" w:rsidP="00301283">
      <w:pPr>
        <w:autoSpaceDE w:val="0"/>
        <w:autoSpaceDN w:val="0"/>
        <w:adjustRightInd w:val="0"/>
        <w:spacing w:line="480" w:lineRule="auto"/>
        <w:ind w:firstLine="720"/>
        <w:rPr>
          <w:szCs w:val="24"/>
        </w:rPr>
      </w:pPr>
      <w:r w:rsidRPr="00430520">
        <w:rPr>
          <w:szCs w:val="24"/>
        </w:rPr>
        <w:t>. . .</w:t>
      </w:r>
    </w:p>
    <w:p w14:paraId="0FB69559" w14:textId="77777777" w:rsidR="00301283" w:rsidRPr="00430520" w:rsidRDefault="00301283" w:rsidP="00301283">
      <w:pPr>
        <w:autoSpaceDE w:val="0"/>
        <w:autoSpaceDN w:val="0"/>
        <w:adjustRightInd w:val="0"/>
        <w:spacing w:line="480" w:lineRule="auto"/>
        <w:ind w:firstLine="720"/>
        <w:rPr>
          <w:szCs w:val="24"/>
        </w:rPr>
      </w:pPr>
      <w:r w:rsidRPr="00430520">
        <w:rPr>
          <w:szCs w:val="24"/>
        </w:rPr>
        <w:t>is liable to the State for a civil penalty of not less than $5,000 and not more than $10,000,</w:t>
      </w:r>
    </w:p>
    <w:p w14:paraId="6A8C3E96" w14:textId="77777777" w:rsidR="00301283" w:rsidRPr="00430520" w:rsidRDefault="00301283" w:rsidP="00301283">
      <w:pPr>
        <w:autoSpaceDE w:val="0"/>
        <w:autoSpaceDN w:val="0"/>
        <w:adjustRightInd w:val="0"/>
        <w:spacing w:line="480" w:lineRule="auto"/>
        <w:ind w:firstLine="720"/>
        <w:rPr>
          <w:szCs w:val="24"/>
        </w:rPr>
      </w:pPr>
      <w:r w:rsidRPr="00430520">
        <w:rPr>
          <w:szCs w:val="24"/>
        </w:rPr>
        <w:t>plus 3 times the amount of damages which the State sustains because of the act of that</w:t>
      </w:r>
    </w:p>
    <w:p w14:paraId="2149F6BB" w14:textId="77777777" w:rsidR="00301283" w:rsidRPr="00430520" w:rsidRDefault="00301283" w:rsidP="00301283">
      <w:pPr>
        <w:autoSpaceDE w:val="0"/>
        <w:autoSpaceDN w:val="0"/>
        <w:adjustRightInd w:val="0"/>
        <w:spacing w:line="480" w:lineRule="auto"/>
        <w:ind w:firstLine="720"/>
        <w:rPr>
          <w:szCs w:val="24"/>
        </w:rPr>
      </w:pPr>
      <w:r w:rsidRPr="00430520">
        <w:rPr>
          <w:szCs w:val="24"/>
        </w:rPr>
        <w:t>person.</w:t>
      </w:r>
    </w:p>
    <w:p w14:paraId="2D8B2F8A" w14:textId="331F2F09" w:rsidR="00301283" w:rsidRPr="00430520" w:rsidRDefault="00E25C25" w:rsidP="00301283">
      <w:pPr>
        <w:autoSpaceDE w:val="0"/>
        <w:autoSpaceDN w:val="0"/>
        <w:adjustRightInd w:val="0"/>
        <w:spacing w:line="480" w:lineRule="auto"/>
        <w:ind w:firstLine="720"/>
        <w:rPr>
          <w:szCs w:val="24"/>
        </w:rPr>
      </w:pPr>
      <w:r>
        <w:rPr>
          <w:szCs w:val="24"/>
        </w:rPr>
        <w:t>479</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4FAB7F2C" w14:textId="77777777" w:rsidR="00301283" w:rsidRPr="00430520" w:rsidRDefault="00301283" w:rsidP="00301283">
      <w:pPr>
        <w:autoSpaceDE w:val="0"/>
        <w:autoSpaceDN w:val="0"/>
        <w:adjustRightInd w:val="0"/>
        <w:spacing w:line="480" w:lineRule="auto"/>
        <w:rPr>
          <w:szCs w:val="24"/>
        </w:rPr>
      </w:pPr>
      <w:r w:rsidRPr="00430520">
        <w:rPr>
          <w:szCs w:val="24"/>
        </w:rPr>
        <w:lastRenderedPageBreak/>
        <w:t>statement to conceal their actions and to avoid or decrease an obligation to pay or transmit</w:t>
      </w:r>
    </w:p>
    <w:p w14:paraId="013AA41D" w14:textId="77777777" w:rsidR="00301283" w:rsidRPr="00430520" w:rsidRDefault="00301283" w:rsidP="00301283">
      <w:pPr>
        <w:autoSpaceDE w:val="0"/>
        <w:autoSpaceDN w:val="0"/>
        <w:adjustRightInd w:val="0"/>
        <w:spacing w:line="480" w:lineRule="auto"/>
        <w:rPr>
          <w:szCs w:val="24"/>
        </w:rPr>
      </w:pPr>
      <w:r w:rsidRPr="00430520">
        <w:rPr>
          <w:szCs w:val="24"/>
        </w:rPr>
        <w:t>money to the state, in violation of 740 Ill. Comp. Stat. § 175/3(a)(7).</w:t>
      </w:r>
    </w:p>
    <w:p w14:paraId="41B699F1" w14:textId="45C688A9" w:rsidR="00301283" w:rsidRPr="00430520" w:rsidRDefault="00E25C25" w:rsidP="00301283">
      <w:pPr>
        <w:autoSpaceDE w:val="0"/>
        <w:autoSpaceDN w:val="0"/>
        <w:adjustRightInd w:val="0"/>
        <w:spacing w:line="480" w:lineRule="auto"/>
        <w:ind w:firstLine="720"/>
        <w:rPr>
          <w:szCs w:val="24"/>
        </w:rPr>
      </w:pPr>
      <w:r>
        <w:rPr>
          <w:szCs w:val="24"/>
        </w:rPr>
        <w:t>480</w:t>
      </w:r>
      <w:r w:rsidR="00301283" w:rsidRPr="00430520">
        <w:rPr>
          <w:szCs w:val="24"/>
        </w:rPr>
        <w:t xml:space="preserve">. </w:t>
      </w:r>
      <w:r w:rsidR="00301283">
        <w:rPr>
          <w:szCs w:val="24"/>
        </w:rPr>
        <w:tab/>
      </w:r>
      <w:r w:rsidR="00301283" w:rsidRPr="00430520">
        <w:rPr>
          <w:szCs w:val="24"/>
        </w:rPr>
        <w:t>The State of Illinois paid said claims and has sustained damages because of these</w:t>
      </w:r>
    </w:p>
    <w:p w14:paraId="153C8F3E" w14:textId="77777777" w:rsidR="00301283" w:rsidRPr="00BA5B50" w:rsidRDefault="00301283" w:rsidP="00301283">
      <w:pPr>
        <w:autoSpaceDE w:val="0"/>
        <w:autoSpaceDN w:val="0"/>
        <w:adjustRightInd w:val="0"/>
        <w:spacing w:line="480" w:lineRule="auto"/>
        <w:rPr>
          <w:i/>
          <w:szCs w:val="24"/>
        </w:rPr>
      </w:pPr>
      <w:r w:rsidRPr="00430520">
        <w:rPr>
          <w:szCs w:val="24"/>
        </w:rPr>
        <w:t>acts by the Defendants.</w:t>
      </w:r>
    </w:p>
    <w:p w14:paraId="4F4FF08D" w14:textId="77777777" w:rsidR="00301283" w:rsidRDefault="00301283" w:rsidP="00301283">
      <w:pPr>
        <w:autoSpaceDE w:val="0"/>
        <w:autoSpaceDN w:val="0"/>
        <w:adjustRightInd w:val="0"/>
        <w:jc w:val="center"/>
        <w:rPr>
          <w:b/>
          <w:bCs/>
          <w:szCs w:val="24"/>
          <w:u w:val="single"/>
        </w:rPr>
      </w:pPr>
      <w:r>
        <w:rPr>
          <w:b/>
          <w:bCs/>
          <w:szCs w:val="24"/>
          <w:u w:val="single"/>
        </w:rPr>
        <w:t>COUNT FORTY:</w:t>
      </w:r>
    </w:p>
    <w:p w14:paraId="48CC1F73" w14:textId="77777777" w:rsidR="00301283" w:rsidRPr="00196A21" w:rsidRDefault="00301283" w:rsidP="00301283">
      <w:pPr>
        <w:autoSpaceDE w:val="0"/>
        <w:autoSpaceDN w:val="0"/>
        <w:adjustRightInd w:val="0"/>
        <w:jc w:val="center"/>
        <w:rPr>
          <w:b/>
          <w:bCs/>
          <w:szCs w:val="24"/>
          <w:u w:val="single"/>
        </w:rPr>
      </w:pPr>
    </w:p>
    <w:p w14:paraId="59DF4A87" w14:textId="77777777" w:rsidR="00301283" w:rsidRPr="006444A7" w:rsidRDefault="00301283" w:rsidP="00301283">
      <w:pPr>
        <w:autoSpaceDE w:val="0"/>
        <w:autoSpaceDN w:val="0"/>
        <w:adjustRightInd w:val="0"/>
        <w:jc w:val="center"/>
        <w:rPr>
          <w:b/>
          <w:bCs/>
          <w:szCs w:val="24"/>
          <w:u w:val="single"/>
        </w:rPr>
      </w:pPr>
      <w:r w:rsidRPr="006444A7">
        <w:rPr>
          <w:b/>
          <w:bCs/>
          <w:szCs w:val="24"/>
          <w:u w:val="single"/>
        </w:rPr>
        <w:t>VIOLATIONS OF THE STATE OF INDIANA FALSE CLAIMS AND</w:t>
      </w:r>
    </w:p>
    <w:p w14:paraId="663B0F62" w14:textId="77777777" w:rsidR="00301283" w:rsidRPr="006444A7" w:rsidRDefault="00301283" w:rsidP="00301283">
      <w:pPr>
        <w:autoSpaceDE w:val="0"/>
        <w:autoSpaceDN w:val="0"/>
        <w:adjustRightInd w:val="0"/>
        <w:jc w:val="center"/>
        <w:rPr>
          <w:b/>
          <w:bCs/>
          <w:szCs w:val="24"/>
          <w:u w:val="single"/>
        </w:rPr>
      </w:pPr>
      <w:r w:rsidRPr="006444A7">
        <w:rPr>
          <w:b/>
          <w:bCs/>
          <w:szCs w:val="24"/>
          <w:u w:val="single"/>
        </w:rPr>
        <w:t>WHISTLEBLOWER PROTECTION ACT</w:t>
      </w:r>
    </w:p>
    <w:p w14:paraId="02CA037D" w14:textId="77777777" w:rsidR="00301283" w:rsidRPr="006444A7" w:rsidRDefault="00301283" w:rsidP="00301283">
      <w:pPr>
        <w:autoSpaceDE w:val="0"/>
        <w:autoSpaceDN w:val="0"/>
        <w:adjustRightInd w:val="0"/>
        <w:jc w:val="center"/>
        <w:rPr>
          <w:b/>
          <w:bCs/>
          <w:szCs w:val="24"/>
          <w:u w:val="single"/>
        </w:rPr>
      </w:pPr>
      <w:r w:rsidRPr="006444A7">
        <w:rPr>
          <w:b/>
          <w:bCs/>
          <w:szCs w:val="24"/>
          <w:u w:val="single"/>
        </w:rPr>
        <w:t>IC 5-11-5.5(1)</w:t>
      </w:r>
    </w:p>
    <w:p w14:paraId="1AF48092" w14:textId="77777777" w:rsidR="00301283" w:rsidRPr="00196A21" w:rsidRDefault="00301283" w:rsidP="00301283">
      <w:pPr>
        <w:autoSpaceDE w:val="0"/>
        <w:autoSpaceDN w:val="0"/>
        <w:adjustRightInd w:val="0"/>
        <w:jc w:val="center"/>
        <w:rPr>
          <w:b/>
          <w:bCs/>
          <w:szCs w:val="24"/>
          <w:u w:val="single"/>
        </w:rPr>
      </w:pPr>
    </w:p>
    <w:p w14:paraId="30F51053" w14:textId="77FEB88A" w:rsidR="00301283" w:rsidRPr="00430520" w:rsidRDefault="00E25C25" w:rsidP="00301283">
      <w:pPr>
        <w:autoSpaceDE w:val="0"/>
        <w:autoSpaceDN w:val="0"/>
        <w:adjustRightInd w:val="0"/>
        <w:spacing w:line="480" w:lineRule="auto"/>
        <w:ind w:firstLine="720"/>
        <w:rPr>
          <w:szCs w:val="24"/>
        </w:rPr>
      </w:pPr>
      <w:r>
        <w:rPr>
          <w:szCs w:val="24"/>
        </w:rPr>
        <w:t>481</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447FFBDF"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7CEE6AEE" w14:textId="03ACDB3C" w:rsidR="00301283" w:rsidRPr="00072C58" w:rsidRDefault="00E25C25" w:rsidP="00301283">
      <w:pPr>
        <w:autoSpaceDE w:val="0"/>
        <w:autoSpaceDN w:val="0"/>
        <w:adjustRightInd w:val="0"/>
        <w:spacing w:line="480" w:lineRule="auto"/>
        <w:ind w:firstLine="720"/>
        <w:rPr>
          <w:szCs w:val="24"/>
        </w:rPr>
      </w:pPr>
      <w:r>
        <w:rPr>
          <w:szCs w:val="24"/>
        </w:rPr>
        <w:t>482</w:t>
      </w:r>
      <w:r w:rsidR="00301283" w:rsidRPr="00430520">
        <w:rPr>
          <w:szCs w:val="24"/>
        </w:rPr>
        <w:t xml:space="preserve">. </w:t>
      </w:r>
      <w:r w:rsidR="00301283">
        <w:rPr>
          <w:szCs w:val="24"/>
        </w:rPr>
        <w:tab/>
      </w:r>
      <w:r w:rsidR="00301283" w:rsidRPr="00072C58">
        <w:rPr>
          <w:szCs w:val="24"/>
        </w:rPr>
        <w:t>The Indiana False Claims and Whistleblower Protection Act, IC 5-11-5.5-2(b)</w:t>
      </w:r>
      <w:r w:rsidR="00301283">
        <w:rPr>
          <w:szCs w:val="24"/>
        </w:rPr>
        <w:t>(1)</w:t>
      </w:r>
      <w:r w:rsidR="00301283" w:rsidRPr="00072C58">
        <w:rPr>
          <w:szCs w:val="24"/>
        </w:rPr>
        <w:t xml:space="preserve"> </w:t>
      </w:r>
    </w:p>
    <w:p w14:paraId="61893341" w14:textId="77777777" w:rsidR="00301283" w:rsidRDefault="00301283" w:rsidP="00301283">
      <w:pPr>
        <w:autoSpaceDE w:val="0"/>
        <w:autoSpaceDN w:val="0"/>
        <w:adjustRightInd w:val="0"/>
        <w:spacing w:line="480" w:lineRule="auto"/>
        <w:rPr>
          <w:szCs w:val="24"/>
        </w:rPr>
      </w:pPr>
      <w:r w:rsidRPr="00072C58">
        <w:rPr>
          <w:szCs w:val="24"/>
        </w:rPr>
        <w:t>(2005)</w:t>
      </w:r>
      <w:r>
        <w:rPr>
          <w:i/>
          <w:szCs w:val="24"/>
        </w:rPr>
        <w:t xml:space="preserve"> </w:t>
      </w:r>
      <w:r w:rsidRPr="00430520">
        <w:rPr>
          <w:szCs w:val="24"/>
        </w:rPr>
        <w:t>specifically provides, in</w:t>
      </w:r>
      <w:r>
        <w:rPr>
          <w:szCs w:val="24"/>
        </w:rPr>
        <w:t xml:space="preserve"> </w:t>
      </w:r>
      <w:r w:rsidRPr="00430520">
        <w:rPr>
          <w:szCs w:val="24"/>
        </w:rPr>
        <w:t>part, that any person who:</w:t>
      </w:r>
    </w:p>
    <w:p w14:paraId="67803C1F" w14:textId="77777777" w:rsidR="00301283" w:rsidRDefault="00301283" w:rsidP="00301283">
      <w:pPr>
        <w:autoSpaceDE w:val="0"/>
        <w:autoSpaceDN w:val="0"/>
        <w:adjustRightInd w:val="0"/>
        <w:spacing w:line="480" w:lineRule="auto"/>
        <w:ind w:left="720"/>
        <w:rPr>
          <w:szCs w:val="24"/>
        </w:rPr>
      </w:pPr>
      <w:r>
        <w:rPr>
          <w:szCs w:val="24"/>
        </w:rPr>
        <w:t>presents a false claim to the state for payment or approval  . . . shall be liable to the state for civil penalties [of at least $5,000 per occurrence] and three times the amount of damages that the state sustains because of the act of that person.</w:t>
      </w:r>
    </w:p>
    <w:p w14:paraId="3D8F669A" w14:textId="0E105855" w:rsidR="00301283" w:rsidRPr="00430520" w:rsidRDefault="00E25C25" w:rsidP="00301283">
      <w:pPr>
        <w:autoSpaceDE w:val="0"/>
        <w:autoSpaceDN w:val="0"/>
        <w:adjustRightInd w:val="0"/>
        <w:spacing w:line="480" w:lineRule="auto"/>
        <w:ind w:firstLine="720"/>
        <w:rPr>
          <w:szCs w:val="24"/>
        </w:rPr>
      </w:pPr>
      <w:r>
        <w:rPr>
          <w:szCs w:val="24"/>
        </w:rPr>
        <w:t>483</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Indiana</w:t>
      </w:r>
    </w:p>
    <w:p w14:paraId="415FE6A8"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claims for payment and approval, claims which failed to disclose the</w:t>
      </w:r>
    </w:p>
    <w:p w14:paraId="1720842A"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w:t>
      </w:r>
      <w:r>
        <w:rPr>
          <w:szCs w:val="24"/>
        </w:rPr>
        <w:t xml:space="preserve"> </w:t>
      </w:r>
      <w:r w:rsidRPr="00072C58">
        <w:rPr>
          <w:szCs w:val="24"/>
        </w:rPr>
        <w:t>IC 5-11-5.5-2(b)</w:t>
      </w:r>
      <w:r>
        <w:rPr>
          <w:szCs w:val="24"/>
        </w:rPr>
        <w:t>(1).</w:t>
      </w:r>
    </w:p>
    <w:p w14:paraId="557AFD86" w14:textId="00A68B90" w:rsidR="00301283" w:rsidRPr="00430520" w:rsidRDefault="00E25C25" w:rsidP="00301283">
      <w:pPr>
        <w:autoSpaceDE w:val="0"/>
        <w:autoSpaceDN w:val="0"/>
        <w:adjustRightInd w:val="0"/>
        <w:spacing w:line="480" w:lineRule="auto"/>
        <w:ind w:firstLine="720"/>
        <w:rPr>
          <w:szCs w:val="24"/>
        </w:rPr>
      </w:pPr>
      <w:r>
        <w:rPr>
          <w:szCs w:val="24"/>
        </w:rPr>
        <w:t>484</w:t>
      </w:r>
      <w:r w:rsidR="00301283" w:rsidRPr="00430520">
        <w:rPr>
          <w:szCs w:val="24"/>
        </w:rPr>
        <w:t xml:space="preserve">. </w:t>
      </w:r>
      <w:r w:rsidR="00301283">
        <w:rPr>
          <w:szCs w:val="24"/>
        </w:rPr>
        <w:tab/>
        <w:t>The State of Indiana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6A5CD558" w14:textId="77777777" w:rsidR="00301283" w:rsidRDefault="00301283" w:rsidP="00301283">
      <w:pPr>
        <w:autoSpaceDE w:val="0"/>
        <w:autoSpaceDN w:val="0"/>
        <w:adjustRightInd w:val="0"/>
        <w:jc w:val="center"/>
        <w:rPr>
          <w:b/>
          <w:bCs/>
          <w:szCs w:val="24"/>
          <w:u w:val="single"/>
        </w:rPr>
      </w:pPr>
      <w:r>
        <w:rPr>
          <w:b/>
          <w:bCs/>
          <w:szCs w:val="24"/>
          <w:u w:val="single"/>
        </w:rPr>
        <w:t>COUNT FORTY-ONE:</w:t>
      </w:r>
    </w:p>
    <w:p w14:paraId="06717EBE" w14:textId="77777777" w:rsidR="00301283" w:rsidRPr="00196A21" w:rsidRDefault="00301283" w:rsidP="00301283">
      <w:pPr>
        <w:autoSpaceDE w:val="0"/>
        <w:autoSpaceDN w:val="0"/>
        <w:adjustRightInd w:val="0"/>
        <w:jc w:val="center"/>
        <w:rPr>
          <w:b/>
          <w:bCs/>
          <w:szCs w:val="24"/>
          <w:u w:val="single"/>
        </w:rPr>
      </w:pPr>
    </w:p>
    <w:p w14:paraId="4B17F678" w14:textId="77777777" w:rsidR="00301283" w:rsidRPr="006444A7" w:rsidRDefault="00301283" w:rsidP="00301283">
      <w:pPr>
        <w:autoSpaceDE w:val="0"/>
        <w:autoSpaceDN w:val="0"/>
        <w:adjustRightInd w:val="0"/>
        <w:jc w:val="center"/>
        <w:rPr>
          <w:b/>
          <w:bCs/>
          <w:szCs w:val="24"/>
          <w:u w:val="single"/>
        </w:rPr>
      </w:pPr>
      <w:r w:rsidRPr="006444A7">
        <w:rPr>
          <w:b/>
          <w:bCs/>
          <w:szCs w:val="24"/>
          <w:u w:val="single"/>
        </w:rPr>
        <w:t>VIOLATIONS OF THE STATE OF INDIANA FALSE CLAIMS AND</w:t>
      </w:r>
    </w:p>
    <w:p w14:paraId="71574351" w14:textId="77777777" w:rsidR="00301283" w:rsidRPr="006444A7" w:rsidRDefault="00301283" w:rsidP="00301283">
      <w:pPr>
        <w:autoSpaceDE w:val="0"/>
        <w:autoSpaceDN w:val="0"/>
        <w:adjustRightInd w:val="0"/>
        <w:jc w:val="center"/>
        <w:rPr>
          <w:b/>
          <w:bCs/>
          <w:szCs w:val="24"/>
          <w:u w:val="single"/>
        </w:rPr>
      </w:pPr>
      <w:r w:rsidRPr="006444A7">
        <w:rPr>
          <w:b/>
          <w:bCs/>
          <w:szCs w:val="24"/>
          <w:u w:val="single"/>
        </w:rPr>
        <w:t>WHISTLEBLOWER PROTECTION ACT</w:t>
      </w:r>
    </w:p>
    <w:p w14:paraId="3BBE5F94" w14:textId="77777777" w:rsidR="00301283" w:rsidRPr="006444A7" w:rsidRDefault="00301283" w:rsidP="00301283">
      <w:pPr>
        <w:autoSpaceDE w:val="0"/>
        <w:autoSpaceDN w:val="0"/>
        <w:adjustRightInd w:val="0"/>
        <w:jc w:val="center"/>
        <w:rPr>
          <w:b/>
          <w:bCs/>
          <w:szCs w:val="24"/>
          <w:u w:val="single"/>
        </w:rPr>
      </w:pPr>
      <w:r w:rsidRPr="006444A7">
        <w:rPr>
          <w:b/>
          <w:bCs/>
          <w:szCs w:val="24"/>
          <w:u w:val="single"/>
        </w:rPr>
        <w:t>IC 5-11-5.5(2)</w:t>
      </w:r>
    </w:p>
    <w:p w14:paraId="11659300" w14:textId="77777777" w:rsidR="00301283" w:rsidRPr="00196A21" w:rsidRDefault="00301283" w:rsidP="00301283">
      <w:pPr>
        <w:autoSpaceDE w:val="0"/>
        <w:autoSpaceDN w:val="0"/>
        <w:adjustRightInd w:val="0"/>
        <w:jc w:val="center"/>
        <w:rPr>
          <w:b/>
          <w:bCs/>
          <w:szCs w:val="24"/>
          <w:u w:val="single"/>
        </w:rPr>
      </w:pPr>
    </w:p>
    <w:p w14:paraId="00C51F80" w14:textId="392AB964" w:rsidR="00301283" w:rsidRPr="00430520" w:rsidRDefault="00E25C25" w:rsidP="00301283">
      <w:pPr>
        <w:autoSpaceDE w:val="0"/>
        <w:autoSpaceDN w:val="0"/>
        <w:adjustRightInd w:val="0"/>
        <w:spacing w:line="480" w:lineRule="auto"/>
        <w:ind w:firstLine="720"/>
        <w:rPr>
          <w:szCs w:val="24"/>
        </w:rPr>
      </w:pPr>
      <w:r>
        <w:rPr>
          <w:szCs w:val="24"/>
        </w:rPr>
        <w:t>485</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25562354" w14:textId="77777777" w:rsidR="00301283" w:rsidRPr="00430520" w:rsidRDefault="00301283" w:rsidP="00301283">
      <w:pPr>
        <w:autoSpaceDE w:val="0"/>
        <w:autoSpaceDN w:val="0"/>
        <w:adjustRightInd w:val="0"/>
        <w:spacing w:line="480" w:lineRule="auto"/>
        <w:rPr>
          <w:szCs w:val="24"/>
        </w:rPr>
      </w:pPr>
      <w:r w:rsidRPr="00430520">
        <w:rPr>
          <w:szCs w:val="24"/>
        </w:rPr>
        <w:lastRenderedPageBreak/>
        <w:t>as if each were stated herein in their entirety and said allegations are incorporated herein by</w:t>
      </w:r>
    </w:p>
    <w:p w14:paraId="74961F56"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3E3D1912" w14:textId="068DAAE8" w:rsidR="00301283" w:rsidRDefault="00E25C25" w:rsidP="00301283">
      <w:pPr>
        <w:autoSpaceDE w:val="0"/>
        <w:autoSpaceDN w:val="0"/>
        <w:adjustRightInd w:val="0"/>
        <w:spacing w:line="480" w:lineRule="auto"/>
        <w:ind w:firstLine="720"/>
        <w:rPr>
          <w:szCs w:val="24"/>
        </w:rPr>
      </w:pPr>
      <w:r>
        <w:rPr>
          <w:szCs w:val="24"/>
        </w:rPr>
        <w:t>486</w:t>
      </w:r>
      <w:r w:rsidR="00301283" w:rsidRPr="00430520">
        <w:rPr>
          <w:szCs w:val="24"/>
        </w:rPr>
        <w:t>.</w:t>
      </w:r>
      <w:r w:rsidR="00301283">
        <w:rPr>
          <w:szCs w:val="24"/>
        </w:rPr>
        <w:tab/>
      </w:r>
      <w:r w:rsidR="00301283" w:rsidRPr="00072C58">
        <w:rPr>
          <w:szCs w:val="24"/>
        </w:rPr>
        <w:t>The Indiana False Claims and Whistleblower Protection Act, IC 5-11-5.5-2(b)</w:t>
      </w:r>
      <w:r w:rsidR="00301283">
        <w:rPr>
          <w:szCs w:val="24"/>
        </w:rPr>
        <w:t xml:space="preserve">(2) </w:t>
      </w:r>
      <w:r w:rsidR="00301283" w:rsidRPr="00072C58">
        <w:rPr>
          <w:szCs w:val="24"/>
        </w:rPr>
        <w:t>(2005)</w:t>
      </w:r>
      <w:r w:rsidR="00301283">
        <w:rPr>
          <w:i/>
          <w:szCs w:val="24"/>
        </w:rPr>
        <w:t xml:space="preserve"> </w:t>
      </w:r>
      <w:r w:rsidR="00301283" w:rsidRPr="00430520">
        <w:rPr>
          <w:szCs w:val="24"/>
        </w:rPr>
        <w:t>specifically provides, in</w:t>
      </w:r>
      <w:r w:rsidR="00301283">
        <w:rPr>
          <w:szCs w:val="24"/>
        </w:rPr>
        <w:t xml:space="preserve"> </w:t>
      </w:r>
      <w:r w:rsidR="00301283" w:rsidRPr="00430520">
        <w:rPr>
          <w:szCs w:val="24"/>
        </w:rPr>
        <w:t>part, that any person who:</w:t>
      </w:r>
    </w:p>
    <w:p w14:paraId="48F79C48" w14:textId="77777777" w:rsidR="00301283" w:rsidRDefault="00301283" w:rsidP="00301283">
      <w:pPr>
        <w:autoSpaceDE w:val="0"/>
        <w:autoSpaceDN w:val="0"/>
        <w:adjustRightInd w:val="0"/>
        <w:spacing w:line="480" w:lineRule="auto"/>
        <w:ind w:left="720"/>
        <w:rPr>
          <w:szCs w:val="24"/>
        </w:rPr>
      </w:pPr>
      <w:r>
        <w:rPr>
          <w:szCs w:val="24"/>
        </w:rPr>
        <w:t>makes or uses a false record or statement  to obtain payment or approval of a false claim from the state   . . . shall be liable to the state for civil penalties [of at least $5,000 per occurrence] and three times the amount of damages that the state sustains because of the act of that person.</w:t>
      </w:r>
    </w:p>
    <w:p w14:paraId="5E3360B4" w14:textId="1730ABC6" w:rsidR="00301283" w:rsidRPr="00430520" w:rsidRDefault="00E25C25" w:rsidP="00301283">
      <w:pPr>
        <w:autoSpaceDE w:val="0"/>
        <w:autoSpaceDN w:val="0"/>
        <w:adjustRightInd w:val="0"/>
        <w:spacing w:line="480" w:lineRule="auto"/>
        <w:ind w:firstLine="720"/>
        <w:rPr>
          <w:szCs w:val="24"/>
        </w:rPr>
      </w:pPr>
      <w:r>
        <w:rPr>
          <w:szCs w:val="24"/>
        </w:rPr>
        <w:t>487</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7411BE77" w14:textId="77777777" w:rsidR="00301283" w:rsidRPr="00430520"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p>
    <w:p w14:paraId="67C4DCB4" w14:textId="77777777" w:rsidR="00301283" w:rsidRPr="00E637C8" w:rsidRDefault="00301283" w:rsidP="00301283">
      <w:pPr>
        <w:autoSpaceDE w:val="0"/>
        <w:autoSpaceDN w:val="0"/>
        <w:adjustRightInd w:val="0"/>
        <w:spacing w:line="480" w:lineRule="auto"/>
        <w:rPr>
          <w:szCs w:val="24"/>
        </w:rPr>
      </w:pPr>
      <w:r>
        <w:rPr>
          <w:szCs w:val="24"/>
        </w:rPr>
        <w:t>Indiana</w:t>
      </w:r>
      <w:r w:rsidRPr="00430520">
        <w:rPr>
          <w:szCs w:val="24"/>
        </w:rPr>
        <w:t xml:space="preserve">, in violation of </w:t>
      </w:r>
      <w:r w:rsidRPr="00072C58">
        <w:rPr>
          <w:szCs w:val="24"/>
        </w:rPr>
        <w:t>IC 5-11-5.5-2(b)</w:t>
      </w:r>
      <w:r>
        <w:rPr>
          <w:szCs w:val="24"/>
        </w:rPr>
        <w:t>(2).</w:t>
      </w:r>
    </w:p>
    <w:p w14:paraId="0653E0CD" w14:textId="7EB0CF30" w:rsidR="00301283" w:rsidRDefault="00E25C25" w:rsidP="00301283">
      <w:pPr>
        <w:autoSpaceDE w:val="0"/>
        <w:autoSpaceDN w:val="0"/>
        <w:adjustRightInd w:val="0"/>
        <w:spacing w:line="480" w:lineRule="auto"/>
        <w:ind w:firstLine="720"/>
        <w:rPr>
          <w:szCs w:val="24"/>
        </w:rPr>
      </w:pPr>
      <w:r>
        <w:rPr>
          <w:szCs w:val="24"/>
        </w:rPr>
        <w:t>488</w:t>
      </w:r>
      <w:r w:rsidR="00301283" w:rsidRPr="00430520">
        <w:rPr>
          <w:szCs w:val="24"/>
        </w:rPr>
        <w:t xml:space="preserve">. </w:t>
      </w:r>
      <w:r w:rsidR="00301283">
        <w:rPr>
          <w:szCs w:val="24"/>
        </w:rPr>
        <w:tab/>
      </w:r>
      <w:r w:rsidR="00301283" w:rsidRPr="00430520">
        <w:rPr>
          <w:szCs w:val="24"/>
        </w:rPr>
        <w:t>Th</w:t>
      </w:r>
      <w:r w:rsidR="00301283">
        <w:rPr>
          <w:szCs w:val="24"/>
        </w:rPr>
        <w:t>e State of Indiana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5AE3D22B" w14:textId="77777777" w:rsidR="00301283" w:rsidRDefault="00301283" w:rsidP="00301283">
      <w:pPr>
        <w:autoSpaceDE w:val="0"/>
        <w:autoSpaceDN w:val="0"/>
        <w:adjustRightInd w:val="0"/>
        <w:jc w:val="center"/>
        <w:rPr>
          <w:b/>
          <w:bCs/>
          <w:szCs w:val="24"/>
          <w:u w:val="single"/>
        </w:rPr>
      </w:pPr>
      <w:r>
        <w:rPr>
          <w:b/>
          <w:bCs/>
          <w:szCs w:val="24"/>
          <w:u w:val="single"/>
        </w:rPr>
        <w:t>COUNT FORTY-TWO:</w:t>
      </w:r>
    </w:p>
    <w:p w14:paraId="71029036" w14:textId="77777777" w:rsidR="00301283" w:rsidRPr="00196A21" w:rsidRDefault="00301283" w:rsidP="00301283">
      <w:pPr>
        <w:autoSpaceDE w:val="0"/>
        <w:autoSpaceDN w:val="0"/>
        <w:adjustRightInd w:val="0"/>
        <w:jc w:val="center"/>
        <w:rPr>
          <w:b/>
          <w:bCs/>
          <w:szCs w:val="24"/>
          <w:u w:val="single"/>
        </w:rPr>
      </w:pPr>
    </w:p>
    <w:p w14:paraId="0A636A98" w14:textId="77777777" w:rsidR="00301283" w:rsidRPr="006444A7" w:rsidRDefault="00301283" w:rsidP="00301283">
      <w:pPr>
        <w:autoSpaceDE w:val="0"/>
        <w:autoSpaceDN w:val="0"/>
        <w:adjustRightInd w:val="0"/>
        <w:jc w:val="center"/>
        <w:rPr>
          <w:b/>
          <w:bCs/>
          <w:szCs w:val="24"/>
          <w:u w:val="single"/>
        </w:rPr>
      </w:pPr>
      <w:r w:rsidRPr="006444A7">
        <w:rPr>
          <w:b/>
          <w:bCs/>
          <w:szCs w:val="24"/>
          <w:u w:val="single"/>
        </w:rPr>
        <w:t>VIOLATIONS OF THE STATE OF INDIANA FALSE CLAIMS AND</w:t>
      </w:r>
    </w:p>
    <w:p w14:paraId="22FD102E" w14:textId="77777777" w:rsidR="00301283" w:rsidRPr="006444A7" w:rsidRDefault="00301283" w:rsidP="00301283">
      <w:pPr>
        <w:autoSpaceDE w:val="0"/>
        <w:autoSpaceDN w:val="0"/>
        <w:adjustRightInd w:val="0"/>
        <w:jc w:val="center"/>
        <w:rPr>
          <w:b/>
          <w:bCs/>
          <w:szCs w:val="24"/>
          <w:u w:val="single"/>
        </w:rPr>
      </w:pPr>
      <w:r w:rsidRPr="006444A7">
        <w:rPr>
          <w:b/>
          <w:bCs/>
          <w:szCs w:val="24"/>
          <w:u w:val="single"/>
        </w:rPr>
        <w:t>WHISTLEBLOWER PROTECTION ACT</w:t>
      </w:r>
    </w:p>
    <w:p w14:paraId="616268B6" w14:textId="77777777" w:rsidR="00301283" w:rsidRPr="006444A7" w:rsidRDefault="00301283" w:rsidP="00301283">
      <w:pPr>
        <w:autoSpaceDE w:val="0"/>
        <w:autoSpaceDN w:val="0"/>
        <w:adjustRightInd w:val="0"/>
        <w:jc w:val="center"/>
        <w:rPr>
          <w:b/>
          <w:bCs/>
          <w:i/>
          <w:szCs w:val="24"/>
          <w:u w:val="single"/>
        </w:rPr>
      </w:pPr>
      <w:r w:rsidRPr="006444A7">
        <w:rPr>
          <w:b/>
          <w:bCs/>
          <w:szCs w:val="24"/>
          <w:u w:val="single"/>
        </w:rPr>
        <w:t>IC 5-11-5.5(7</w:t>
      </w:r>
      <w:r w:rsidRPr="006444A7">
        <w:rPr>
          <w:b/>
          <w:bCs/>
          <w:i/>
          <w:szCs w:val="24"/>
          <w:u w:val="single"/>
        </w:rPr>
        <w:t>)</w:t>
      </w:r>
    </w:p>
    <w:p w14:paraId="1757EA35" w14:textId="77777777" w:rsidR="00301283" w:rsidRPr="00196A21" w:rsidRDefault="00301283" w:rsidP="00301283">
      <w:pPr>
        <w:autoSpaceDE w:val="0"/>
        <w:autoSpaceDN w:val="0"/>
        <w:adjustRightInd w:val="0"/>
        <w:jc w:val="center"/>
        <w:rPr>
          <w:b/>
          <w:bCs/>
          <w:szCs w:val="24"/>
          <w:u w:val="single"/>
        </w:rPr>
      </w:pPr>
    </w:p>
    <w:p w14:paraId="05FC9179" w14:textId="3FB38B50" w:rsidR="00301283" w:rsidRPr="00430520" w:rsidRDefault="00E25C25" w:rsidP="00E25C25">
      <w:pPr>
        <w:autoSpaceDE w:val="0"/>
        <w:autoSpaceDN w:val="0"/>
        <w:adjustRightInd w:val="0"/>
        <w:spacing w:line="480" w:lineRule="auto"/>
        <w:ind w:firstLine="720"/>
        <w:rPr>
          <w:szCs w:val="24"/>
        </w:rPr>
      </w:pPr>
      <w:r>
        <w:rPr>
          <w:szCs w:val="24"/>
        </w:rPr>
        <w:t>489</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Pr>
          <w:szCs w:val="24"/>
        </w:rPr>
        <w:t xml:space="preserve"> </w:t>
      </w:r>
      <w:r w:rsidR="00301283" w:rsidRPr="00430520">
        <w:rPr>
          <w:szCs w:val="24"/>
        </w:rPr>
        <w:t>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45657DCA" w14:textId="693174DB" w:rsidR="00301283" w:rsidRDefault="00E25C25" w:rsidP="00301283">
      <w:pPr>
        <w:autoSpaceDE w:val="0"/>
        <w:autoSpaceDN w:val="0"/>
        <w:adjustRightInd w:val="0"/>
        <w:spacing w:line="480" w:lineRule="auto"/>
        <w:ind w:firstLine="720"/>
        <w:rPr>
          <w:szCs w:val="24"/>
        </w:rPr>
      </w:pPr>
      <w:r>
        <w:rPr>
          <w:szCs w:val="24"/>
        </w:rPr>
        <w:t>490</w:t>
      </w:r>
      <w:r w:rsidR="00301283" w:rsidRPr="00430520">
        <w:rPr>
          <w:szCs w:val="24"/>
        </w:rPr>
        <w:t xml:space="preserve">. </w:t>
      </w:r>
      <w:r w:rsidR="00301283">
        <w:rPr>
          <w:szCs w:val="24"/>
        </w:rPr>
        <w:tab/>
      </w:r>
      <w:r w:rsidR="00301283" w:rsidRPr="00430520">
        <w:rPr>
          <w:szCs w:val="24"/>
        </w:rPr>
        <w:t xml:space="preserve">The </w:t>
      </w:r>
      <w:r w:rsidR="00301283" w:rsidRPr="00072C58">
        <w:rPr>
          <w:szCs w:val="24"/>
        </w:rPr>
        <w:t>Indiana False Claims and Whistleblower Protection Act, IC 5-11-5.5-2(b)</w:t>
      </w:r>
      <w:r w:rsidR="00301283">
        <w:rPr>
          <w:szCs w:val="24"/>
        </w:rPr>
        <w:t>(7)</w:t>
      </w:r>
      <w:r w:rsidR="00301283" w:rsidRPr="00072C58">
        <w:rPr>
          <w:szCs w:val="24"/>
        </w:rPr>
        <w:t xml:space="preserve"> (2005)</w:t>
      </w:r>
      <w:r w:rsidR="00301283">
        <w:rPr>
          <w:i/>
          <w:szCs w:val="24"/>
        </w:rPr>
        <w:t xml:space="preserve"> </w:t>
      </w:r>
      <w:r w:rsidR="00301283" w:rsidRPr="00430520">
        <w:rPr>
          <w:szCs w:val="24"/>
        </w:rPr>
        <w:t>specifically provides, in</w:t>
      </w:r>
      <w:r w:rsidR="00301283">
        <w:rPr>
          <w:szCs w:val="24"/>
        </w:rPr>
        <w:t xml:space="preserve"> </w:t>
      </w:r>
      <w:r w:rsidR="00301283" w:rsidRPr="00430520">
        <w:rPr>
          <w:szCs w:val="24"/>
        </w:rPr>
        <w:t>part, that any person who:</w:t>
      </w:r>
    </w:p>
    <w:p w14:paraId="61977603" w14:textId="77777777" w:rsidR="00301283" w:rsidRDefault="00301283" w:rsidP="00301283">
      <w:pPr>
        <w:autoSpaceDE w:val="0"/>
        <w:autoSpaceDN w:val="0"/>
        <w:adjustRightInd w:val="0"/>
        <w:spacing w:line="480" w:lineRule="auto"/>
        <w:ind w:left="720"/>
        <w:rPr>
          <w:szCs w:val="24"/>
        </w:rPr>
      </w:pPr>
      <w:r>
        <w:rPr>
          <w:szCs w:val="24"/>
        </w:rPr>
        <w:lastRenderedPageBreak/>
        <w:t>conspires with another person to perform an act [prohibited by the Act]. . . shall be liable to the state for civil penalties [of at least $5,000 per occurrence] and three times the amount of damages that the state sustains because of the act of that person.</w:t>
      </w:r>
    </w:p>
    <w:p w14:paraId="0A9743CF" w14:textId="6B9E0A6B" w:rsidR="00301283" w:rsidRPr="00430520" w:rsidRDefault="00E25C25" w:rsidP="00301283">
      <w:pPr>
        <w:autoSpaceDE w:val="0"/>
        <w:autoSpaceDN w:val="0"/>
        <w:adjustRightInd w:val="0"/>
        <w:spacing w:line="480" w:lineRule="auto"/>
        <w:ind w:firstLine="720"/>
        <w:rPr>
          <w:szCs w:val="24"/>
        </w:rPr>
      </w:pPr>
      <w:r>
        <w:rPr>
          <w:szCs w:val="24"/>
        </w:rPr>
        <w:t>491</w:t>
      </w:r>
      <w:r w:rsidR="00301283">
        <w:rPr>
          <w:szCs w:val="24"/>
        </w:rPr>
        <w:t>.</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68111332" w14:textId="514EF9B8"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721A4B70" w14:textId="77777777" w:rsidR="00301283" w:rsidRPr="00430520" w:rsidRDefault="00301283" w:rsidP="00301283">
      <w:pPr>
        <w:autoSpaceDE w:val="0"/>
        <w:autoSpaceDN w:val="0"/>
        <w:adjustRightInd w:val="0"/>
        <w:spacing w:line="480" w:lineRule="auto"/>
        <w:rPr>
          <w:i/>
          <w:iCs/>
          <w:szCs w:val="24"/>
        </w:rPr>
      </w:pPr>
      <w:r w:rsidRPr="00430520">
        <w:rPr>
          <w:szCs w:val="24"/>
        </w:rPr>
        <w:t>false and fraudulent claims allowed and paid, in violation of</w:t>
      </w:r>
      <w:r>
        <w:rPr>
          <w:szCs w:val="24"/>
        </w:rPr>
        <w:t xml:space="preserve">  </w:t>
      </w:r>
      <w:r w:rsidRPr="00072C58">
        <w:rPr>
          <w:szCs w:val="24"/>
        </w:rPr>
        <w:t>IC 5-11-5.5-2(b)</w:t>
      </w:r>
      <w:r>
        <w:rPr>
          <w:szCs w:val="24"/>
        </w:rPr>
        <w:t>(7).</w:t>
      </w:r>
    </w:p>
    <w:p w14:paraId="75CD0590" w14:textId="64788018" w:rsidR="00301283" w:rsidRPr="00430520" w:rsidRDefault="00E25C25" w:rsidP="00301283">
      <w:pPr>
        <w:autoSpaceDE w:val="0"/>
        <w:autoSpaceDN w:val="0"/>
        <w:adjustRightInd w:val="0"/>
        <w:spacing w:line="480" w:lineRule="auto"/>
        <w:ind w:firstLine="720"/>
        <w:rPr>
          <w:szCs w:val="24"/>
        </w:rPr>
      </w:pPr>
      <w:r>
        <w:rPr>
          <w:szCs w:val="24"/>
        </w:rPr>
        <w:t>492</w:t>
      </w:r>
      <w:r w:rsidR="00301283">
        <w:rPr>
          <w:szCs w:val="24"/>
        </w:rPr>
        <w:t>.</w:t>
      </w:r>
      <w:r w:rsidR="00301283">
        <w:rPr>
          <w:szCs w:val="24"/>
        </w:rPr>
        <w:tab/>
        <w:t xml:space="preserve"> The State of Indiana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555B6B82" w14:textId="77777777" w:rsidR="00301283" w:rsidRDefault="00301283" w:rsidP="00301283">
      <w:pPr>
        <w:autoSpaceDE w:val="0"/>
        <w:autoSpaceDN w:val="0"/>
        <w:adjustRightInd w:val="0"/>
        <w:jc w:val="center"/>
        <w:rPr>
          <w:b/>
          <w:bCs/>
          <w:szCs w:val="24"/>
          <w:u w:val="single"/>
        </w:rPr>
      </w:pPr>
      <w:r>
        <w:rPr>
          <w:b/>
          <w:bCs/>
          <w:szCs w:val="24"/>
          <w:u w:val="single"/>
        </w:rPr>
        <w:t>COUNT FORTY-THREE:</w:t>
      </w:r>
    </w:p>
    <w:p w14:paraId="2F38405B" w14:textId="77777777" w:rsidR="00301283" w:rsidRPr="00196A21" w:rsidRDefault="00301283" w:rsidP="00301283">
      <w:pPr>
        <w:autoSpaceDE w:val="0"/>
        <w:autoSpaceDN w:val="0"/>
        <w:adjustRightInd w:val="0"/>
        <w:jc w:val="center"/>
        <w:rPr>
          <w:b/>
          <w:bCs/>
          <w:szCs w:val="24"/>
          <w:u w:val="single"/>
        </w:rPr>
      </w:pPr>
    </w:p>
    <w:p w14:paraId="1C09ACA4" w14:textId="77777777" w:rsidR="00301283" w:rsidRPr="006444A7" w:rsidRDefault="00301283" w:rsidP="00301283">
      <w:pPr>
        <w:autoSpaceDE w:val="0"/>
        <w:autoSpaceDN w:val="0"/>
        <w:adjustRightInd w:val="0"/>
        <w:jc w:val="center"/>
        <w:rPr>
          <w:b/>
          <w:bCs/>
          <w:szCs w:val="24"/>
          <w:u w:val="single"/>
        </w:rPr>
      </w:pPr>
      <w:r w:rsidRPr="006444A7">
        <w:rPr>
          <w:b/>
          <w:bCs/>
          <w:szCs w:val="24"/>
          <w:u w:val="single"/>
        </w:rPr>
        <w:t>VIOLATIONS OF THE STATE OF INDIANA FALSE CLAIMS AND</w:t>
      </w:r>
    </w:p>
    <w:p w14:paraId="3A30D14A" w14:textId="77777777" w:rsidR="00301283" w:rsidRPr="006444A7" w:rsidRDefault="00301283" w:rsidP="00301283">
      <w:pPr>
        <w:autoSpaceDE w:val="0"/>
        <w:autoSpaceDN w:val="0"/>
        <w:adjustRightInd w:val="0"/>
        <w:jc w:val="center"/>
        <w:rPr>
          <w:b/>
          <w:bCs/>
          <w:szCs w:val="24"/>
          <w:u w:val="single"/>
        </w:rPr>
      </w:pPr>
      <w:r w:rsidRPr="006444A7">
        <w:rPr>
          <w:b/>
          <w:bCs/>
          <w:szCs w:val="24"/>
          <w:u w:val="single"/>
        </w:rPr>
        <w:t>WHISTLEBLOWER PROTECTION ACT</w:t>
      </w:r>
    </w:p>
    <w:p w14:paraId="7DD9E92F" w14:textId="77777777" w:rsidR="00301283" w:rsidRPr="006444A7" w:rsidRDefault="00301283" w:rsidP="00301283">
      <w:pPr>
        <w:autoSpaceDE w:val="0"/>
        <w:autoSpaceDN w:val="0"/>
        <w:adjustRightInd w:val="0"/>
        <w:jc w:val="center"/>
        <w:rPr>
          <w:b/>
          <w:bCs/>
          <w:szCs w:val="24"/>
          <w:u w:val="single"/>
        </w:rPr>
      </w:pPr>
      <w:r w:rsidRPr="006444A7">
        <w:rPr>
          <w:b/>
          <w:bCs/>
          <w:szCs w:val="24"/>
          <w:u w:val="single"/>
        </w:rPr>
        <w:t>IC 5-11-5.5(6)</w:t>
      </w:r>
    </w:p>
    <w:p w14:paraId="2BD3A018" w14:textId="77777777" w:rsidR="00301283" w:rsidRPr="00196A21" w:rsidRDefault="00301283" w:rsidP="00301283">
      <w:pPr>
        <w:autoSpaceDE w:val="0"/>
        <w:autoSpaceDN w:val="0"/>
        <w:adjustRightInd w:val="0"/>
        <w:jc w:val="center"/>
        <w:rPr>
          <w:b/>
          <w:bCs/>
          <w:szCs w:val="24"/>
          <w:u w:val="single"/>
        </w:rPr>
      </w:pPr>
    </w:p>
    <w:p w14:paraId="70B18179" w14:textId="3F850BAD" w:rsidR="00301283" w:rsidRPr="00430520" w:rsidRDefault="00E25C25" w:rsidP="00301283">
      <w:pPr>
        <w:autoSpaceDE w:val="0"/>
        <w:autoSpaceDN w:val="0"/>
        <w:adjustRightInd w:val="0"/>
        <w:spacing w:line="480" w:lineRule="auto"/>
        <w:ind w:firstLine="720"/>
        <w:rPr>
          <w:szCs w:val="24"/>
        </w:rPr>
      </w:pPr>
      <w:r>
        <w:rPr>
          <w:szCs w:val="24"/>
        </w:rPr>
        <w:t>493</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64C0E71B"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576EE33B" w14:textId="77777777" w:rsidR="00301283" w:rsidRDefault="00301283" w:rsidP="00301283">
      <w:pPr>
        <w:autoSpaceDE w:val="0"/>
        <w:autoSpaceDN w:val="0"/>
        <w:adjustRightInd w:val="0"/>
        <w:spacing w:line="480" w:lineRule="auto"/>
        <w:rPr>
          <w:szCs w:val="24"/>
        </w:rPr>
      </w:pPr>
      <w:r w:rsidRPr="00430520">
        <w:rPr>
          <w:szCs w:val="24"/>
        </w:rPr>
        <w:t>reference.</w:t>
      </w:r>
    </w:p>
    <w:p w14:paraId="541021E7" w14:textId="0489A165" w:rsidR="00301283" w:rsidRPr="00072C58" w:rsidRDefault="00E25C25" w:rsidP="00301283">
      <w:pPr>
        <w:autoSpaceDE w:val="0"/>
        <w:autoSpaceDN w:val="0"/>
        <w:adjustRightInd w:val="0"/>
        <w:spacing w:line="480" w:lineRule="auto"/>
        <w:ind w:firstLine="720"/>
        <w:rPr>
          <w:szCs w:val="24"/>
        </w:rPr>
      </w:pPr>
      <w:r>
        <w:rPr>
          <w:szCs w:val="24"/>
        </w:rPr>
        <w:t>494</w:t>
      </w:r>
      <w:r w:rsidR="00301283" w:rsidRPr="00430520">
        <w:rPr>
          <w:szCs w:val="24"/>
        </w:rPr>
        <w:t xml:space="preserve">. </w:t>
      </w:r>
      <w:r w:rsidR="00301283">
        <w:rPr>
          <w:szCs w:val="24"/>
        </w:rPr>
        <w:tab/>
      </w:r>
      <w:r w:rsidR="00301283" w:rsidRPr="00072C58">
        <w:rPr>
          <w:szCs w:val="24"/>
        </w:rPr>
        <w:t>The Indiana False Claims and Whistleblower Protection Act, IC 5-11-5.5-2(b)</w:t>
      </w:r>
      <w:r w:rsidR="00301283">
        <w:rPr>
          <w:szCs w:val="24"/>
        </w:rPr>
        <w:t>(6)</w:t>
      </w:r>
    </w:p>
    <w:p w14:paraId="09F18219" w14:textId="77777777" w:rsidR="00301283" w:rsidRDefault="00301283" w:rsidP="00301283">
      <w:pPr>
        <w:autoSpaceDE w:val="0"/>
        <w:autoSpaceDN w:val="0"/>
        <w:adjustRightInd w:val="0"/>
        <w:spacing w:line="480" w:lineRule="auto"/>
        <w:rPr>
          <w:szCs w:val="24"/>
        </w:rPr>
      </w:pPr>
      <w:r w:rsidRPr="00072C58">
        <w:rPr>
          <w:szCs w:val="24"/>
        </w:rPr>
        <w:t>(2005),</w:t>
      </w:r>
      <w:r w:rsidRPr="00430520">
        <w:rPr>
          <w:szCs w:val="24"/>
        </w:rPr>
        <w:t xml:space="preserve"> specifically provides, in</w:t>
      </w:r>
      <w:r>
        <w:rPr>
          <w:szCs w:val="24"/>
        </w:rPr>
        <w:t xml:space="preserve"> </w:t>
      </w:r>
      <w:r w:rsidRPr="00430520">
        <w:rPr>
          <w:szCs w:val="24"/>
        </w:rPr>
        <w:t>part, that any person who:</w:t>
      </w:r>
    </w:p>
    <w:p w14:paraId="1118B122" w14:textId="77777777" w:rsidR="00301283" w:rsidRDefault="00301283" w:rsidP="00301283">
      <w:pPr>
        <w:autoSpaceDE w:val="0"/>
        <w:autoSpaceDN w:val="0"/>
        <w:adjustRightInd w:val="0"/>
        <w:spacing w:line="480" w:lineRule="auto"/>
        <w:ind w:left="720"/>
        <w:rPr>
          <w:szCs w:val="24"/>
        </w:rPr>
      </w:pPr>
      <w:r w:rsidRPr="00F769BD">
        <w:rPr>
          <w:szCs w:val="24"/>
        </w:rPr>
        <w:t>makes or uses a false record or statement to avoid an obligation to pay or transmit property to the state</w:t>
      </w:r>
      <w:r>
        <w:rPr>
          <w:szCs w:val="24"/>
        </w:rPr>
        <w:t>. . . shall be liable to the state for civil penalties [of at least $5,000 per occurrence] and three times the amount of damages that the state sustains because of the act of that person.</w:t>
      </w:r>
    </w:p>
    <w:p w14:paraId="7B5013BB" w14:textId="5E5107C7" w:rsidR="00301283" w:rsidRPr="00430520" w:rsidRDefault="00E25C25" w:rsidP="00301283">
      <w:pPr>
        <w:autoSpaceDE w:val="0"/>
        <w:autoSpaceDN w:val="0"/>
        <w:adjustRightInd w:val="0"/>
        <w:spacing w:line="480" w:lineRule="auto"/>
        <w:ind w:firstLine="720"/>
        <w:rPr>
          <w:szCs w:val="24"/>
        </w:rPr>
      </w:pPr>
      <w:r>
        <w:rPr>
          <w:szCs w:val="24"/>
        </w:rPr>
        <w:t>495</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4A11D77B"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29846EEA"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sidRPr="00072C58">
        <w:rPr>
          <w:szCs w:val="24"/>
        </w:rPr>
        <w:t>IC 5-11-5.5-2(b)</w:t>
      </w:r>
      <w:r>
        <w:rPr>
          <w:szCs w:val="24"/>
        </w:rPr>
        <w:t>(6).</w:t>
      </w:r>
    </w:p>
    <w:p w14:paraId="589FC9B1" w14:textId="6AA70535" w:rsidR="00301283" w:rsidRDefault="00E25C25" w:rsidP="00301283">
      <w:pPr>
        <w:autoSpaceDE w:val="0"/>
        <w:autoSpaceDN w:val="0"/>
        <w:adjustRightInd w:val="0"/>
        <w:spacing w:line="480" w:lineRule="auto"/>
        <w:ind w:firstLine="720"/>
        <w:rPr>
          <w:szCs w:val="24"/>
        </w:rPr>
      </w:pPr>
      <w:r>
        <w:rPr>
          <w:szCs w:val="24"/>
        </w:rPr>
        <w:lastRenderedPageBreak/>
        <w:t>496</w:t>
      </w:r>
      <w:r w:rsidR="00301283">
        <w:rPr>
          <w:szCs w:val="24"/>
        </w:rPr>
        <w:t>.</w:t>
      </w:r>
      <w:r w:rsidR="00301283" w:rsidRPr="00430520">
        <w:rPr>
          <w:szCs w:val="24"/>
        </w:rPr>
        <w:t xml:space="preserve"> </w:t>
      </w:r>
      <w:r w:rsidR="00301283">
        <w:rPr>
          <w:szCs w:val="24"/>
        </w:rPr>
        <w:tab/>
        <w:t>The State of Indiana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05097E78" w14:textId="77777777" w:rsidR="00301283" w:rsidRDefault="00301283" w:rsidP="00301283">
      <w:pPr>
        <w:autoSpaceDE w:val="0"/>
        <w:autoSpaceDN w:val="0"/>
        <w:adjustRightInd w:val="0"/>
        <w:jc w:val="center"/>
        <w:rPr>
          <w:b/>
          <w:bCs/>
          <w:szCs w:val="24"/>
          <w:u w:val="single"/>
        </w:rPr>
      </w:pPr>
      <w:r w:rsidRPr="00020B0C">
        <w:rPr>
          <w:b/>
          <w:bCs/>
          <w:szCs w:val="24"/>
          <w:u w:val="single"/>
        </w:rPr>
        <w:t xml:space="preserve"> </w:t>
      </w:r>
      <w:r>
        <w:rPr>
          <w:b/>
          <w:bCs/>
          <w:szCs w:val="24"/>
          <w:u w:val="single"/>
        </w:rPr>
        <w:t>COUNT FORTY-FOUR:</w:t>
      </w:r>
    </w:p>
    <w:p w14:paraId="58457C09" w14:textId="77777777" w:rsidR="00301283" w:rsidRPr="00196A21" w:rsidRDefault="00301283" w:rsidP="00301283">
      <w:pPr>
        <w:autoSpaceDE w:val="0"/>
        <w:autoSpaceDN w:val="0"/>
        <w:adjustRightInd w:val="0"/>
        <w:jc w:val="center"/>
        <w:rPr>
          <w:b/>
          <w:bCs/>
          <w:szCs w:val="24"/>
          <w:u w:val="single"/>
        </w:rPr>
      </w:pPr>
    </w:p>
    <w:p w14:paraId="7CB4592E" w14:textId="77777777" w:rsidR="00301283" w:rsidRPr="00595D9A" w:rsidRDefault="00301283" w:rsidP="00301283">
      <w:pPr>
        <w:autoSpaceDE w:val="0"/>
        <w:autoSpaceDN w:val="0"/>
        <w:adjustRightInd w:val="0"/>
        <w:jc w:val="center"/>
        <w:rPr>
          <w:b/>
          <w:bCs/>
          <w:szCs w:val="24"/>
          <w:u w:val="single"/>
        </w:rPr>
      </w:pPr>
      <w:r w:rsidRPr="00595D9A">
        <w:rPr>
          <w:b/>
          <w:bCs/>
          <w:szCs w:val="24"/>
          <w:u w:val="single"/>
        </w:rPr>
        <w:t>VIOLATIONS OF THE IOWA FALSE CLAIMS ACT</w:t>
      </w:r>
    </w:p>
    <w:p w14:paraId="2DCE39D7" w14:textId="77777777" w:rsidR="00301283" w:rsidRPr="00595D9A" w:rsidRDefault="00301283" w:rsidP="00301283">
      <w:pPr>
        <w:autoSpaceDE w:val="0"/>
        <w:autoSpaceDN w:val="0"/>
        <w:adjustRightInd w:val="0"/>
        <w:jc w:val="center"/>
        <w:rPr>
          <w:b/>
          <w:bCs/>
          <w:szCs w:val="24"/>
          <w:u w:val="single"/>
        </w:rPr>
      </w:pPr>
      <w:r>
        <w:rPr>
          <w:b/>
          <w:bCs/>
          <w:szCs w:val="24"/>
          <w:u w:val="single"/>
        </w:rPr>
        <w:t>IOWA CODE §685.2(1)(a)</w:t>
      </w:r>
    </w:p>
    <w:p w14:paraId="5B8DB7F5" w14:textId="77777777" w:rsidR="00301283" w:rsidRPr="00196A21" w:rsidRDefault="00301283" w:rsidP="00301283">
      <w:pPr>
        <w:autoSpaceDE w:val="0"/>
        <w:autoSpaceDN w:val="0"/>
        <w:adjustRightInd w:val="0"/>
        <w:jc w:val="center"/>
        <w:rPr>
          <w:b/>
          <w:bCs/>
          <w:szCs w:val="24"/>
          <w:u w:val="single"/>
        </w:rPr>
      </w:pPr>
    </w:p>
    <w:p w14:paraId="66D71D73" w14:textId="51CFF125" w:rsidR="00301283" w:rsidRPr="00430520" w:rsidRDefault="00E25C25" w:rsidP="00301283">
      <w:pPr>
        <w:autoSpaceDE w:val="0"/>
        <w:autoSpaceDN w:val="0"/>
        <w:adjustRightInd w:val="0"/>
        <w:spacing w:line="480" w:lineRule="auto"/>
        <w:ind w:firstLine="720"/>
        <w:rPr>
          <w:szCs w:val="24"/>
        </w:rPr>
      </w:pPr>
      <w:r>
        <w:rPr>
          <w:szCs w:val="24"/>
        </w:rPr>
        <w:t>497</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6591B0BF"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213685C7" w14:textId="3C404277" w:rsidR="00301283" w:rsidRDefault="00E25C25" w:rsidP="00301283">
      <w:pPr>
        <w:autoSpaceDE w:val="0"/>
        <w:autoSpaceDN w:val="0"/>
        <w:adjustRightInd w:val="0"/>
        <w:spacing w:line="480" w:lineRule="auto"/>
        <w:ind w:firstLine="720"/>
        <w:rPr>
          <w:szCs w:val="24"/>
        </w:rPr>
      </w:pPr>
      <w:r>
        <w:rPr>
          <w:szCs w:val="24"/>
        </w:rPr>
        <w:t>498</w:t>
      </w:r>
      <w:r w:rsidR="00301283" w:rsidRPr="00430520">
        <w:rPr>
          <w:szCs w:val="24"/>
        </w:rPr>
        <w:t xml:space="preserve">. </w:t>
      </w:r>
      <w:r w:rsidR="00301283">
        <w:rPr>
          <w:szCs w:val="24"/>
        </w:rPr>
        <w:tab/>
      </w:r>
      <w:r w:rsidR="00301283" w:rsidRPr="00430520">
        <w:rPr>
          <w:szCs w:val="24"/>
        </w:rPr>
        <w:t>The</w:t>
      </w:r>
      <w:r w:rsidR="00301283">
        <w:rPr>
          <w:szCs w:val="24"/>
        </w:rPr>
        <w:t xml:space="preserve"> Iowa False Claims Act, §685.1 </w:t>
      </w:r>
      <w:r w:rsidR="00301283" w:rsidRPr="00595D9A">
        <w:rPr>
          <w:i/>
          <w:szCs w:val="24"/>
        </w:rPr>
        <w:t>et seq.</w:t>
      </w:r>
      <w:r w:rsidR="00301283" w:rsidRPr="00430520">
        <w:rPr>
          <w:szCs w:val="24"/>
        </w:rPr>
        <w:t xml:space="preserve"> specifically provides, in</w:t>
      </w:r>
      <w:r w:rsidR="00301283">
        <w:rPr>
          <w:szCs w:val="24"/>
        </w:rPr>
        <w:t xml:space="preserve"> </w:t>
      </w:r>
      <w:r w:rsidR="00301283" w:rsidRPr="00430520">
        <w:rPr>
          <w:szCs w:val="24"/>
        </w:rPr>
        <w:t>part,</w:t>
      </w:r>
      <w:r w:rsidR="00301283">
        <w:rPr>
          <w:szCs w:val="24"/>
        </w:rPr>
        <w:t xml:space="preserve"> </w:t>
      </w:r>
      <w:r w:rsidR="00301283" w:rsidRPr="00595D9A">
        <w:rPr>
          <w:szCs w:val="24"/>
        </w:rPr>
        <w:t>that a person is liable to the state for a civil penalty of not less than five thousand dollars and not more than ten thousand dollars, plus three times the amount of damages which the state sustains because of the act of that person if that person:</w:t>
      </w:r>
    </w:p>
    <w:p w14:paraId="43B6D678" w14:textId="77777777" w:rsidR="00301283" w:rsidRDefault="00301283" w:rsidP="00301283">
      <w:pPr>
        <w:pStyle w:val="NormalWeb"/>
        <w:spacing w:before="0" w:beforeAutospacing="0" w:after="0" w:afterAutospacing="0" w:line="480" w:lineRule="auto"/>
        <w:ind w:left="720"/>
      </w:pPr>
      <w:r>
        <w:t>“Knowingly presents, or causes to be presented, a false or fraudulent claim for payment or approval.”</w:t>
      </w:r>
    </w:p>
    <w:p w14:paraId="584E95C1" w14:textId="017C5C48" w:rsidR="00301283" w:rsidRPr="00430520" w:rsidRDefault="00E25C25" w:rsidP="00301283">
      <w:pPr>
        <w:autoSpaceDE w:val="0"/>
        <w:autoSpaceDN w:val="0"/>
        <w:adjustRightInd w:val="0"/>
        <w:spacing w:line="480" w:lineRule="auto"/>
        <w:ind w:firstLine="720"/>
        <w:rPr>
          <w:szCs w:val="24"/>
        </w:rPr>
      </w:pPr>
      <w:r>
        <w:rPr>
          <w:szCs w:val="24"/>
        </w:rPr>
        <w:t>499</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Iowa</w:t>
      </w:r>
    </w:p>
    <w:p w14:paraId="59D3F6FC"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claims for payment and approval, claims which failed to disclose the</w:t>
      </w:r>
    </w:p>
    <w:p w14:paraId="33B714A3"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w:t>
      </w:r>
      <w:r>
        <w:rPr>
          <w:szCs w:val="24"/>
        </w:rPr>
        <w:t xml:space="preserve"> Ia. Code. § 685.2(1)(a).</w:t>
      </w:r>
    </w:p>
    <w:p w14:paraId="119F8B0F" w14:textId="0F35ED3C" w:rsidR="00301283" w:rsidRPr="00430520" w:rsidRDefault="00E25C25" w:rsidP="00301283">
      <w:pPr>
        <w:autoSpaceDE w:val="0"/>
        <w:autoSpaceDN w:val="0"/>
        <w:adjustRightInd w:val="0"/>
        <w:spacing w:line="480" w:lineRule="auto"/>
        <w:ind w:firstLine="720"/>
        <w:rPr>
          <w:szCs w:val="24"/>
        </w:rPr>
      </w:pPr>
      <w:r>
        <w:rPr>
          <w:szCs w:val="24"/>
        </w:rPr>
        <w:t>500</w:t>
      </w:r>
      <w:r w:rsidR="00301283" w:rsidRPr="00430520">
        <w:rPr>
          <w:szCs w:val="24"/>
        </w:rPr>
        <w:t xml:space="preserve">. </w:t>
      </w:r>
      <w:r w:rsidR="00301283">
        <w:rPr>
          <w:szCs w:val="24"/>
        </w:rPr>
        <w:tab/>
        <w:t>The State of Iowa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30A669C2" w14:textId="77777777" w:rsidR="00301283" w:rsidRDefault="00301283" w:rsidP="00301283">
      <w:pPr>
        <w:autoSpaceDE w:val="0"/>
        <w:autoSpaceDN w:val="0"/>
        <w:adjustRightInd w:val="0"/>
        <w:jc w:val="center"/>
        <w:rPr>
          <w:b/>
          <w:bCs/>
          <w:szCs w:val="24"/>
          <w:u w:val="single"/>
        </w:rPr>
      </w:pPr>
      <w:r>
        <w:rPr>
          <w:b/>
          <w:bCs/>
          <w:szCs w:val="24"/>
          <w:u w:val="single"/>
        </w:rPr>
        <w:t>COUNT FORTY-FIVE:</w:t>
      </w:r>
    </w:p>
    <w:p w14:paraId="7B3410DD" w14:textId="77777777" w:rsidR="00301283" w:rsidRPr="00196A21" w:rsidRDefault="00301283" w:rsidP="00301283">
      <w:pPr>
        <w:autoSpaceDE w:val="0"/>
        <w:autoSpaceDN w:val="0"/>
        <w:adjustRightInd w:val="0"/>
        <w:jc w:val="center"/>
        <w:rPr>
          <w:b/>
          <w:bCs/>
          <w:szCs w:val="24"/>
          <w:u w:val="single"/>
        </w:rPr>
      </w:pPr>
    </w:p>
    <w:p w14:paraId="1777E2E0" w14:textId="77777777" w:rsidR="00301283" w:rsidRPr="00595D9A" w:rsidRDefault="00301283" w:rsidP="00301283">
      <w:pPr>
        <w:autoSpaceDE w:val="0"/>
        <w:autoSpaceDN w:val="0"/>
        <w:adjustRightInd w:val="0"/>
        <w:jc w:val="center"/>
        <w:rPr>
          <w:b/>
          <w:bCs/>
          <w:szCs w:val="24"/>
          <w:u w:val="single"/>
        </w:rPr>
      </w:pPr>
      <w:r w:rsidRPr="00595D9A">
        <w:rPr>
          <w:b/>
          <w:bCs/>
          <w:szCs w:val="24"/>
          <w:u w:val="single"/>
        </w:rPr>
        <w:t>VIOLATIONS OF THE IOWA FALSE CLAIMS ACT</w:t>
      </w:r>
    </w:p>
    <w:p w14:paraId="6D477720" w14:textId="77777777" w:rsidR="00301283" w:rsidRPr="00595D9A" w:rsidRDefault="00301283" w:rsidP="00301283">
      <w:pPr>
        <w:autoSpaceDE w:val="0"/>
        <w:autoSpaceDN w:val="0"/>
        <w:adjustRightInd w:val="0"/>
        <w:jc w:val="center"/>
        <w:rPr>
          <w:b/>
          <w:bCs/>
          <w:szCs w:val="24"/>
          <w:u w:val="single"/>
        </w:rPr>
      </w:pPr>
      <w:r>
        <w:rPr>
          <w:b/>
          <w:bCs/>
          <w:szCs w:val="24"/>
          <w:u w:val="single"/>
        </w:rPr>
        <w:t>IOWA CODE §685.2(1)(b)</w:t>
      </w:r>
    </w:p>
    <w:p w14:paraId="69B1F8F7" w14:textId="77777777" w:rsidR="00301283" w:rsidRPr="00196A21" w:rsidRDefault="00301283" w:rsidP="00301283">
      <w:pPr>
        <w:autoSpaceDE w:val="0"/>
        <w:autoSpaceDN w:val="0"/>
        <w:adjustRightInd w:val="0"/>
        <w:jc w:val="center"/>
        <w:rPr>
          <w:b/>
          <w:bCs/>
          <w:szCs w:val="24"/>
          <w:u w:val="single"/>
        </w:rPr>
      </w:pPr>
    </w:p>
    <w:p w14:paraId="6BA8FCC3" w14:textId="3D231176" w:rsidR="00301283" w:rsidRPr="00430520" w:rsidRDefault="00E25C25" w:rsidP="00301283">
      <w:pPr>
        <w:autoSpaceDE w:val="0"/>
        <w:autoSpaceDN w:val="0"/>
        <w:adjustRightInd w:val="0"/>
        <w:spacing w:line="480" w:lineRule="auto"/>
        <w:ind w:firstLine="720"/>
        <w:rPr>
          <w:szCs w:val="24"/>
        </w:rPr>
      </w:pPr>
      <w:r>
        <w:rPr>
          <w:szCs w:val="24"/>
        </w:rPr>
        <w:t>501</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4CF5A74C"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071FDC2A"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6C4DEAA8" w14:textId="519C9F9A" w:rsidR="00301283" w:rsidRDefault="00E25C25" w:rsidP="00301283">
      <w:pPr>
        <w:autoSpaceDE w:val="0"/>
        <w:autoSpaceDN w:val="0"/>
        <w:adjustRightInd w:val="0"/>
        <w:spacing w:line="480" w:lineRule="auto"/>
        <w:ind w:firstLine="720"/>
        <w:rPr>
          <w:szCs w:val="24"/>
        </w:rPr>
      </w:pPr>
      <w:r>
        <w:rPr>
          <w:szCs w:val="24"/>
        </w:rPr>
        <w:lastRenderedPageBreak/>
        <w:t>502</w:t>
      </w:r>
      <w:r w:rsidR="00301283" w:rsidRPr="00430520">
        <w:rPr>
          <w:szCs w:val="24"/>
        </w:rPr>
        <w:t>.</w:t>
      </w:r>
      <w:r w:rsidR="00301283">
        <w:rPr>
          <w:szCs w:val="24"/>
        </w:rPr>
        <w:tab/>
        <w:t xml:space="preserve"> </w:t>
      </w:r>
      <w:r w:rsidR="00301283" w:rsidRPr="00430520">
        <w:rPr>
          <w:szCs w:val="24"/>
        </w:rPr>
        <w:t>The</w:t>
      </w:r>
      <w:r w:rsidR="00301283">
        <w:rPr>
          <w:szCs w:val="24"/>
        </w:rPr>
        <w:t xml:space="preserve"> Iowa False Claims Act, §685.1 </w:t>
      </w:r>
      <w:r w:rsidR="00301283" w:rsidRPr="00595D9A">
        <w:rPr>
          <w:i/>
          <w:szCs w:val="24"/>
        </w:rPr>
        <w:t>et seq.</w:t>
      </w:r>
      <w:r w:rsidR="00301283" w:rsidRPr="00430520">
        <w:rPr>
          <w:szCs w:val="24"/>
        </w:rPr>
        <w:t xml:space="preserve"> specifically provides, in</w:t>
      </w:r>
      <w:r w:rsidR="00301283">
        <w:rPr>
          <w:szCs w:val="24"/>
        </w:rPr>
        <w:t xml:space="preserve"> </w:t>
      </w:r>
      <w:r w:rsidR="00301283" w:rsidRPr="00430520">
        <w:rPr>
          <w:szCs w:val="24"/>
        </w:rPr>
        <w:t>part,</w:t>
      </w:r>
      <w:r w:rsidR="00301283">
        <w:rPr>
          <w:szCs w:val="24"/>
        </w:rPr>
        <w:t xml:space="preserve"> </w:t>
      </w:r>
      <w:r w:rsidR="00301283" w:rsidRPr="00595D9A">
        <w:rPr>
          <w:szCs w:val="24"/>
        </w:rPr>
        <w:t>that a person is liable to the state for a civil penalty of not less than five thousand dollars and not more than ten thousand dollars, plus three times the amount of damages which the state sustains because of the act of that person if that person:</w:t>
      </w:r>
    </w:p>
    <w:p w14:paraId="0430201A" w14:textId="77777777" w:rsidR="00301283" w:rsidRDefault="00301283" w:rsidP="00301283">
      <w:pPr>
        <w:pStyle w:val="NormalWeb"/>
        <w:spacing w:before="0" w:beforeAutospacing="0" w:after="0" w:afterAutospacing="0" w:line="480" w:lineRule="auto"/>
        <w:ind w:left="720"/>
      </w:pPr>
      <w:r>
        <w:t>“Knowingly makes, uses, or causes to be made or used, a false record or statement material to a false or fraudulent claim.”</w:t>
      </w:r>
    </w:p>
    <w:p w14:paraId="454C3CAB" w14:textId="25CCDDA5" w:rsidR="00301283" w:rsidRPr="00430520" w:rsidRDefault="00E25C25" w:rsidP="00301283">
      <w:pPr>
        <w:autoSpaceDE w:val="0"/>
        <w:autoSpaceDN w:val="0"/>
        <w:adjustRightInd w:val="0"/>
        <w:spacing w:line="480" w:lineRule="auto"/>
        <w:ind w:firstLine="720"/>
        <w:rPr>
          <w:szCs w:val="24"/>
        </w:rPr>
      </w:pPr>
      <w:r>
        <w:rPr>
          <w:szCs w:val="24"/>
        </w:rPr>
        <w:t>503</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18C040F1" w14:textId="77777777" w:rsidR="00301283" w:rsidRPr="00430520"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p>
    <w:p w14:paraId="228828B5" w14:textId="77777777" w:rsidR="00301283" w:rsidRPr="00E637C8" w:rsidRDefault="00301283" w:rsidP="00301283">
      <w:pPr>
        <w:autoSpaceDE w:val="0"/>
        <w:autoSpaceDN w:val="0"/>
        <w:adjustRightInd w:val="0"/>
        <w:spacing w:line="480" w:lineRule="auto"/>
        <w:rPr>
          <w:szCs w:val="24"/>
        </w:rPr>
      </w:pPr>
      <w:r>
        <w:rPr>
          <w:szCs w:val="24"/>
        </w:rPr>
        <w:t>Iowa</w:t>
      </w:r>
      <w:r w:rsidRPr="00430520">
        <w:rPr>
          <w:szCs w:val="24"/>
        </w:rPr>
        <w:t xml:space="preserve">, in violation of </w:t>
      </w:r>
      <w:r>
        <w:rPr>
          <w:szCs w:val="24"/>
        </w:rPr>
        <w:t>Ia. Code. § 685.2(1)(b).</w:t>
      </w:r>
    </w:p>
    <w:p w14:paraId="5C8E6259" w14:textId="5AF0A9FA" w:rsidR="00301283" w:rsidRDefault="00E25C25" w:rsidP="00301283">
      <w:pPr>
        <w:autoSpaceDE w:val="0"/>
        <w:autoSpaceDN w:val="0"/>
        <w:adjustRightInd w:val="0"/>
        <w:spacing w:line="480" w:lineRule="auto"/>
        <w:ind w:firstLine="720"/>
        <w:rPr>
          <w:szCs w:val="24"/>
        </w:rPr>
      </w:pPr>
      <w:r>
        <w:rPr>
          <w:szCs w:val="24"/>
        </w:rPr>
        <w:t>504</w:t>
      </w:r>
      <w:r w:rsidR="00301283" w:rsidRPr="00430520">
        <w:rPr>
          <w:szCs w:val="24"/>
        </w:rPr>
        <w:t xml:space="preserve">. </w:t>
      </w:r>
      <w:r w:rsidR="00301283">
        <w:rPr>
          <w:szCs w:val="24"/>
        </w:rPr>
        <w:tab/>
      </w:r>
      <w:r w:rsidR="00301283" w:rsidRPr="00430520">
        <w:rPr>
          <w:szCs w:val="24"/>
        </w:rPr>
        <w:t>Th</w:t>
      </w:r>
      <w:r w:rsidR="00301283">
        <w:rPr>
          <w:szCs w:val="24"/>
        </w:rPr>
        <w:t>e State of Iowa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5D5FCBD1" w14:textId="77777777" w:rsidR="00301283" w:rsidRDefault="00301283" w:rsidP="00301283">
      <w:pPr>
        <w:autoSpaceDE w:val="0"/>
        <w:autoSpaceDN w:val="0"/>
        <w:adjustRightInd w:val="0"/>
        <w:jc w:val="center"/>
        <w:rPr>
          <w:b/>
          <w:bCs/>
          <w:szCs w:val="24"/>
          <w:u w:val="single"/>
        </w:rPr>
      </w:pPr>
      <w:r>
        <w:rPr>
          <w:b/>
          <w:bCs/>
          <w:szCs w:val="24"/>
          <w:u w:val="single"/>
        </w:rPr>
        <w:t>COUNT FORTY-SIX:</w:t>
      </w:r>
    </w:p>
    <w:p w14:paraId="3F1B08D0" w14:textId="77777777" w:rsidR="00301283" w:rsidRPr="00196A21" w:rsidRDefault="00301283" w:rsidP="00301283">
      <w:pPr>
        <w:autoSpaceDE w:val="0"/>
        <w:autoSpaceDN w:val="0"/>
        <w:adjustRightInd w:val="0"/>
        <w:jc w:val="center"/>
        <w:rPr>
          <w:b/>
          <w:bCs/>
          <w:szCs w:val="24"/>
          <w:u w:val="single"/>
        </w:rPr>
      </w:pPr>
    </w:p>
    <w:p w14:paraId="0B2DDF05" w14:textId="77777777" w:rsidR="00301283" w:rsidRPr="00595D9A" w:rsidRDefault="00301283" w:rsidP="00301283">
      <w:pPr>
        <w:autoSpaceDE w:val="0"/>
        <w:autoSpaceDN w:val="0"/>
        <w:adjustRightInd w:val="0"/>
        <w:jc w:val="center"/>
        <w:rPr>
          <w:b/>
          <w:bCs/>
          <w:szCs w:val="24"/>
          <w:u w:val="single"/>
        </w:rPr>
      </w:pPr>
      <w:r w:rsidRPr="00595D9A">
        <w:rPr>
          <w:b/>
          <w:bCs/>
          <w:szCs w:val="24"/>
          <w:u w:val="single"/>
        </w:rPr>
        <w:t>VIOLATIONS OF THE IOWA FALSE CLAIMS ACT</w:t>
      </w:r>
    </w:p>
    <w:p w14:paraId="79D172EB" w14:textId="77777777" w:rsidR="00301283" w:rsidRPr="00595D9A" w:rsidRDefault="00301283" w:rsidP="00301283">
      <w:pPr>
        <w:autoSpaceDE w:val="0"/>
        <w:autoSpaceDN w:val="0"/>
        <w:adjustRightInd w:val="0"/>
        <w:jc w:val="center"/>
        <w:rPr>
          <w:b/>
          <w:bCs/>
          <w:szCs w:val="24"/>
          <w:u w:val="single"/>
        </w:rPr>
      </w:pPr>
      <w:r w:rsidRPr="00595D9A">
        <w:rPr>
          <w:b/>
          <w:bCs/>
          <w:szCs w:val="24"/>
          <w:u w:val="single"/>
        </w:rPr>
        <w:t xml:space="preserve">IOWA CODE </w:t>
      </w:r>
      <w:r>
        <w:rPr>
          <w:b/>
          <w:bCs/>
          <w:szCs w:val="24"/>
          <w:u w:val="single"/>
        </w:rPr>
        <w:t>§685.2(1)(c)</w:t>
      </w:r>
    </w:p>
    <w:p w14:paraId="733292BC" w14:textId="77777777" w:rsidR="00301283" w:rsidRPr="00196A21" w:rsidRDefault="00301283" w:rsidP="00301283">
      <w:pPr>
        <w:autoSpaceDE w:val="0"/>
        <w:autoSpaceDN w:val="0"/>
        <w:adjustRightInd w:val="0"/>
        <w:jc w:val="center"/>
        <w:rPr>
          <w:b/>
          <w:bCs/>
          <w:szCs w:val="24"/>
          <w:u w:val="single"/>
        </w:rPr>
      </w:pPr>
    </w:p>
    <w:p w14:paraId="15D17D2A" w14:textId="063AACB2" w:rsidR="00301283" w:rsidRPr="00430520" w:rsidRDefault="00E25C25" w:rsidP="00E25C25">
      <w:pPr>
        <w:autoSpaceDE w:val="0"/>
        <w:autoSpaceDN w:val="0"/>
        <w:adjustRightInd w:val="0"/>
        <w:spacing w:line="480" w:lineRule="auto"/>
        <w:ind w:firstLine="720"/>
        <w:rPr>
          <w:szCs w:val="24"/>
        </w:rPr>
      </w:pPr>
      <w:r>
        <w:rPr>
          <w:szCs w:val="24"/>
        </w:rPr>
        <w:t>505</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20BB639D" w14:textId="571240C1" w:rsidR="00301283" w:rsidRDefault="00E25C25" w:rsidP="00301283">
      <w:pPr>
        <w:autoSpaceDE w:val="0"/>
        <w:autoSpaceDN w:val="0"/>
        <w:adjustRightInd w:val="0"/>
        <w:spacing w:line="480" w:lineRule="auto"/>
        <w:ind w:firstLine="720"/>
        <w:rPr>
          <w:szCs w:val="24"/>
        </w:rPr>
      </w:pPr>
      <w:r>
        <w:rPr>
          <w:szCs w:val="24"/>
        </w:rPr>
        <w:t>506</w:t>
      </w:r>
      <w:r w:rsidR="00301283" w:rsidRPr="00430520">
        <w:rPr>
          <w:szCs w:val="24"/>
        </w:rPr>
        <w:t xml:space="preserve">. </w:t>
      </w:r>
      <w:r w:rsidR="00301283">
        <w:rPr>
          <w:szCs w:val="24"/>
        </w:rPr>
        <w:tab/>
      </w:r>
      <w:r w:rsidR="00301283" w:rsidRPr="00430520">
        <w:rPr>
          <w:szCs w:val="24"/>
        </w:rPr>
        <w:t>The</w:t>
      </w:r>
      <w:r w:rsidR="00301283">
        <w:rPr>
          <w:szCs w:val="24"/>
        </w:rPr>
        <w:t xml:space="preserve"> Iowa False Claims Act, §685.1 </w:t>
      </w:r>
      <w:r w:rsidR="00301283" w:rsidRPr="00595D9A">
        <w:rPr>
          <w:i/>
          <w:szCs w:val="24"/>
        </w:rPr>
        <w:t>et seq.</w:t>
      </w:r>
      <w:r w:rsidR="00301283" w:rsidRPr="00430520">
        <w:rPr>
          <w:szCs w:val="24"/>
        </w:rPr>
        <w:t xml:space="preserve"> specifically provides, in</w:t>
      </w:r>
      <w:r w:rsidR="00301283">
        <w:rPr>
          <w:szCs w:val="24"/>
        </w:rPr>
        <w:t xml:space="preserve"> </w:t>
      </w:r>
      <w:r w:rsidR="00301283" w:rsidRPr="00430520">
        <w:rPr>
          <w:szCs w:val="24"/>
        </w:rPr>
        <w:t>part,</w:t>
      </w:r>
      <w:r w:rsidR="00301283">
        <w:rPr>
          <w:szCs w:val="24"/>
        </w:rPr>
        <w:t xml:space="preserve"> </w:t>
      </w:r>
      <w:r w:rsidR="00301283" w:rsidRPr="00595D9A">
        <w:rPr>
          <w:szCs w:val="24"/>
        </w:rPr>
        <w:t>that a person is liable to the state for a civil penalty of not less than five thousand dollars and not more than ten thousand dollars, plus three times the amount of damages which the state sustains because of the act of that person if that person:</w:t>
      </w:r>
    </w:p>
    <w:p w14:paraId="4FE95015" w14:textId="77777777" w:rsidR="00301283" w:rsidRDefault="00301283" w:rsidP="00301283">
      <w:pPr>
        <w:autoSpaceDE w:val="0"/>
        <w:autoSpaceDN w:val="0"/>
        <w:adjustRightInd w:val="0"/>
        <w:spacing w:line="480" w:lineRule="auto"/>
        <w:ind w:firstLine="720"/>
        <w:rPr>
          <w:szCs w:val="24"/>
        </w:rPr>
      </w:pPr>
      <w:r>
        <w:rPr>
          <w:szCs w:val="24"/>
        </w:rPr>
        <w:t>“Conspires to commit a violation of [the Iowa False Claims Act.]”</w:t>
      </w:r>
    </w:p>
    <w:p w14:paraId="44B20B7F" w14:textId="42ABF943" w:rsidR="00301283" w:rsidRPr="00430520" w:rsidRDefault="00E25C25" w:rsidP="00301283">
      <w:pPr>
        <w:autoSpaceDE w:val="0"/>
        <w:autoSpaceDN w:val="0"/>
        <w:adjustRightInd w:val="0"/>
        <w:spacing w:line="480" w:lineRule="auto"/>
        <w:ind w:firstLine="720"/>
        <w:rPr>
          <w:szCs w:val="24"/>
        </w:rPr>
      </w:pPr>
      <w:r>
        <w:rPr>
          <w:szCs w:val="24"/>
        </w:rPr>
        <w:t>507</w:t>
      </w:r>
      <w:r w:rsidR="00301283">
        <w:rPr>
          <w:szCs w:val="24"/>
        </w:rPr>
        <w:t>.</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7D6FE71E" w14:textId="66FF2DDD"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49025DE3" w14:textId="77777777" w:rsidR="00301283" w:rsidRPr="00430520" w:rsidRDefault="00301283" w:rsidP="00301283">
      <w:pPr>
        <w:autoSpaceDE w:val="0"/>
        <w:autoSpaceDN w:val="0"/>
        <w:adjustRightInd w:val="0"/>
        <w:spacing w:line="480" w:lineRule="auto"/>
        <w:rPr>
          <w:i/>
          <w:iCs/>
          <w:szCs w:val="24"/>
        </w:rPr>
      </w:pPr>
      <w:r w:rsidRPr="00430520">
        <w:rPr>
          <w:szCs w:val="24"/>
        </w:rPr>
        <w:lastRenderedPageBreak/>
        <w:t>false and fraudulent claims allowed and paid, in violation of</w:t>
      </w:r>
      <w:r>
        <w:rPr>
          <w:szCs w:val="24"/>
        </w:rPr>
        <w:t xml:space="preserve"> Ia. Code. § 685.2(1)(c).</w:t>
      </w:r>
    </w:p>
    <w:p w14:paraId="7AD8AE32" w14:textId="6EB09009" w:rsidR="00301283" w:rsidRDefault="00E25C25" w:rsidP="00301283">
      <w:pPr>
        <w:autoSpaceDE w:val="0"/>
        <w:autoSpaceDN w:val="0"/>
        <w:adjustRightInd w:val="0"/>
        <w:spacing w:line="480" w:lineRule="auto"/>
        <w:ind w:firstLine="720"/>
        <w:rPr>
          <w:szCs w:val="24"/>
        </w:rPr>
      </w:pPr>
      <w:r>
        <w:rPr>
          <w:szCs w:val="24"/>
        </w:rPr>
        <w:t>508</w:t>
      </w:r>
      <w:r w:rsidR="00301283">
        <w:rPr>
          <w:szCs w:val="24"/>
        </w:rPr>
        <w:t>.</w:t>
      </w:r>
      <w:r w:rsidR="00301283">
        <w:rPr>
          <w:szCs w:val="24"/>
        </w:rPr>
        <w:tab/>
        <w:t xml:space="preserve"> The State of Iowa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659FA11C" w14:textId="77777777" w:rsidR="00301283" w:rsidRDefault="00301283" w:rsidP="00301283">
      <w:pPr>
        <w:autoSpaceDE w:val="0"/>
        <w:autoSpaceDN w:val="0"/>
        <w:adjustRightInd w:val="0"/>
        <w:jc w:val="center"/>
        <w:rPr>
          <w:b/>
          <w:bCs/>
          <w:szCs w:val="24"/>
          <w:u w:val="single"/>
        </w:rPr>
      </w:pPr>
      <w:r>
        <w:rPr>
          <w:b/>
          <w:bCs/>
          <w:szCs w:val="24"/>
          <w:u w:val="single"/>
        </w:rPr>
        <w:t>COUNT FORTY-SEVEN:</w:t>
      </w:r>
    </w:p>
    <w:p w14:paraId="37F48D35" w14:textId="77777777" w:rsidR="00301283" w:rsidRPr="00196A21" w:rsidRDefault="00301283" w:rsidP="00301283">
      <w:pPr>
        <w:autoSpaceDE w:val="0"/>
        <w:autoSpaceDN w:val="0"/>
        <w:adjustRightInd w:val="0"/>
        <w:jc w:val="center"/>
        <w:rPr>
          <w:b/>
          <w:bCs/>
          <w:szCs w:val="24"/>
          <w:u w:val="single"/>
        </w:rPr>
      </w:pPr>
    </w:p>
    <w:p w14:paraId="3BDA0285" w14:textId="77777777" w:rsidR="00301283" w:rsidRPr="00595D9A" w:rsidRDefault="00301283" w:rsidP="00301283">
      <w:pPr>
        <w:autoSpaceDE w:val="0"/>
        <w:autoSpaceDN w:val="0"/>
        <w:adjustRightInd w:val="0"/>
        <w:jc w:val="center"/>
        <w:rPr>
          <w:b/>
          <w:bCs/>
          <w:szCs w:val="24"/>
          <w:u w:val="single"/>
        </w:rPr>
      </w:pPr>
      <w:r w:rsidRPr="00595D9A">
        <w:rPr>
          <w:b/>
          <w:bCs/>
          <w:szCs w:val="24"/>
          <w:u w:val="single"/>
        </w:rPr>
        <w:t>VIOLATIONS OF THE IOWA FALSE CLAIMS ACT</w:t>
      </w:r>
    </w:p>
    <w:p w14:paraId="359F811B" w14:textId="77777777" w:rsidR="00301283" w:rsidRPr="00595D9A" w:rsidRDefault="00301283" w:rsidP="00301283">
      <w:pPr>
        <w:autoSpaceDE w:val="0"/>
        <w:autoSpaceDN w:val="0"/>
        <w:adjustRightInd w:val="0"/>
        <w:jc w:val="center"/>
        <w:rPr>
          <w:b/>
          <w:bCs/>
          <w:szCs w:val="24"/>
          <w:u w:val="single"/>
        </w:rPr>
      </w:pPr>
      <w:r>
        <w:rPr>
          <w:b/>
          <w:bCs/>
          <w:szCs w:val="24"/>
          <w:u w:val="single"/>
        </w:rPr>
        <w:t>IOWA CODE §685.2(1)(g)</w:t>
      </w:r>
    </w:p>
    <w:p w14:paraId="4328CC04" w14:textId="77777777" w:rsidR="00301283" w:rsidRPr="00196A21" w:rsidRDefault="00301283" w:rsidP="00301283">
      <w:pPr>
        <w:autoSpaceDE w:val="0"/>
        <w:autoSpaceDN w:val="0"/>
        <w:adjustRightInd w:val="0"/>
        <w:jc w:val="center"/>
        <w:rPr>
          <w:b/>
          <w:bCs/>
          <w:szCs w:val="24"/>
          <w:u w:val="single"/>
        </w:rPr>
      </w:pPr>
    </w:p>
    <w:p w14:paraId="0F277BD0" w14:textId="42A7A246" w:rsidR="00301283" w:rsidRPr="00430520" w:rsidRDefault="00E25C25" w:rsidP="00301283">
      <w:pPr>
        <w:autoSpaceDE w:val="0"/>
        <w:autoSpaceDN w:val="0"/>
        <w:adjustRightInd w:val="0"/>
        <w:spacing w:line="480" w:lineRule="auto"/>
        <w:ind w:firstLine="720"/>
        <w:rPr>
          <w:szCs w:val="24"/>
        </w:rPr>
      </w:pPr>
      <w:r>
        <w:rPr>
          <w:szCs w:val="24"/>
        </w:rPr>
        <w:t>509</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78C5A38A"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511FE230"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4F352B6C" w14:textId="60634DD9" w:rsidR="00301283" w:rsidRDefault="00E25C25" w:rsidP="00301283">
      <w:pPr>
        <w:autoSpaceDE w:val="0"/>
        <w:autoSpaceDN w:val="0"/>
        <w:adjustRightInd w:val="0"/>
        <w:spacing w:line="480" w:lineRule="auto"/>
        <w:ind w:firstLine="720"/>
        <w:rPr>
          <w:szCs w:val="24"/>
        </w:rPr>
      </w:pPr>
      <w:r>
        <w:rPr>
          <w:szCs w:val="24"/>
        </w:rPr>
        <w:t>510</w:t>
      </w:r>
      <w:r w:rsidR="00301283" w:rsidRPr="00430520">
        <w:rPr>
          <w:szCs w:val="24"/>
        </w:rPr>
        <w:t xml:space="preserve">. </w:t>
      </w:r>
      <w:r w:rsidR="00301283">
        <w:rPr>
          <w:szCs w:val="24"/>
        </w:rPr>
        <w:tab/>
      </w:r>
      <w:r w:rsidR="00301283" w:rsidRPr="00430520">
        <w:rPr>
          <w:szCs w:val="24"/>
        </w:rPr>
        <w:t>The</w:t>
      </w:r>
      <w:r w:rsidR="00301283">
        <w:rPr>
          <w:szCs w:val="24"/>
        </w:rPr>
        <w:t xml:space="preserve"> Iowa False Claims Act, §685.1 </w:t>
      </w:r>
      <w:r w:rsidR="00301283" w:rsidRPr="00595D9A">
        <w:rPr>
          <w:i/>
          <w:szCs w:val="24"/>
        </w:rPr>
        <w:t>et seq.</w:t>
      </w:r>
      <w:r w:rsidR="00301283" w:rsidRPr="00430520">
        <w:rPr>
          <w:szCs w:val="24"/>
        </w:rPr>
        <w:t xml:space="preserve"> specifically provides, in</w:t>
      </w:r>
      <w:r w:rsidR="00301283">
        <w:rPr>
          <w:szCs w:val="24"/>
        </w:rPr>
        <w:t xml:space="preserve"> </w:t>
      </w:r>
      <w:r w:rsidR="00301283" w:rsidRPr="00430520">
        <w:rPr>
          <w:szCs w:val="24"/>
        </w:rPr>
        <w:t>part,</w:t>
      </w:r>
      <w:r w:rsidR="00301283">
        <w:rPr>
          <w:szCs w:val="24"/>
        </w:rPr>
        <w:t xml:space="preserve"> </w:t>
      </w:r>
      <w:r w:rsidR="00301283" w:rsidRPr="00595D9A">
        <w:rPr>
          <w:szCs w:val="24"/>
        </w:rPr>
        <w:t>that a person is liable to the state for a civil penalty of not less than five thousand dollars and not more than ten thousand dollars, plus three times the amount of damages which the state sustains because of the act of that person if that person:</w:t>
      </w:r>
    </w:p>
    <w:p w14:paraId="45CF9BDC" w14:textId="77777777" w:rsidR="00301283" w:rsidRDefault="00301283" w:rsidP="00301283">
      <w:pPr>
        <w:pStyle w:val="NormalWeb"/>
        <w:spacing w:before="0" w:beforeAutospacing="0" w:after="0" w:afterAutospacing="0" w:line="480" w:lineRule="auto"/>
        <w:ind w:left="720"/>
      </w:pPr>
      <w:r>
        <w:t>“Knowingly makes, uses, or causes to be made or used, a false record or statement material to an obligation to pay or transmit money or property to the state, or knowingly conceals or knowingly and improperly avoids or decreases an obligation to pay or transmit money or property to the state.”</w:t>
      </w:r>
    </w:p>
    <w:p w14:paraId="489B27A7" w14:textId="29E73651" w:rsidR="00301283" w:rsidRPr="00430520" w:rsidRDefault="00E25C25" w:rsidP="00301283">
      <w:pPr>
        <w:autoSpaceDE w:val="0"/>
        <w:autoSpaceDN w:val="0"/>
        <w:adjustRightInd w:val="0"/>
        <w:spacing w:line="480" w:lineRule="auto"/>
        <w:ind w:firstLine="720"/>
        <w:rPr>
          <w:szCs w:val="24"/>
        </w:rPr>
      </w:pPr>
      <w:r>
        <w:rPr>
          <w:szCs w:val="24"/>
        </w:rPr>
        <w:t>511</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034D1E9E"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409C4AEC"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Pr>
          <w:szCs w:val="24"/>
        </w:rPr>
        <w:t>Ia. Code. § 685.2(1)(g).</w:t>
      </w:r>
    </w:p>
    <w:p w14:paraId="46F30A11" w14:textId="0C512F2E" w:rsidR="00301283" w:rsidRDefault="00E25C25" w:rsidP="00301283">
      <w:pPr>
        <w:autoSpaceDE w:val="0"/>
        <w:autoSpaceDN w:val="0"/>
        <w:adjustRightInd w:val="0"/>
        <w:spacing w:line="480" w:lineRule="auto"/>
        <w:ind w:firstLine="720"/>
        <w:rPr>
          <w:szCs w:val="24"/>
        </w:rPr>
      </w:pPr>
      <w:r>
        <w:rPr>
          <w:szCs w:val="24"/>
        </w:rPr>
        <w:t>512</w:t>
      </w:r>
      <w:r w:rsidR="00301283">
        <w:rPr>
          <w:szCs w:val="24"/>
        </w:rPr>
        <w:t>.</w:t>
      </w:r>
      <w:r w:rsidR="00301283" w:rsidRPr="00430520">
        <w:rPr>
          <w:szCs w:val="24"/>
        </w:rPr>
        <w:t xml:space="preserve"> </w:t>
      </w:r>
      <w:r w:rsidR="00301283">
        <w:rPr>
          <w:szCs w:val="24"/>
        </w:rPr>
        <w:tab/>
        <w:t>The State of Iowa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74D5FFD8" w14:textId="77777777" w:rsidR="00301283" w:rsidRDefault="00301283" w:rsidP="00301283">
      <w:pPr>
        <w:autoSpaceDE w:val="0"/>
        <w:autoSpaceDN w:val="0"/>
        <w:adjustRightInd w:val="0"/>
        <w:jc w:val="center"/>
        <w:rPr>
          <w:b/>
          <w:bCs/>
          <w:szCs w:val="24"/>
          <w:u w:val="single"/>
        </w:rPr>
      </w:pPr>
      <w:r>
        <w:rPr>
          <w:b/>
          <w:bCs/>
          <w:szCs w:val="24"/>
          <w:u w:val="single"/>
        </w:rPr>
        <w:t>COUNT FORTY</w:t>
      </w:r>
      <w:r w:rsidRPr="00200E98">
        <w:rPr>
          <w:b/>
          <w:bCs/>
          <w:szCs w:val="24"/>
          <w:u w:val="single"/>
        </w:rPr>
        <w:t>-</w:t>
      </w:r>
      <w:r>
        <w:rPr>
          <w:b/>
          <w:bCs/>
          <w:szCs w:val="24"/>
          <w:u w:val="single"/>
        </w:rPr>
        <w:t>EIGHT:</w:t>
      </w:r>
    </w:p>
    <w:p w14:paraId="50C50139" w14:textId="77777777" w:rsidR="00301283" w:rsidRPr="00200E98" w:rsidRDefault="00301283" w:rsidP="00301283">
      <w:pPr>
        <w:autoSpaceDE w:val="0"/>
        <w:autoSpaceDN w:val="0"/>
        <w:adjustRightInd w:val="0"/>
        <w:jc w:val="center"/>
        <w:rPr>
          <w:b/>
          <w:bCs/>
          <w:szCs w:val="24"/>
          <w:u w:val="single"/>
        </w:rPr>
      </w:pPr>
    </w:p>
    <w:p w14:paraId="30CCB602" w14:textId="77777777" w:rsidR="00301283" w:rsidRPr="00200E98" w:rsidRDefault="00301283" w:rsidP="00301283">
      <w:pPr>
        <w:autoSpaceDE w:val="0"/>
        <w:autoSpaceDN w:val="0"/>
        <w:adjustRightInd w:val="0"/>
        <w:jc w:val="center"/>
        <w:rPr>
          <w:b/>
          <w:bCs/>
          <w:szCs w:val="24"/>
          <w:u w:val="single"/>
        </w:rPr>
      </w:pPr>
      <w:r w:rsidRPr="00200E98">
        <w:rPr>
          <w:b/>
          <w:bCs/>
          <w:szCs w:val="24"/>
          <w:u w:val="single"/>
        </w:rPr>
        <w:t>VIOLATIONS OF THE LOUISIANA FALSE CLAIMS ACT/MEDICAL ASSISTANCE</w:t>
      </w:r>
    </w:p>
    <w:p w14:paraId="386F3D73" w14:textId="77777777" w:rsidR="00301283" w:rsidRPr="00200E98" w:rsidRDefault="00301283" w:rsidP="00301283">
      <w:pPr>
        <w:autoSpaceDE w:val="0"/>
        <w:autoSpaceDN w:val="0"/>
        <w:adjustRightInd w:val="0"/>
        <w:jc w:val="center"/>
        <w:rPr>
          <w:b/>
          <w:bCs/>
          <w:szCs w:val="24"/>
          <w:u w:val="single"/>
        </w:rPr>
      </w:pPr>
      <w:r w:rsidRPr="00200E98">
        <w:rPr>
          <w:b/>
          <w:bCs/>
          <w:szCs w:val="24"/>
          <w:u w:val="single"/>
        </w:rPr>
        <w:lastRenderedPageBreak/>
        <w:t>PROGRAMS INTEGRITY LAW</w:t>
      </w:r>
    </w:p>
    <w:p w14:paraId="1E952CA3" w14:textId="77777777" w:rsidR="00301283" w:rsidRDefault="00301283" w:rsidP="00301283">
      <w:pPr>
        <w:autoSpaceDE w:val="0"/>
        <w:autoSpaceDN w:val="0"/>
        <w:adjustRightInd w:val="0"/>
        <w:jc w:val="center"/>
        <w:rPr>
          <w:b/>
          <w:bCs/>
          <w:szCs w:val="24"/>
          <w:u w:val="single"/>
        </w:rPr>
      </w:pPr>
      <w:r w:rsidRPr="00200E98">
        <w:rPr>
          <w:b/>
          <w:bCs/>
          <w:szCs w:val="24"/>
          <w:u w:val="single"/>
        </w:rPr>
        <w:t>46 La. Rev. Stat. c. 3 § 438.3A</w:t>
      </w:r>
    </w:p>
    <w:p w14:paraId="5BDE241B" w14:textId="77777777" w:rsidR="00301283" w:rsidRPr="00430520" w:rsidRDefault="00301283" w:rsidP="00301283">
      <w:pPr>
        <w:autoSpaceDE w:val="0"/>
        <w:autoSpaceDN w:val="0"/>
        <w:adjustRightInd w:val="0"/>
        <w:jc w:val="center"/>
        <w:rPr>
          <w:b/>
          <w:bCs/>
          <w:szCs w:val="24"/>
        </w:rPr>
      </w:pPr>
    </w:p>
    <w:p w14:paraId="741C172B" w14:textId="05F3145F" w:rsidR="00301283" w:rsidRPr="00430520" w:rsidRDefault="00E25C25" w:rsidP="00301283">
      <w:pPr>
        <w:autoSpaceDE w:val="0"/>
        <w:autoSpaceDN w:val="0"/>
        <w:adjustRightInd w:val="0"/>
        <w:spacing w:line="480" w:lineRule="auto"/>
        <w:ind w:firstLine="720"/>
        <w:rPr>
          <w:szCs w:val="24"/>
        </w:rPr>
      </w:pPr>
      <w:r>
        <w:rPr>
          <w:szCs w:val="24"/>
        </w:rPr>
        <w:t>513</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74B1B405"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60541721"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15083BCF" w14:textId="012861AE" w:rsidR="00301283" w:rsidRPr="00430520" w:rsidRDefault="00E25C25" w:rsidP="00301283">
      <w:pPr>
        <w:autoSpaceDE w:val="0"/>
        <w:autoSpaceDN w:val="0"/>
        <w:adjustRightInd w:val="0"/>
        <w:spacing w:line="480" w:lineRule="auto"/>
        <w:ind w:firstLine="720"/>
        <w:rPr>
          <w:szCs w:val="24"/>
        </w:rPr>
      </w:pPr>
      <w:r>
        <w:rPr>
          <w:szCs w:val="24"/>
        </w:rPr>
        <w:t>514</w:t>
      </w:r>
      <w:r w:rsidR="00301283" w:rsidRPr="00430520">
        <w:rPr>
          <w:szCs w:val="24"/>
        </w:rPr>
        <w:t xml:space="preserve">. </w:t>
      </w:r>
      <w:r w:rsidR="00301283">
        <w:rPr>
          <w:szCs w:val="24"/>
        </w:rPr>
        <w:tab/>
      </w:r>
      <w:r w:rsidR="00301283" w:rsidRPr="00430520">
        <w:rPr>
          <w:szCs w:val="24"/>
        </w:rPr>
        <w:t>The Louisiana False Claims Act/Medical Assistance Programs Integrity Law</w:t>
      </w:r>
    </w:p>
    <w:p w14:paraId="77EB4079" w14:textId="77777777" w:rsidR="00301283" w:rsidRPr="00430520" w:rsidRDefault="00301283" w:rsidP="00301283">
      <w:pPr>
        <w:autoSpaceDE w:val="0"/>
        <w:autoSpaceDN w:val="0"/>
        <w:adjustRightInd w:val="0"/>
        <w:spacing w:line="480" w:lineRule="auto"/>
        <w:rPr>
          <w:szCs w:val="24"/>
        </w:rPr>
      </w:pPr>
      <w:r w:rsidRPr="00430520">
        <w:rPr>
          <w:szCs w:val="24"/>
        </w:rPr>
        <w:t>(“Louisiana FCA”), 46 La. Rev. Stat. c. 3 § 438.3A, specifically provides, in part, that: “No</w:t>
      </w:r>
    </w:p>
    <w:p w14:paraId="17155EB7" w14:textId="7DBC0C1B" w:rsidR="00301283" w:rsidRPr="00430520" w:rsidRDefault="00301283" w:rsidP="00301283">
      <w:pPr>
        <w:autoSpaceDE w:val="0"/>
        <w:autoSpaceDN w:val="0"/>
        <w:adjustRightInd w:val="0"/>
        <w:spacing w:line="480" w:lineRule="auto"/>
        <w:rPr>
          <w:szCs w:val="24"/>
        </w:rPr>
      </w:pPr>
      <w:r w:rsidRPr="00430520">
        <w:rPr>
          <w:szCs w:val="24"/>
        </w:rPr>
        <w:t>person shall knowingly present or cause to be presented a false or fraudulent claim</w:t>
      </w:r>
      <w:r w:rsidR="00B232CB">
        <w:rPr>
          <w:szCs w:val="24"/>
        </w:rPr>
        <w:t>.”</w:t>
      </w:r>
    </w:p>
    <w:p w14:paraId="29DF5698" w14:textId="524E18F6" w:rsidR="00301283" w:rsidRPr="00430520" w:rsidRDefault="00E25C25" w:rsidP="00301283">
      <w:pPr>
        <w:autoSpaceDE w:val="0"/>
        <w:autoSpaceDN w:val="0"/>
        <w:adjustRightInd w:val="0"/>
        <w:spacing w:line="480" w:lineRule="auto"/>
        <w:ind w:firstLine="720"/>
        <w:rPr>
          <w:szCs w:val="24"/>
        </w:rPr>
      </w:pPr>
      <w:r>
        <w:rPr>
          <w:szCs w:val="24"/>
        </w:rPr>
        <w:t>515</w:t>
      </w:r>
      <w:r w:rsidR="00301283" w:rsidRPr="00430520">
        <w:rPr>
          <w:szCs w:val="24"/>
        </w:rPr>
        <w:t xml:space="preserve">. </w:t>
      </w:r>
      <w:r w:rsidR="00301283">
        <w:rPr>
          <w:szCs w:val="24"/>
        </w:rPr>
        <w:tab/>
      </w:r>
      <w:r w:rsidR="00301283" w:rsidRPr="00430520">
        <w:rPr>
          <w:szCs w:val="24"/>
        </w:rPr>
        <w:t>Defendants knowingly presented or caused to be presented to the Louisiana</w:t>
      </w:r>
    </w:p>
    <w:p w14:paraId="7809BCF6"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and fraudulent claims for payment and approval, claims which failed to</w:t>
      </w:r>
    </w:p>
    <w:p w14:paraId="28A32EF7" w14:textId="77777777" w:rsidR="00301283" w:rsidRPr="00430520" w:rsidRDefault="00301283" w:rsidP="00301283">
      <w:pPr>
        <w:autoSpaceDE w:val="0"/>
        <w:autoSpaceDN w:val="0"/>
        <w:adjustRightInd w:val="0"/>
        <w:spacing w:line="480" w:lineRule="auto"/>
        <w:rPr>
          <w:szCs w:val="24"/>
        </w:rPr>
      </w:pPr>
      <w:r w:rsidRPr="00430520">
        <w:rPr>
          <w:szCs w:val="24"/>
        </w:rPr>
        <w:t>disclose the material violations of the AKA and other laws, in violation of 46 La. Rev. Stat. c. 3</w:t>
      </w:r>
    </w:p>
    <w:p w14:paraId="174D8E7A" w14:textId="77777777" w:rsidR="00301283" w:rsidRPr="00430520" w:rsidRDefault="00301283" w:rsidP="00301283">
      <w:pPr>
        <w:autoSpaceDE w:val="0"/>
        <w:autoSpaceDN w:val="0"/>
        <w:adjustRightInd w:val="0"/>
        <w:spacing w:line="480" w:lineRule="auto"/>
        <w:rPr>
          <w:szCs w:val="24"/>
        </w:rPr>
      </w:pPr>
      <w:r w:rsidRPr="00430520">
        <w:rPr>
          <w:szCs w:val="24"/>
        </w:rPr>
        <w:t>§ 438.3A.</w:t>
      </w:r>
    </w:p>
    <w:p w14:paraId="155FA282" w14:textId="0E01C4C1" w:rsidR="00301283" w:rsidRPr="00430520" w:rsidRDefault="00E25C25" w:rsidP="00301283">
      <w:pPr>
        <w:autoSpaceDE w:val="0"/>
        <w:autoSpaceDN w:val="0"/>
        <w:adjustRightInd w:val="0"/>
        <w:spacing w:line="480" w:lineRule="auto"/>
        <w:ind w:firstLine="720"/>
        <w:rPr>
          <w:szCs w:val="24"/>
        </w:rPr>
      </w:pPr>
      <w:r>
        <w:rPr>
          <w:szCs w:val="24"/>
        </w:rPr>
        <w:t>516</w:t>
      </w:r>
      <w:r w:rsidR="00301283" w:rsidRPr="00430520">
        <w:rPr>
          <w:szCs w:val="24"/>
        </w:rPr>
        <w:t xml:space="preserve">. </w:t>
      </w:r>
      <w:r w:rsidR="00301283">
        <w:rPr>
          <w:szCs w:val="24"/>
        </w:rPr>
        <w:tab/>
      </w:r>
      <w:r w:rsidR="00301283" w:rsidRPr="00430520">
        <w:rPr>
          <w:szCs w:val="24"/>
        </w:rPr>
        <w:t>The State of Louisiana paid said claims and has sustained damages because of</w:t>
      </w:r>
    </w:p>
    <w:p w14:paraId="10EA13F2" w14:textId="77777777" w:rsidR="00301283" w:rsidRPr="00430520" w:rsidRDefault="00301283" w:rsidP="00301283">
      <w:pPr>
        <w:autoSpaceDE w:val="0"/>
        <w:autoSpaceDN w:val="0"/>
        <w:adjustRightInd w:val="0"/>
        <w:spacing w:line="480" w:lineRule="auto"/>
        <w:rPr>
          <w:szCs w:val="24"/>
        </w:rPr>
      </w:pPr>
      <w:r w:rsidRPr="00430520">
        <w:rPr>
          <w:szCs w:val="24"/>
        </w:rPr>
        <w:t>these acts by the Defendants.</w:t>
      </w:r>
    </w:p>
    <w:p w14:paraId="7F0BDFA9" w14:textId="77777777" w:rsidR="00301283" w:rsidRDefault="00301283" w:rsidP="00301283">
      <w:pPr>
        <w:autoSpaceDE w:val="0"/>
        <w:autoSpaceDN w:val="0"/>
        <w:adjustRightInd w:val="0"/>
        <w:jc w:val="center"/>
        <w:rPr>
          <w:b/>
          <w:bCs/>
          <w:szCs w:val="24"/>
          <w:u w:val="single"/>
        </w:rPr>
      </w:pPr>
      <w:r>
        <w:rPr>
          <w:b/>
          <w:bCs/>
          <w:szCs w:val="24"/>
          <w:u w:val="single"/>
        </w:rPr>
        <w:t>COUNT FORTY</w:t>
      </w:r>
      <w:r w:rsidRPr="00200E98">
        <w:rPr>
          <w:b/>
          <w:bCs/>
          <w:szCs w:val="24"/>
          <w:u w:val="single"/>
        </w:rPr>
        <w:t>-NINE</w:t>
      </w:r>
      <w:r>
        <w:rPr>
          <w:b/>
          <w:bCs/>
          <w:szCs w:val="24"/>
          <w:u w:val="single"/>
        </w:rPr>
        <w:t>:</w:t>
      </w:r>
    </w:p>
    <w:p w14:paraId="059051CE" w14:textId="77777777" w:rsidR="00301283" w:rsidRPr="00200E98" w:rsidRDefault="00301283" w:rsidP="00301283">
      <w:pPr>
        <w:autoSpaceDE w:val="0"/>
        <w:autoSpaceDN w:val="0"/>
        <w:adjustRightInd w:val="0"/>
        <w:jc w:val="center"/>
        <w:rPr>
          <w:b/>
          <w:bCs/>
          <w:szCs w:val="24"/>
          <w:u w:val="single"/>
        </w:rPr>
      </w:pPr>
    </w:p>
    <w:p w14:paraId="0C9F059C" w14:textId="77777777" w:rsidR="00301283" w:rsidRPr="00200E98" w:rsidRDefault="00301283" w:rsidP="00301283">
      <w:pPr>
        <w:autoSpaceDE w:val="0"/>
        <w:autoSpaceDN w:val="0"/>
        <w:adjustRightInd w:val="0"/>
        <w:jc w:val="center"/>
        <w:rPr>
          <w:b/>
          <w:bCs/>
          <w:szCs w:val="24"/>
          <w:u w:val="single"/>
        </w:rPr>
      </w:pPr>
      <w:r w:rsidRPr="00200E98">
        <w:rPr>
          <w:b/>
          <w:bCs/>
          <w:szCs w:val="24"/>
          <w:u w:val="single"/>
        </w:rPr>
        <w:t>VIOLATIONS OF THE LOUISIANA FALSE CLAIMS ACT/MEDICAL ASSISTANCE</w:t>
      </w:r>
    </w:p>
    <w:p w14:paraId="4BA6E6DF" w14:textId="77777777" w:rsidR="00301283" w:rsidRPr="00200E98" w:rsidRDefault="00301283" w:rsidP="00301283">
      <w:pPr>
        <w:autoSpaceDE w:val="0"/>
        <w:autoSpaceDN w:val="0"/>
        <w:adjustRightInd w:val="0"/>
        <w:jc w:val="center"/>
        <w:rPr>
          <w:b/>
          <w:bCs/>
          <w:szCs w:val="24"/>
          <w:u w:val="single"/>
        </w:rPr>
      </w:pPr>
      <w:r w:rsidRPr="00200E98">
        <w:rPr>
          <w:b/>
          <w:bCs/>
          <w:szCs w:val="24"/>
          <w:u w:val="single"/>
        </w:rPr>
        <w:t>PROGRAMS INTEGRITY LAW</w:t>
      </w:r>
    </w:p>
    <w:p w14:paraId="5CF3D180" w14:textId="77777777" w:rsidR="00301283" w:rsidRDefault="00301283" w:rsidP="00301283">
      <w:pPr>
        <w:autoSpaceDE w:val="0"/>
        <w:autoSpaceDN w:val="0"/>
        <w:adjustRightInd w:val="0"/>
        <w:jc w:val="center"/>
        <w:rPr>
          <w:b/>
          <w:bCs/>
          <w:szCs w:val="24"/>
          <w:u w:val="single"/>
        </w:rPr>
      </w:pPr>
      <w:r w:rsidRPr="00200E98">
        <w:rPr>
          <w:b/>
          <w:bCs/>
          <w:szCs w:val="24"/>
          <w:u w:val="single"/>
        </w:rPr>
        <w:t>46 La. Rev. Stat. c. 3 § 438.3B</w:t>
      </w:r>
    </w:p>
    <w:p w14:paraId="10B90933" w14:textId="77777777" w:rsidR="00301283" w:rsidRPr="00200E98" w:rsidRDefault="00301283" w:rsidP="00301283">
      <w:pPr>
        <w:autoSpaceDE w:val="0"/>
        <w:autoSpaceDN w:val="0"/>
        <w:adjustRightInd w:val="0"/>
        <w:jc w:val="center"/>
        <w:rPr>
          <w:b/>
          <w:bCs/>
          <w:szCs w:val="24"/>
          <w:u w:val="single"/>
        </w:rPr>
      </w:pPr>
    </w:p>
    <w:p w14:paraId="5E2A0408" w14:textId="3425A8C8" w:rsidR="00301283" w:rsidRPr="00430520" w:rsidRDefault="00E25C25" w:rsidP="00E25C25">
      <w:pPr>
        <w:autoSpaceDE w:val="0"/>
        <w:autoSpaceDN w:val="0"/>
        <w:adjustRightInd w:val="0"/>
        <w:spacing w:line="480" w:lineRule="auto"/>
        <w:ind w:firstLine="720"/>
        <w:rPr>
          <w:szCs w:val="24"/>
        </w:rPr>
      </w:pPr>
      <w:r>
        <w:rPr>
          <w:szCs w:val="24"/>
        </w:rPr>
        <w:t>517</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allegations contained in Paragraphs 1-</w:t>
      </w:r>
      <w:r w:rsidR="005301EA">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0CE98C83" w14:textId="6817927A" w:rsidR="00301283" w:rsidRPr="00430520" w:rsidRDefault="00E25C25" w:rsidP="00301283">
      <w:pPr>
        <w:autoSpaceDE w:val="0"/>
        <w:autoSpaceDN w:val="0"/>
        <w:adjustRightInd w:val="0"/>
        <w:spacing w:line="480" w:lineRule="auto"/>
        <w:ind w:firstLine="720"/>
        <w:rPr>
          <w:szCs w:val="24"/>
        </w:rPr>
      </w:pPr>
      <w:r>
        <w:rPr>
          <w:szCs w:val="24"/>
        </w:rPr>
        <w:t>518</w:t>
      </w:r>
      <w:r w:rsidR="00301283" w:rsidRPr="00430520">
        <w:rPr>
          <w:szCs w:val="24"/>
        </w:rPr>
        <w:t xml:space="preserve">. </w:t>
      </w:r>
      <w:r w:rsidR="00301283">
        <w:rPr>
          <w:szCs w:val="24"/>
        </w:rPr>
        <w:tab/>
      </w:r>
      <w:r w:rsidR="00301283" w:rsidRPr="00430520">
        <w:rPr>
          <w:szCs w:val="24"/>
        </w:rPr>
        <w:t>The Louisiana FCA, 46 La. Rev. Stat. c. 3 § 438.3B, specifically provides, in part,</w:t>
      </w:r>
    </w:p>
    <w:p w14:paraId="76C03CC0" w14:textId="77777777" w:rsidR="00301283" w:rsidRPr="00430520" w:rsidRDefault="00301283" w:rsidP="00301283">
      <w:pPr>
        <w:autoSpaceDE w:val="0"/>
        <w:autoSpaceDN w:val="0"/>
        <w:adjustRightInd w:val="0"/>
        <w:spacing w:line="480" w:lineRule="auto"/>
        <w:rPr>
          <w:szCs w:val="24"/>
        </w:rPr>
      </w:pPr>
      <w:r w:rsidRPr="00430520">
        <w:rPr>
          <w:szCs w:val="24"/>
        </w:rPr>
        <w:t>that:</w:t>
      </w:r>
    </w:p>
    <w:p w14:paraId="47E796AC" w14:textId="77777777" w:rsidR="00301283" w:rsidRPr="00430520" w:rsidRDefault="00301283" w:rsidP="00301283">
      <w:pPr>
        <w:autoSpaceDE w:val="0"/>
        <w:autoSpaceDN w:val="0"/>
        <w:adjustRightInd w:val="0"/>
        <w:spacing w:line="480" w:lineRule="auto"/>
        <w:ind w:firstLine="720"/>
        <w:rPr>
          <w:szCs w:val="24"/>
        </w:rPr>
      </w:pPr>
      <w:r w:rsidRPr="00430520">
        <w:rPr>
          <w:szCs w:val="24"/>
        </w:rPr>
        <w:t>No person shall knowingly engage in misrepresentation to obtain, or attempt to obtain,</w:t>
      </w:r>
    </w:p>
    <w:p w14:paraId="1A8C2751" w14:textId="77777777" w:rsidR="00301283" w:rsidRPr="00430520" w:rsidRDefault="00301283" w:rsidP="00301283">
      <w:pPr>
        <w:autoSpaceDE w:val="0"/>
        <w:autoSpaceDN w:val="0"/>
        <w:adjustRightInd w:val="0"/>
        <w:spacing w:line="480" w:lineRule="auto"/>
        <w:ind w:firstLine="720"/>
        <w:rPr>
          <w:szCs w:val="24"/>
        </w:rPr>
      </w:pPr>
      <w:r w:rsidRPr="00430520">
        <w:rPr>
          <w:szCs w:val="24"/>
        </w:rPr>
        <w:t>payment from medical assistance programs funds.</w:t>
      </w:r>
    </w:p>
    <w:p w14:paraId="0DCD184F" w14:textId="24580B75" w:rsidR="00301283" w:rsidRPr="00430520" w:rsidRDefault="00E25C25" w:rsidP="00301283">
      <w:pPr>
        <w:autoSpaceDE w:val="0"/>
        <w:autoSpaceDN w:val="0"/>
        <w:adjustRightInd w:val="0"/>
        <w:spacing w:line="480" w:lineRule="auto"/>
        <w:ind w:firstLine="720"/>
        <w:rPr>
          <w:szCs w:val="24"/>
        </w:rPr>
      </w:pPr>
      <w:r>
        <w:rPr>
          <w:szCs w:val="24"/>
        </w:rPr>
        <w:lastRenderedPageBreak/>
        <w:t>519</w:t>
      </w:r>
      <w:r w:rsidR="00301283" w:rsidRPr="00430520">
        <w:rPr>
          <w:szCs w:val="24"/>
        </w:rPr>
        <w:t xml:space="preserve">. </w:t>
      </w:r>
      <w:r w:rsidR="00301283">
        <w:rPr>
          <w:szCs w:val="24"/>
        </w:rPr>
        <w:tab/>
      </w:r>
      <w:r w:rsidR="00301283" w:rsidRPr="00430520">
        <w:rPr>
          <w:szCs w:val="24"/>
        </w:rPr>
        <w:t>Defendants knowingly engaged in misrepresentation and made, used and caused</w:t>
      </w:r>
    </w:p>
    <w:p w14:paraId="102A45ED" w14:textId="77777777" w:rsidR="00301283" w:rsidRPr="00430520" w:rsidRDefault="00301283" w:rsidP="00301283">
      <w:pPr>
        <w:autoSpaceDE w:val="0"/>
        <w:autoSpaceDN w:val="0"/>
        <w:adjustRightInd w:val="0"/>
        <w:spacing w:line="480" w:lineRule="auto"/>
        <w:rPr>
          <w:szCs w:val="24"/>
        </w:rPr>
      </w:pPr>
      <w:r w:rsidRPr="00430520">
        <w:rPr>
          <w:szCs w:val="24"/>
        </w:rPr>
        <w:t>to be made and used, false records and statements to obtain or attempt to obtain payment from or</w:t>
      </w:r>
    </w:p>
    <w:p w14:paraId="40C9438E" w14:textId="77777777" w:rsidR="00301283" w:rsidRPr="00430520" w:rsidRDefault="00301283" w:rsidP="00301283">
      <w:pPr>
        <w:autoSpaceDE w:val="0"/>
        <w:autoSpaceDN w:val="0"/>
        <w:adjustRightInd w:val="0"/>
        <w:spacing w:line="480" w:lineRule="auto"/>
        <w:rPr>
          <w:szCs w:val="24"/>
        </w:rPr>
      </w:pPr>
      <w:r w:rsidRPr="00430520">
        <w:rPr>
          <w:szCs w:val="24"/>
        </w:rPr>
        <w:t>get false and fraudulent claims paid and approved by the State of Illinois, in violation of 46 La.</w:t>
      </w:r>
    </w:p>
    <w:p w14:paraId="043169BE" w14:textId="77777777" w:rsidR="00301283" w:rsidRPr="00430520" w:rsidRDefault="00301283" w:rsidP="00301283">
      <w:pPr>
        <w:autoSpaceDE w:val="0"/>
        <w:autoSpaceDN w:val="0"/>
        <w:adjustRightInd w:val="0"/>
        <w:spacing w:line="480" w:lineRule="auto"/>
        <w:rPr>
          <w:szCs w:val="24"/>
        </w:rPr>
      </w:pPr>
      <w:r w:rsidRPr="00430520">
        <w:rPr>
          <w:szCs w:val="24"/>
        </w:rPr>
        <w:t>Rev. Stat. c. 3 § 438.3B.</w:t>
      </w:r>
    </w:p>
    <w:p w14:paraId="76B2589D" w14:textId="30A83B6D" w:rsidR="00301283" w:rsidRPr="00430520" w:rsidRDefault="00E25C25" w:rsidP="00301283">
      <w:pPr>
        <w:autoSpaceDE w:val="0"/>
        <w:autoSpaceDN w:val="0"/>
        <w:adjustRightInd w:val="0"/>
        <w:spacing w:line="480" w:lineRule="auto"/>
        <w:ind w:firstLine="720"/>
        <w:rPr>
          <w:szCs w:val="24"/>
        </w:rPr>
      </w:pPr>
      <w:r>
        <w:rPr>
          <w:szCs w:val="24"/>
        </w:rPr>
        <w:t>520</w:t>
      </w:r>
      <w:r w:rsidR="00301283" w:rsidRPr="00430520">
        <w:rPr>
          <w:szCs w:val="24"/>
        </w:rPr>
        <w:t xml:space="preserve">. </w:t>
      </w:r>
      <w:r w:rsidR="00301283">
        <w:rPr>
          <w:szCs w:val="24"/>
        </w:rPr>
        <w:tab/>
      </w:r>
      <w:r w:rsidR="00301283" w:rsidRPr="00430520">
        <w:rPr>
          <w:szCs w:val="24"/>
        </w:rPr>
        <w:t>The State of Louisiana paid said claims and has sustained damages because of</w:t>
      </w:r>
    </w:p>
    <w:p w14:paraId="32FE80E3" w14:textId="77777777" w:rsidR="00301283" w:rsidRDefault="00301283" w:rsidP="00301283">
      <w:pPr>
        <w:autoSpaceDE w:val="0"/>
        <w:autoSpaceDN w:val="0"/>
        <w:adjustRightInd w:val="0"/>
        <w:spacing w:line="480" w:lineRule="auto"/>
        <w:rPr>
          <w:szCs w:val="24"/>
        </w:rPr>
      </w:pPr>
      <w:r w:rsidRPr="00430520">
        <w:rPr>
          <w:szCs w:val="24"/>
        </w:rPr>
        <w:t>these acts by the Defendants.</w:t>
      </w:r>
    </w:p>
    <w:p w14:paraId="68A3560F" w14:textId="77777777" w:rsidR="00301283" w:rsidRDefault="00301283" w:rsidP="00301283">
      <w:pPr>
        <w:autoSpaceDE w:val="0"/>
        <w:autoSpaceDN w:val="0"/>
        <w:adjustRightInd w:val="0"/>
        <w:jc w:val="center"/>
        <w:rPr>
          <w:b/>
          <w:bCs/>
          <w:szCs w:val="24"/>
          <w:u w:val="single"/>
        </w:rPr>
      </w:pPr>
      <w:r>
        <w:rPr>
          <w:b/>
          <w:bCs/>
          <w:szCs w:val="24"/>
          <w:u w:val="single"/>
        </w:rPr>
        <w:t>C</w:t>
      </w:r>
      <w:r w:rsidRPr="00200E98">
        <w:rPr>
          <w:b/>
          <w:bCs/>
          <w:szCs w:val="24"/>
          <w:u w:val="single"/>
        </w:rPr>
        <w:t>OU</w:t>
      </w:r>
      <w:r>
        <w:rPr>
          <w:b/>
          <w:bCs/>
          <w:szCs w:val="24"/>
          <w:u w:val="single"/>
        </w:rPr>
        <w:t>NT FIFTY:</w:t>
      </w:r>
    </w:p>
    <w:p w14:paraId="5D29763B" w14:textId="77777777" w:rsidR="00301283" w:rsidRPr="00200E98" w:rsidRDefault="00301283" w:rsidP="00301283">
      <w:pPr>
        <w:autoSpaceDE w:val="0"/>
        <w:autoSpaceDN w:val="0"/>
        <w:adjustRightInd w:val="0"/>
        <w:jc w:val="center"/>
        <w:rPr>
          <w:b/>
          <w:bCs/>
          <w:szCs w:val="24"/>
          <w:u w:val="single"/>
        </w:rPr>
      </w:pPr>
    </w:p>
    <w:p w14:paraId="1AA9AE25" w14:textId="77777777" w:rsidR="00301283" w:rsidRPr="00200E98" w:rsidRDefault="00301283" w:rsidP="00301283">
      <w:pPr>
        <w:autoSpaceDE w:val="0"/>
        <w:autoSpaceDN w:val="0"/>
        <w:adjustRightInd w:val="0"/>
        <w:jc w:val="center"/>
        <w:rPr>
          <w:b/>
          <w:bCs/>
          <w:szCs w:val="24"/>
          <w:u w:val="single"/>
        </w:rPr>
      </w:pPr>
      <w:r w:rsidRPr="00200E98">
        <w:rPr>
          <w:b/>
          <w:bCs/>
          <w:szCs w:val="24"/>
          <w:u w:val="single"/>
        </w:rPr>
        <w:t>VIOLATIONS OF THE LOUISIANA FALSE CLAIMS ACT/MEDICAL ASSISTANCE</w:t>
      </w:r>
    </w:p>
    <w:p w14:paraId="7A8A8CD1" w14:textId="77777777" w:rsidR="00301283" w:rsidRPr="00200E98" w:rsidRDefault="00301283" w:rsidP="00301283">
      <w:pPr>
        <w:autoSpaceDE w:val="0"/>
        <w:autoSpaceDN w:val="0"/>
        <w:adjustRightInd w:val="0"/>
        <w:jc w:val="center"/>
        <w:rPr>
          <w:b/>
          <w:bCs/>
          <w:szCs w:val="24"/>
          <w:u w:val="single"/>
        </w:rPr>
      </w:pPr>
      <w:r w:rsidRPr="00200E98">
        <w:rPr>
          <w:b/>
          <w:bCs/>
          <w:szCs w:val="24"/>
          <w:u w:val="single"/>
        </w:rPr>
        <w:t>PROGRAMS INTEGRITY LAW</w:t>
      </w:r>
    </w:p>
    <w:p w14:paraId="304923CA" w14:textId="77777777" w:rsidR="00301283" w:rsidRDefault="00301283" w:rsidP="00301283">
      <w:pPr>
        <w:autoSpaceDE w:val="0"/>
        <w:autoSpaceDN w:val="0"/>
        <w:adjustRightInd w:val="0"/>
        <w:jc w:val="center"/>
        <w:rPr>
          <w:b/>
          <w:bCs/>
          <w:szCs w:val="24"/>
          <w:u w:val="single"/>
        </w:rPr>
      </w:pPr>
      <w:r w:rsidRPr="00200E98">
        <w:rPr>
          <w:b/>
          <w:bCs/>
          <w:szCs w:val="24"/>
          <w:u w:val="single"/>
        </w:rPr>
        <w:t>46 La. Rev. Stat. c. 3 § 438.3C</w:t>
      </w:r>
    </w:p>
    <w:p w14:paraId="00EECB96" w14:textId="77777777" w:rsidR="00301283" w:rsidRPr="00200E98" w:rsidRDefault="00301283" w:rsidP="00301283">
      <w:pPr>
        <w:autoSpaceDE w:val="0"/>
        <w:autoSpaceDN w:val="0"/>
        <w:adjustRightInd w:val="0"/>
        <w:jc w:val="center"/>
        <w:rPr>
          <w:b/>
          <w:bCs/>
          <w:szCs w:val="24"/>
          <w:u w:val="single"/>
        </w:rPr>
      </w:pPr>
    </w:p>
    <w:p w14:paraId="6404ECBE" w14:textId="3354A305" w:rsidR="00301283" w:rsidRPr="00430520" w:rsidRDefault="00E25C25" w:rsidP="00301283">
      <w:pPr>
        <w:autoSpaceDE w:val="0"/>
        <w:autoSpaceDN w:val="0"/>
        <w:adjustRightInd w:val="0"/>
        <w:spacing w:line="480" w:lineRule="auto"/>
        <w:ind w:firstLine="720"/>
        <w:rPr>
          <w:szCs w:val="24"/>
        </w:rPr>
      </w:pPr>
      <w:r>
        <w:rPr>
          <w:szCs w:val="24"/>
        </w:rPr>
        <w:t>521</w:t>
      </w:r>
      <w:r w:rsidR="00301283" w:rsidRPr="00430520">
        <w:rPr>
          <w:szCs w:val="24"/>
        </w:rPr>
        <w:t xml:space="preserve">. </w:t>
      </w:r>
      <w:r w:rsidR="00301283">
        <w:rPr>
          <w:szCs w:val="24"/>
        </w:rPr>
        <w:tab/>
        <w:t xml:space="preserve">Relator restates and realleges </w:t>
      </w:r>
      <w:r w:rsidR="00301283" w:rsidRPr="00430520">
        <w:rPr>
          <w:szCs w:val="24"/>
        </w:rPr>
        <w:t>the allegati</w:t>
      </w:r>
      <w:r w:rsidR="00301283">
        <w:rPr>
          <w:szCs w:val="24"/>
        </w:rPr>
        <w:t>ons contained in Paragraphs 1-</w:t>
      </w:r>
      <w:r w:rsidR="005301EA">
        <w:rPr>
          <w:szCs w:val="24"/>
        </w:rPr>
        <w:t>324</w:t>
      </w:r>
      <w:r w:rsidR="00301283" w:rsidRPr="00430520">
        <w:rPr>
          <w:szCs w:val="24"/>
        </w:rPr>
        <w:t xml:space="preserve"> above</w:t>
      </w:r>
    </w:p>
    <w:p w14:paraId="2BFB1828"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5ADA8162"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0BA2780D" w14:textId="594FDD72" w:rsidR="00301283" w:rsidRPr="00430520" w:rsidRDefault="00E25C25" w:rsidP="00301283">
      <w:pPr>
        <w:autoSpaceDE w:val="0"/>
        <w:autoSpaceDN w:val="0"/>
        <w:adjustRightInd w:val="0"/>
        <w:spacing w:line="480" w:lineRule="auto"/>
        <w:ind w:firstLine="720"/>
        <w:rPr>
          <w:szCs w:val="24"/>
        </w:rPr>
      </w:pPr>
      <w:r>
        <w:rPr>
          <w:szCs w:val="24"/>
        </w:rPr>
        <w:t>522</w:t>
      </w:r>
      <w:r w:rsidR="00301283" w:rsidRPr="00430520">
        <w:rPr>
          <w:szCs w:val="24"/>
        </w:rPr>
        <w:t xml:space="preserve">. </w:t>
      </w:r>
      <w:r w:rsidR="00301283">
        <w:rPr>
          <w:szCs w:val="24"/>
        </w:rPr>
        <w:tab/>
      </w:r>
      <w:r w:rsidR="00301283" w:rsidRPr="00430520">
        <w:rPr>
          <w:szCs w:val="24"/>
        </w:rPr>
        <w:t>The Louisiana FCA, 46 La. Rev. Stat. c. 3 § 438.3C, specifically provides, in part,</w:t>
      </w:r>
    </w:p>
    <w:p w14:paraId="72E45054" w14:textId="77777777" w:rsidR="00301283" w:rsidRPr="00430520" w:rsidRDefault="00301283" w:rsidP="00301283">
      <w:pPr>
        <w:autoSpaceDE w:val="0"/>
        <w:autoSpaceDN w:val="0"/>
        <w:adjustRightInd w:val="0"/>
        <w:spacing w:line="480" w:lineRule="auto"/>
        <w:rPr>
          <w:szCs w:val="24"/>
        </w:rPr>
      </w:pPr>
      <w:r w:rsidRPr="00430520">
        <w:rPr>
          <w:szCs w:val="24"/>
        </w:rPr>
        <w:t>that:</w:t>
      </w:r>
    </w:p>
    <w:p w14:paraId="3BEA9CE7" w14:textId="77777777" w:rsidR="00301283" w:rsidRPr="00430520" w:rsidRDefault="00301283" w:rsidP="00301283">
      <w:pPr>
        <w:autoSpaceDE w:val="0"/>
        <w:autoSpaceDN w:val="0"/>
        <w:adjustRightInd w:val="0"/>
        <w:spacing w:line="480" w:lineRule="auto"/>
        <w:ind w:firstLine="720"/>
        <w:rPr>
          <w:szCs w:val="24"/>
        </w:rPr>
      </w:pPr>
      <w:r w:rsidRPr="00430520">
        <w:rPr>
          <w:szCs w:val="24"/>
        </w:rPr>
        <w:t>No person shall conspire to defraud, or attempt to defraud, the medical assistance</w:t>
      </w:r>
    </w:p>
    <w:p w14:paraId="32922375" w14:textId="77777777" w:rsidR="00301283" w:rsidRPr="00430520" w:rsidRDefault="00301283" w:rsidP="00301283">
      <w:pPr>
        <w:autoSpaceDE w:val="0"/>
        <w:autoSpaceDN w:val="0"/>
        <w:adjustRightInd w:val="0"/>
        <w:spacing w:line="480" w:lineRule="auto"/>
        <w:ind w:firstLine="720"/>
        <w:rPr>
          <w:szCs w:val="24"/>
        </w:rPr>
      </w:pPr>
      <w:r w:rsidRPr="00430520">
        <w:rPr>
          <w:szCs w:val="24"/>
        </w:rPr>
        <w:t>programs through misrepresentation or by obtaining, or attempting to obtain, payment for</w:t>
      </w:r>
    </w:p>
    <w:p w14:paraId="2B671BAB" w14:textId="77777777" w:rsidR="00301283" w:rsidRPr="00430520" w:rsidRDefault="00301283" w:rsidP="00301283">
      <w:pPr>
        <w:autoSpaceDE w:val="0"/>
        <w:autoSpaceDN w:val="0"/>
        <w:adjustRightInd w:val="0"/>
        <w:spacing w:line="480" w:lineRule="auto"/>
        <w:ind w:firstLine="720"/>
        <w:rPr>
          <w:szCs w:val="24"/>
        </w:rPr>
      </w:pPr>
      <w:r w:rsidRPr="00430520">
        <w:rPr>
          <w:szCs w:val="24"/>
        </w:rPr>
        <w:t>a false or fraudulent claim.</w:t>
      </w:r>
    </w:p>
    <w:p w14:paraId="2D9D32A2" w14:textId="60A6D7C4" w:rsidR="00301283" w:rsidRPr="00430520" w:rsidRDefault="00E25C25" w:rsidP="00301283">
      <w:pPr>
        <w:autoSpaceDE w:val="0"/>
        <w:autoSpaceDN w:val="0"/>
        <w:adjustRightInd w:val="0"/>
        <w:spacing w:line="480" w:lineRule="auto"/>
        <w:ind w:firstLine="720"/>
        <w:rPr>
          <w:szCs w:val="24"/>
        </w:rPr>
      </w:pPr>
      <w:r>
        <w:rPr>
          <w:szCs w:val="24"/>
        </w:rPr>
        <w:t>523</w:t>
      </w:r>
      <w:r w:rsidR="00301283" w:rsidRPr="00430520">
        <w:rPr>
          <w:szCs w:val="24"/>
        </w:rPr>
        <w:t xml:space="preserve">. </w:t>
      </w:r>
      <w:r w:rsidR="00301283">
        <w:rPr>
          <w:szCs w:val="24"/>
        </w:rPr>
        <w:tab/>
      </w:r>
      <w:r w:rsidR="00301283" w:rsidRPr="00430520">
        <w:rPr>
          <w:szCs w:val="24"/>
        </w:rPr>
        <w:t>Defendants conspired to defraud the State of Louisiana by getting false and</w:t>
      </w:r>
    </w:p>
    <w:p w14:paraId="02AC3D95" w14:textId="77777777" w:rsidR="00301283" w:rsidRPr="00430520" w:rsidRDefault="00301283" w:rsidP="00301283">
      <w:pPr>
        <w:autoSpaceDE w:val="0"/>
        <w:autoSpaceDN w:val="0"/>
        <w:adjustRightInd w:val="0"/>
        <w:spacing w:line="480" w:lineRule="auto"/>
        <w:rPr>
          <w:szCs w:val="24"/>
        </w:rPr>
      </w:pPr>
      <w:r w:rsidRPr="00430520">
        <w:rPr>
          <w:szCs w:val="24"/>
        </w:rPr>
        <w:t>fraudulent claims allowed and paid, in violation of 46 La. Rev. Stat. c. 3 § 438.3C.</w:t>
      </w:r>
    </w:p>
    <w:p w14:paraId="24C3309B" w14:textId="3724B534" w:rsidR="00301283" w:rsidRPr="00430520" w:rsidRDefault="00E25C25" w:rsidP="00301283">
      <w:pPr>
        <w:autoSpaceDE w:val="0"/>
        <w:autoSpaceDN w:val="0"/>
        <w:adjustRightInd w:val="0"/>
        <w:spacing w:line="480" w:lineRule="auto"/>
        <w:ind w:firstLine="720"/>
        <w:rPr>
          <w:szCs w:val="24"/>
        </w:rPr>
      </w:pPr>
      <w:r>
        <w:rPr>
          <w:szCs w:val="24"/>
        </w:rPr>
        <w:t>524</w:t>
      </w:r>
      <w:r w:rsidR="00301283" w:rsidRPr="00430520">
        <w:rPr>
          <w:szCs w:val="24"/>
        </w:rPr>
        <w:t xml:space="preserve">. </w:t>
      </w:r>
      <w:r w:rsidR="00301283">
        <w:rPr>
          <w:szCs w:val="24"/>
        </w:rPr>
        <w:tab/>
      </w:r>
      <w:r w:rsidR="00301283" w:rsidRPr="00430520">
        <w:rPr>
          <w:szCs w:val="24"/>
        </w:rPr>
        <w:t>The State of Louisiana paid said claims and has sustained damages because of</w:t>
      </w:r>
    </w:p>
    <w:p w14:paraId="6F2C7BFB" w14:textId="77777777" w:rsidR="00301283" w:rsidRPr="00430520" w:rsidRDefault="00301283" w:rsidP="00301283">
      <w:pPr>
        <w:autoSpaceDE w:val="0"/>
        <w:autoSpaceDN w:val="0"/>
        <w:adjustRightInd w:val="0"/>
        <w:spacing w:line="480" w:lineRule="auto"/>
        <w:rPr>
          <w:szCs w:val="24"/>
        </w:rPr>
      </w:pPr>
      <w:r w:rsidRPr="00430520">
        <w:rPr>
          <w:szCs w:val="24"/>
        </w:rPr>
        <w:t>these acts by the Defendants.</w:t>
      </w:r>
    </w:p>
    <w:p w14:paraId="189D3C94" w14:textId="77777777" w:rsidR="00301283" w:rsidRDefault="00301283" w:rsidP="00301283">
      <w:pPr>
        <w:autoSpaceDE w:val="0"/>
        <w:autoSpaceDN w:val="0"/>
        <w:adjustRightInd w:val="0"/>
        <w:jc w:val="center"/>
        <w:rPr>
          <w:b/>
          <w:bCs/>
          <w:szCs w:val="24"/>
          <w:u w:val="single"/>
        </w:rPr>
      </w:pPr>
      <w:r>
        <w:rPr>
          <w:b/>
          <w:bCs/>
          <w:szCs w:val="24"/>
          <w:u w:val="single"/>
        </w:rPr>
        <w:t>COUNT FIFTY</w:t>
      </w:r>
      <w:r w:rsidRPr="00200E98">
        <w:rPr>
          <w:b/>
          <w:bCs/>
          <w:szCs w:val="24"/>
          <w:u w:val="single"/>
        </w:rPr>
        <w:t>-ONE</w:t>
      </w:r>
      <w:r>
        <w:rPr>
          <w:b/>
          <w:bCs/>
          <w:szCs w:val="24"/>
          <w:u w:val="single"/>
        </w:rPr>
        <w:t>:</w:t>
      </w:r>
    </w:p>
    <w:p w14:paraId="6329BEEC" w14:textId="77777777" w:rsidR="00301283" w:rsidRPr="00200E98" w:rsidRDefault="00301283" w:rsidP="00301283">
      <w:pPr>
        <w:autoSpaceDE w:val="0"/>
        <w:autoSpaceDN w:val="0"/>
        <w:adjustRightInd w:val="0"/>
        <w:jc w:val="center"/>
        <w:rPr>
          <w:b/>
          <w:bCs/>
          <w:szCs w:val="24"/>
          <w:u w:val="single"/>
        </w:rPr>
      </w:pPr>
    </w:p>
    <w:p w14:paraId="538E56AC" w14:textId="77777777" w:rsidR="00301283" w:rsidRPr="00200E98" w:rsidRDefault="00301283" w:rsidP="00301283">
      <w:pPr>
        <w:autoSpaceDE w:val="0"/>
        <w:autoSpaceDN w:val="0"/>
        <w:adjustRightInd w:val="0"/>
        <w:jc w:val="center"/>
        <w:rPr>
          <w:b/>
          <w:bCs/>
          <w:szCs w:val="24"/>
          <w:u w:val="single"/>
        </w:rPr>
      </w:pPr>
      <w:r w:rsidRPr="00200E98">
        <w:rPr>
          <w:b/>
          <w:bCs/>
          <w:szCs w:val="24"/>
          <w:u w:val="single"/>
        </w:rPr>
        <w:t>VIOLATIONS OF THE LOUISIANA FALSE CLAIMS ACT/MEDICAL ASSISTANCE</w:t>
      </w:r>
    </w:p>
    <w:p w14:paraId="169FF6C1" w14:textId="77777777" w:rsidR="00301283" w:rsidRPr="00200E98" w:rsidRDefault="00301283" w:rsidP="00301283">
      <w:pPr>
        <w:autoSpaceDE w:val="0"/>
        <w:autoSpaceDN w:val="0"/>
        <w:adjustRightInd w:val="0"/>
        <w:jc w:val="center"/>
        <w:rPr>
          <w:b/>
          <w:bCs/>
          <w:szCs w:val="24"/>
          <w:u w:val="single"/>
        </w:rPr>
      </w:pPr>
      <w:r w:rsidRPr="00200E98">
        <w:rPr>
          <w:b/>
          <w:bCs/>
          <w:szCs w:val="24"/>
          <w:u w:val="single"/>
        </w:rPr>
        <w:t>PROGRAMS INTEGRITY LAW</w:t>
      </w:r>
    </w:p>
    <w:p w14:paraId="11C9FDAB" w14:textId="77777777" w:rsidR="00301283" w:rsidRDefault="00301283" w:rsidP="00301283">
      <w:pPr>
        <w:autoSpaceDE w:val="0"/>
        <w:autoSpaceDN w:val="0"/>
        <w:adjustRightInd w:val="0"/>
        <w:jc w:val="center"/>
        <w:rPr>
          <w:b/>
          <w:bCs/>
          <w:szCs w:val="24"/>
          <w:u w:val="single"/>
        </w:rPr>
      </w:pPr>
      <w:r w:rsidRPr="00200E98">
        <w:rPr>
          <w:b/>
          <w:bCs/>
          <w:szCs w:val="24"/>
          <w:u w:val="single"/>
        </w:rPr>
        <w:lastRenderedPageBreak/>
        <w:t>46 La. Rev. Stat. c. 3 § 438.2A(1)</w:t>
      </w:r>
    </w:p>
    <w:p w14:paraId="0D153B67" w14:textId="77777777" w:rsidR="00301283" w:rsidRPr="00430520" w:rsidRDefault="00301283" w:rsidP="00301283">
      <w:pPr>
        <w:autoSpaceDE w:val="0"/>
        <w:autoSpaceDN w:val="0"/>
        <w:adjustRightInd w:val="0"/>
        <w:jc w:val="center"/>
        <w:rPr>
          <w:b/>
          <w:bCs/>
          <w:szCs w:val="24"/>
        </w:rPr>
      </w:pPr>
    </w:p>
    <w:p w14:paraId="02948D54" w14:textId="704021F3" w:rsidR="00301283" w:rsidRPr="00430520" w:rsidRDefault="00E25C25" w:rsidP="00301283">
      <w:pPr>
        <w:autoSpaceDE w:val="0"/>
        <w:autoSpaceDN w:val="0"/>
        <w:adjustRightInd w:val="0"/>
        <w:spacing w:line="480" w:lineRule="auto"/>
        <w:ind w:firstLine="720"/>
        <w:rPr>
          <w:szCs w:val="24"/>
        </w:rPr>
      </w:pPr>
      <w:r>
        <w:rPr>
          <w:szCs w:val="24"/>
        </w:rPr>
        <w:t>525</w:t>
      </w:r>
      <w:r w:rsidR="00301283" w:rsidRPr="00430520">
        <w:rPr>
          <w:szCs w:val="24"/>
        </w:rPr>
        <w:t xml:space="preserve">. </w:t>
      </w:r>
      <w:r w:rsidR="00301283">
        <w:rPr>
          <w:szCs w:val="24"/>
        </w:rPr>
        <w:tab/>
        <w:t xml:space="preserve">Relator restates and realleges </w:t>
      </w:r>
      <w:r w:rsidR="00301283" w:rsidRPr="00430520">
        <w:rPr>
          <w:szCs w:val="24"/>
        </w:rPr>
        <w:t>the allegati</w:t>
      </w:r>
      <w:r w:rsidR="00301283">
        <w:rPr>
          <w:szCs w:val="24"/>
        </w:rPr>
        <w:t>ons contained in Paragraphs 1-</w:t>
      </w:r>
      <w:r w:rsidR="005301EA">
        <w:rPr>
          <w:szCs w:val="24"/>
        </w:rPr>
        <w:t>324</w:t>
      </w:r>
      <w:r w:rsidR="00301283" w:rsidRPr="00430520">
        <w:rPr>
          <w:szCs w:val="24"/>
        </w:rPr>
        <w:t xml:space="preserve"> above</w:t>
      </w:r>
    </w:p>
    <w:p w14:paraId="17FE77C1"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1844EF59"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279EF7B5" w14:textId="6BC4E895" w:rsidR="00301283" w:rsidRPr="00430520" w:rsidRDefault="00E25C25" w:rsidP="00301283">
      <w:pPr>
        <w:autoSpaceDE w:val="0"/>
        <w:autoSpaceDN w:val="0"/>
        <w:adjustRightInd w:val="0"/>
        <w:spacing w:line="480" w:lineRule="auto"/>
        <w:ind w:firstLine="720"/>
        <w:rPr>
          <w:szCs w:val="24"/>
        </w:rPr>
      </w:pPr>
      <w:r>
        <w:rPr>
          <w:szCs w:val="24"/>
        </w:rPr>
        <w:t>526</w:t>
      </w:r>
      <w:r w:rsidR="00301283" w:rsidRPr="00430520">
        <w:rPr>
          <w:szCs w:val="24"/>
        </w:rPr>
        <w:t xml:space="preserve">. </w:t>
      </w:r>
      <w:r w:rsidR="00301283">
        <w:rPr>
          <w:szCs w:val="24"/>
        </w:rPr>
        <w:tab/>
      </w:r>
      <w:r w:rsidR="00301283" w:rsidRPr="00430520">
        <w:rPr>
          <w:szCs w:val="24"/>
        </w:rPr>
        <w:t>Louisiana FCA, 46 La. Rev. Stat. c. 3 § 438.2A(1), specifically provides that:</w:t>
      </w:r>
    </w:p>
    <w:p w14:paraId="1891B472" w14:textId="77777777" w:rsidR="00301283" w:rsidRPr="00430520" w:rsidRDefault="00301283" w:rsidP="00301283">
      <w:pPr>
        <w:autoSpaceDE w:val="0"/>
        <w:autoSpaceDN w:val="0"/>
        <w:adjustRightInd w:val="0"/>
        <w:spacing w:line="480" w:lineRule="auto"/>
        <w:ind w:firstLine="720"/>
        <w:rPr>
          <w:szCs w:val="24"/>
        </w:rPr>
      </w:pPr>
      <w:r>
        <w:rPr>
          <w:szCs w:val="24"/>
        </w:rPr>
        <w:t>“</w:t>
      </w:r>
      <w:r w:rsidRPr="00430520">
        <w:rPr>
          <w:szCs w:val="24"/>
        </w:rPr>
        <w:t>No person shall solicit, receive, offer or pay any remuneration, including but not limited</w:t>
      </w:r>
    </w:p>
    <w:p w14:paraId="28C43D27" w14:textId="77777777" w:rsidR="00301283" w:rsidRPr="00430520" w:rsidRDefault="00301283" w:rsidP="00301283">
      <w:pPr>
        <w:autoSpaceDE w:val="0"/>
        <w:autoSpaceDN w:val="0"/>
        <w:adjustRightInd w:val="0"/>
        <w:spacing w:line="480" w:lineRule="auto"/>
        <w:ind w:firstLine="720"/>
        <w:rPr>
          <w:szCs w:val="24"/>
        </w:rPr>
      </w:pPr>
      <w:r w:rsidRPr="00430520">
        <w:rPr>
          <w:szCs w:val="24"/>
        </w:rPr>
        <w:t>to kickbacks, bribes, rebates, or … payments, directly or indirectly, overtly or covertly, in</w:t>
      </w:r>
    </w:p>
    <w:p w14:paraId="0B6ABC71" w14:textId="77777777" w:rsidR="00301283" w:rsidRPr="00430520" w:rsidRDefault="00301283" w:rsidP="00301283">
      <w:pPr>
        <w:autoSpaceDE w:val="0"/>
        <w:autoSpaceDN w:val="0"/>
        <w:adjustRightInd w:val="0"/>
        <w:spacing w:line="480" w:lineRule="auto"/>
        <w:ind w:firstLine="720"/>
        <w:rPr>
          <w:szCs w:val="24"/>
        </w:rPr>
      </w:pPr>
      <w:r w:rsidRPr="00430520">
        <w:rPr>
          <w:szCs w:val="24"/>
        </w:rPr>
        <w:t>cash or in kind, for the following . ..</w:t>
      </w:r>
    </w:p>
    <w:p w14:paraId="18CBE22B" w14:textId="77777777" w:rsidR="00301283" w:rsidRPr="00430520" w:rsidRDefault="00301283" w:rsidP="00301283">
      <w:pPr>
        <w:autoSpaceDE w:val="0"/>
        <w:autoSpaceDN w:val="0"/>
        <w:adjustRightInd w:val="0"/>
        <w:spacing w:line="480" w:lineRule="auto"/>
        <w:ind w:firstLine="720"/>
        <w:rPr>
          <w:szCs w:val="24"/>
        </w:rPr>
      </w:pPr>
      <w:r w:rsidRPr="00430520">
        <w:rPr>
          <w:szCs w:val="24"/>
        </w:rPr>
        <w:t>(1) In return for referring an individual to a health care provider, …for the furnishing or</w:t>
      </w:r>
    </w:p>
    <w:p w14:paraId="60B0380D" w14:textId="77777777" w:rsidR="00301283" w:rsidRPr="00430520" w:rsidRDefault="00301283" w:rsidP="00301283">
      <w:pPr>
        <w:autoSpaceDE w:val="0"/>
        <w:autoSpaceDN w:val="0"/>
        <w:adjustRightInd w:val="0"/>
        <w:spacing w:line="480" w:lineRule="auto"/>
        <w:ind w:firstLine="720"/>
        <w:rPr>
          <w:szCs w:val="24"/>
        </w:rPr>
      </w:pPr>
      <w:r w:rsidRPr="00430520">
        <w:rPr>
          <w:szCs w:val="24"/>
        </w:rPr>
        <w:t>arranging to furnish any good, supply, or service for which payment may be made, in</w:t>
      </w:r>
    </w:p>
    <w:p w14:paraId="63633FE9" w14:textId="77777777" w:rsidR="00301283" w:rsidRPr="00430520" w:rsidRDefault="00301283" w:rsidP="00301283">
      <w:pPr>
        <w:autoSpaceDE w:val="0"/>
        <w:autoSpaceDN w:val="0"/>
        <w:adjustRightInd w:val="0"/>
        <w:spacing w:line="480" w:lineRule="auto"/>
        <w:ind w:firstLine="720"/>
        <w:rPr>
          <w:szCs w:val="24"/>
        </w:rPr>
      </w:pPr>
      <w:r w:rsidRPr="00430520">
        <w:rPr>
          <w:szCs w:val="24"/>
        </w:rPr>
        <w:t>whole or in part, under the medical assistance programs.</w:t>
      </w:r>
      <w:r>
        <w:rPr>
          <w:szCs w:val="24"/>
        </w:rPr>
        <w:t>”</w:t>
      </w:r>
    </w:p>
    <w:p w14:paraId="7197AAC7" w14:textId="492CA75B" w:rsidR="00301283" w:rsidRPr="00430520" w:rsidRDefault="00E25C25" w:rsidP="00301283">
      <w:pPr>
        <w:autoSpaceDE w:val="0"/>
        <w:autoSpaceDN w:val="0"/>
        <w:adjustRightInd w:val="0"/>
        <w:spacing w:line="480" w:lineRule="auto"/>
        <w:ind w:firstLine="720"/>
        <w:rPr>
          <w:szCs w:val="24"/>
        </w:rPr>
      </w:pPr>
      <w:r>
        <w:rPr>
          <w:szCs w:val="24"/>
        </w:rPr>
        <w:t>527</w:t>
      </w:r>
      <w:r w:rsidR="00301283" w:rsidRPr="00430520">
        <w:rPr>
          <w:szCs w:val="24"/>
        </w:rPr>
        <w:t xml:space="preserve">. </w:t>
      </w:r>
      <w:r w:rsidR="00301283">
        <w:rPr>
          <w:szCs w:val="24"/>
        </w:rPr>
        <w:tab/>
      </w:r>
      <w:r w:rsidR="00301283" w:rsidRPr="00430520">
        <w:rPr>
          <w:szCs w:val="24"/>
        </w:rPr>
        <w:t>In addition, the Louisiana FCA, supra, section 438.3 provides that:</w:t>
      </w:r>
    </w:p>
    <w:p w14:paraId="627F8C07" w14:textId="77777777" w:rsidR="00301283" w:rsidRPr="00430520" w:rsidRDefault="00301283" w:rsidP="00301283">
      <w:pPr>
        <w:autoSpaceDE w:val="0"/>
        <w:autoSpaceDN w:val="0"/>
        <w:adjustRightInd w:val="0"/>
        <w:spacing w:line="480" w:lineRule="auto"/>
        <w:ind w:firstLine="720"/>
        <w:rPr>
          <w:szCs w:val="24"/>
        </w:rPr>
      </w:pPr>
      <w:r w:rsidRPr="00430520">
        <w:rPr>
          <w:szCs w:val="24"/>
        </w:rPr>
        <w:t>“No person shall knowingly present of cause to be presented a false or fraudulent</w:t>
      </w:r>
    </w:p>
    <w:p w14:paraId="522BCC92" w14:textId="77777777" w:rsidR="00301283" w:rsidRPr="00430520" w:rsidRDefault="00301283" w:rsidP="00301283">
      <w:pPr>
        <w:autoSpaceDE w:val="0"/>
        <w:autoSpaceDN w:val="0"/>
        <w:adjustRightInd w:val="0"/>
        <w:spacing w:line="480" w:lineRule="auto"/>
        <w:ind w:left="720"/>
        <w:rPr>
          <w:szCs w:val="24"/>
        </w:rPr>
      </w:pPr>
      <w:r w:rsidRPr="00430520">
        <w:rPr>
          <w:szCs w:val="24"/>
        </w:rPr>
        <w:t>claim…shall knowingly engage in misrepresentation to obtain, or attempt to obtain payment</w:t>
      </w:r>
      <w:r>
        <w:rPr>
          <w:szCs w:val="24"/>
        </w:rPr>
        <w:t xml:space="preserve"> </w:t>
      </w:r>
      <w:r w:rsidRPr="00430520">
        <w:rPr>
          <w:szCs w:val="24"/>
        </w:rPr>
        <w:t>from medical assistance program funds…shall conspire to defraud, or attempt to defraud, the</w:t>
      </w:r>
      <w:r>
        <w:rPr>
          <w:szCs w:val="24"/>
        </w:rPr>
        <w:t xml:space="preserve"> </w:t>
      </w:r>
      <w:r w:rsidRPr="00430520">
        <w:rPr>
          <w:szCs w:val="24"/>
        </w:rPr>
        <w:t>medical assistance programs… .”</w:t>
      </w:r>
    </w:p>
    <w:p w14:paraId="7553E9AF" w14:textId="64688D0E" w:rsidR="00301283" w:rsidRPr="00430520" w:rsidRDefault="00E25C25" w:rsidP="00301283">
      <w:pPr>
        <w:autoSpaceDE w:val="0"/>
        <w:autoSpaceDN w:val="0"/>
        <w:adjustRightInd w:val="0"/>
        <w:spacing w:line="480" w:lineRule="auto"/>
        <w:ind w:firstLine="720"/>
        <w:rPr>
          <w:szCs w:val="24"/>
        </w:rPr>
      </w:pPr>
      <w:r>
        <w:rPr>
          <w:szCs w:val="24"/>
        </w:rPr>
        <w:t>528</w:t>
      </w:r>
      <w:r w:rsidR="00301283" w:rsidRPr="00430520">
        <w:rPr>
          <w:szCs w:val="24"/>
        </w:rPr>
        <w:t>.</w:t>
      </w:r>
      <w:r w:rsidR="00301283">
        <w:rPr>
          <w:szCs w:val="24"/>
        </w:rPr>
        <w:tab/>
      </w:r>
      <w:r w:rsidR="00301283" w:rsidRPr="00430520">
        <w:rPr>
          <w:szCs w:val="24"/>
        </w:rPr>
        <w:t xml:space="preserve"> Furthermore, the Louisiana FCA, supra, section 438.4 provides that:</w:t>
      </w:r>
    </w:p>
    <w:p w14:paraId="2F38C6F3" w14:textId="77777777" w:rsidR="00301283" w:rsidRPr="00430520" w:rsidRDefault="00301283" w:rsidP="00301283">
      <w:pPr>
        <w:autoSpaceDE w:val="0"/>
        <w:autoSpaceDN w:val="0"/>
        <w:adjustRightInd w:val="0"/>
        <w:spacing w:line="480" w:lineRule="auto"/>
        <w:ind w:firstLine="720"/>
        <w:rPr>
          <w:szCs w:val="24"/>
        </w:rPr>
      </w:pPr>
      <w:r w:rsidRPr="00430520">
        <w:rPr>
          <w:szCs w:val="24"/>
        </w:rPr>
        <w:t>“No person shall knowingly make, use or cause to be made or used a false, fictitious, or</w:t>
      </w:r>
    </w:p>
    <w:p w14:paraId="3035332B" w14:textId="77777777" w:rsidR="00301283" w:rsidRPr="00430520" w:rsidRDefault="00301283" w:rsidP="00301283">
      <w:pPr>
        <w:autoSpaceDE w:val="0"/>
        <w:autoSpaceDN w:val="0"/>
        <w:adjustRightInd w:val="0"/>
        <w:spacing w:line="480" w:lineRule="auto"/>
        <w:ind w:left="720"/>
        <w:rPr>
          <w:szCs w:val="24"/>
        </w:rPr>
      </w:pPr>
      <w:r w:rsidRPr="00430520">
        <w:rPr>
          <w:szCs w:val="24"/>
        </w:rPr>
        <w:t>misleading statement on any form used for the purpose of certifying or qualifying any person for</w:t>
      </w:r>
      <w:r>
        <w:rPr>
          <w:szCs w:val="24"/>
        </w:rPr>
        <w:t xml:space="preserve"> </w:t>
      </w:r>
      <w:r w:rsidRPr="00430520">
        <w:rPr>
          <w:szCs w:val="24"/>
        </w:rPr>
        <w:t>eligibility … to receive any good, service, or supply under the medical assistance programs</w:t>
      </w:r>
      <w:r>
        <w:rPr>
          <w:szCs w:val="24"/>
        </w:rPr>
        <w:t xml:space="preserve"> </w:t>
      </w:r>
      <w:r w:rsidRPr="00430520">
        <w:rPr>
          <w:szCs w:val="24"/>
        </w:rPr>
        <w:t>which that person is not eligible to receive.”</w:t>
      </w:r>
    </w:p>
    <w:p w14:paraId="03F8B8C4" w14:textId="64408C29" w:rsidR="00301283" w:rsidRPr="00430520" w:rsidRDefault="00E25C25" w:rsidP="00301283">
      <w:pPr>
        <w:autoSpaceDE w:val="0"/>
        <w:autoSpaceDN w:val="0"/>
        <w:adjustRightInd w:val="0"/>
        <w:spacing w:line="480" w:lineRule="auto"/>
        <w:ind w:firstLine="720"/>
        <w:rPr>
          <w:szCs w:val="24"/>
        </w:rPr>
      </w:pPr>
      <w:r>
        <w:rPr>
          <w:szCs w:val="24"/>
        </w:rPr>
        <w:t>529</w:t>
      </w:r>
      <w:r w:rsidR="00301283" w:rsidRPr="00430520">
        <w:rPr>
          <w:szCs w:val="24"/>
        </w:rPr>
        <w:t xml:space="preserve">. </w:t>
      </w:r>
      <w:r w:rsidR="00301283">
        <w:rPr>
          <w:szCs w:val="24"/>
        </w:rPr>
        <w:tab/>
      </w:r>
      <w:r w:rsidR="00301283" w:rsidRPr="00430520">
        <w:rPr>
          <w:szCs w:val="24"/>
        </w:rPr>
        <w:t>Defendants solicited, received, offered and/or paid remuneration, including but</w:t>
      </w:r>
    </w:p>
    <w:p w14:paraId="77D4D6E5" w14:textId="77777777" w:rsidR="00301283" w:rsidRPr="00430520" w:rsidRDefault="00301283" w:rsidP="00301283">
      <w:pPr>
        <w:autoSpaceDE w:val="0"/>
        <w:autoSpaceDN w:val="0"/>
        <w:adjustRightInd w:val="0"/>
        <w:spacing w:line="480" w:lineRule="auto"/>
        <w:rPr>
          <w:szCs w:val="24"/>
        </w:rPr>
      </w:pPr>
      <w:r w:rsidRPr="00430520">
        <w:rPr>
          <w:szCs w:val="24"/>
        </w:rPr>
        <w:t>not limited to kickbacks, bribes, and gifts, directly or indirectly, overtly or covertly, in cash or in</w:t>
      </w:r>
    </w:p>
    <w:p w14:paraId="3B450907" w14:textId="77777777" w:rsidR="00301283" w:rsidRPr="00430520" w:rsidRDefault="00301283" w:rsidP="00301283">
      <w:pPr>
        <w:autoSpaceDE w:val="0"/>
        <w:autoSpaceDN w:val="0"/>
        <w:adjustRightInd w:val="0"/>
        <w:spacing w:line="480" w:lineRule="auto"/>
        <w:rPr>
          <w:szCs w:val="24"/>
        </w:rPr>
      </w:pPr>
      <w:r w:rsidRPr="00430520">
        <w:rPr>
          <w:szCs w:val="24"/>
        </w:rPr>
        <w:lastRenderedPageBreak/>
        <w:t>kind, in return for prescribing or arranging the prescribing of drugs which are paid for by the</w:t>
      </w:r>
    </w:p>
    <w:p w14:paraId="62781281" w14:textId="77777777" w:rsidR="00301283" w:rsidRPr="00430520" w:rsidRDefault="00301283" w:rsidP="00301283">
      <w:pPr>
        <w:autoSpaceDE w:val="0"/>
        <w:autoSpaceDN w:val="0"/>
        <w:adjustRightInd w:val="0"/>
        <w:spacing w:line="480" w:lineRule="auto"/>
        <w:rPr>
          <w:szCs w:val="24"/>
        </w:rPr>
      </w:pPr>
      <w:r w:rsidRPr="00430520">
        <w:rPr>
          <w:szCs w:val="24"/>
        </w:rPr>
        <w:t>Louisiana Medicaid program, in violation of 46 La. Rev. Stat. c. 3 § 438.2A(1).</w:t>
      </w:r>
    </w:p>
    <w:p w14:paraId="336ACB36" w14:textId="16489EE7" w:rsidR="00301283" w:rsidRPr="00430520" w:rsidRDefault="00E25C25" w:rsidP="00301283">
      <w:pPr>
        <w:autoSpaceDE w:val="0"/>
        <w:autoSpaceDN w:val="0"/>
        <w:adjustRightInd w:val="0"/>
        <w:spacing w:line="480" w:lineRule="auto"/>
        <w:ind w:firstLine="720"/>
        <w:rPr>
          <w:szCs w:val="24"/>
        </w:rPr>
      </w:pPr>
      <w:r>
        <w:rPr>
          <w:szCs w:val="24"/>
        </w:rPr>
        <w:t>530</w:t>
      </w:r>
      <w:r w:rsidR="00301283" w:rsidRPr="00430520">
        <w:rPr>
          <w:szCs w:val="24"/>
        </w:rPr>
        <w:t xml:space="preserve">. </w:t>
      </w:r>
      <w:r w:rsidR="00301283">
        <w:rPr>
          <w:szCs w:val="24"/>
        </w:rPr>
        <w:tab/>
      </w:r>
      <w:r w:rsidR="00301283" w:rsidRPr="00430520">
        <w:rPr>
          <w:szCs w:val="24"/>
        </w:rPr>
        <w:t>The State of Louisiana paid said claims and has sustained damages because of</w:t>
      </w:r>
    </w:p>
    <w:p w14:paraId="2302A31F" w14:textId="77777777" w:rsidR="00301283" w:rsidRDefault="00301283" w:rsidP="00301283">
      <w:pPr>
        <w:autoSpaceDE w:val="0"/>
        <w:autoSpaceDN w:val="0"/>
        <w:adjustRightInd w:val="0"/>
        <w:spacing w:line="480" w:lineRule="auto"/>
        <w:rPr>
          <w:szCs w:val="24"/>
        </w:rPr>
      </w:pPr>
      <w:r w:rsidRPr="00430520">
        <w:rPr>
          <w:szCs w:val="24"/>
        </w:rPr>
        <w:t>these acts by the Defendants.</w:t>
      </w:r>
    </w:p>
    <w:p w14:paraId="3738A132" w14:textId="77777777" w:rsidR="00301283" w:rsidRDefault="00301283" w:rsidP="00301283">
      <w:pPr>
        <w:autoSpaceDE w:val="0"/>
        <w:autoSpaceDN w:val="0"/>
        <w:adjustRightInd w:val="0"/>
        <w:jc w:val="center"/>
        <w:rPr>
          <w:b/>
          <w:bCs/>
          <w:szCs w:val="24"/>
          <w:u w:val="single"/>
        </w:rPr>
      </w:pPr>
      <w:r>
        <w:rPr>
          <w:b/>
          <w:bCs/>
          <w:szCs w:val="24"/>
          <w:u w:val="single"/>
        </w:rPr>
        <w:t>COUNT FIFTY-TWO:</w:t>
      </w:r>
    </w:p>
    <w:p w14:paraId="128CD934" w14:textId="77777777" w:rsidR="00301283" w:rsidRPr="005C6E31" w:rsidRDefault="00301283" w:rsidP="00301283">
      <w:pPr>
        <w:autoSpaceDE w:val="0"/>
        <w:autoSpaceDN w:val="0"/>
        <w:adjustRightInd w:val="0"/>
        <w:jc w:val="center"/>
        <w:rPr>
          <w:b/>
          <w:bCs/>
          <w:szCs w:val="24"/>
          <w:u w:val="single"/>
        </w:rPr>
      </w:pPr>
    </w:p>
    <w:p w14:paraId="407551CB" w14:textId="77777777" w:rsidR="00301283" w:rsidRPr="005C6E31" w:rsidRDefault="00301283" w:rsidP="00301283">
      <w:pPr>
        <w:autoSpaceDE w:val="0"/>
        <w:autoSpaceDN w:val="0"/>
        <w:adjustRightInd w:val="0"/>
        <w:jc w:val="center"/>
        <w:rPr>
          <w:b/>
          <w:bCs/>
          <w:szCs w:val="24"/>
          <w:u w:val="single"/>
        </w:rPr>
      </w:pPr>
      <w:r w:rsidRPr="005C6E31">
        <w:rPr>
          <w:b/>
          <w:bCs/>
          <w:szCs w:val="24"/>
          <w:u w:val="single"/>
        </w:rPr>
        <w:t>VIOLATIONS OF THE MARYLAND FALSE CLAIMS ACT OF 2010</w:t>
      </w:r>
    </w:p>
    <w:p w14:paraId="6FCFB189" w14:textId="77777777" w:rsidR="00301283" w:rsidRPr="005C6E31" w:rsidRDefault="00301283" w:rsidP="00301283">
      <w:pPr>
        <w:autoSpaceDE w:val="0"/>
        <w:autoSpaceDN w:val="0"/>
        <w:adjustRightInd w:val="0"/>
        <w:jc w:val="center"/>
        <w:rPr>
          <w:b/>
          <w:bCs/>
          <w:szCs w:val="24"/>
          <w:u w:val="single"/>
        </w:rPr>
      </w:pPr>
      <w:r w:rsidRPr="005C6E31">
        <w:rPr>
          <w:b/>
          <w:bCs/>
          <w:szCs w:val="24"/>
          <w:u w:val="single"/>
        </w:rPr>
        <w:t xml:space="preserve">Md. Health-General Code </w:t>
      </w:r>
      <w:r>
        <w:rPr>
          <w:b/>
          <w:bCs/>
          <w:szCs w:val="24"/>
          <w:u w:val="single"/>
        </w:rPr>
        <w:t xml:space="preserve">Ann. </w:t>
      </w:r>
      <w:r w:rsidRPr="005C6E31">
        <w:rPr>
          <w:b/>
          <w:bCs/>
          <w:szCs w:val="24"/>
          <w:u w:val="single"/>
        </w:rPr>
        <w:t>§</w:t>
      </w:r>
      <w:r>
        <w:rPr>
          <w:b/>
          <w:bCs/>
          <w:szCs w:val="24"/>
          <w:u w:val="single"/>
        </w:rPr>
        <w:t>2-602(a)(1)</w:t>
      </w:r>
    </w:p>
    <w:p w14:paraId="0DDAB7FA" w14:textId="77777777" w:rsidR="00301283" w:rsidRPr="00196A21" w:rsidRDefault="00301283" w:rsidP="00301283">
      <w:pPr>
        <w:autoSpaceDE w:val="0"/>
        <w:autoSpaceDN w:val="0"/>
        <w:adjustRightInd w:val="0"/>
        <w:jc w:val="center"/>
        <w:rPr>
          <w:b/>
          <w:bCs/>
          <w:szCs w:val="24"/>
          <w:u w:val="single"/>
        </w:rPr>
      </w:pPr>
    </w:p>
    <w:p w14:paraId="1AD0B82E" w14:textId="7DE2BC09" w:rsidR="00301283" w:rsidRPr="00430520" w:rsidRDefault="00E25C25" w:rsidP="00301283">
      <w:pPr>
        <w:autoSpaceDE w:val="0"/>
        <w:autoSpaceDN w:val="0"/>
        <w:adjustRightInd w:val="0"/>
        <w:spacing w:line="480" w:lineRule="auto"/>
        <w:ind w:firstLine="720"/>
        <w:rPr>
          <w:szCs w:val="24"/>
        </w:rPr>
      </w:pPr>
      <w:r>
        <w:rPr>
          <w:szCs w:val="24"/>
        </w:rPr>
        <w:t>531</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543685B1"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4AB3ADFE" w14:textId="0D9404C8" w:rsidR="00301283" w:rsidRDefault="00E25C25" w:rsidP="00301283">
      <w:pPr>
        <w:autoSpaceDE w:val="0"/>
        <w:autoSpaceDN w:val="0"/>
        <w:adjustRightInd w:val="0"/>
        <w:spacing w:line="480" w:lineRule="auto"/>
        <w:ind w:firstLine="720"/>
        <w:rPr>
          <w:szCs w:val="24"/>
        </w:rPr>
      </w:pPr>
      <w:r>
        <w:rPr>
          <w:szCs w:val="24"/>
        </w:rPr>
        <w:t>532</w:t>
      </w:r>
      <w:r w:rsidR="00301283" w:rsidRPr="00430520">
        <w:rPr>
          <w:szCs w:val="24"/>
        </w:rPr>
        <w:t xml:space="preserve">. </w:t>
      </w:r>
      <w:r w:rsidR="00301283">
        <w:rPr>
          <w:szCs w:val="24"/>
        </w:rPr>
        <w:tab/>
      </w:r>
      <w:r w:rsidR="00301283" w:rsidRPr="00430520">
        <w:rPr>
          <w:szCs w:val="24"/>
        </w:rPr>
        <w:t>The</w:t>
      </w:r>
      <w:r w:rsidR="00301283">
        <w:rPr>
          <w:szCs w:val="24"/>
        </w:rPr>
        <w:t xml:space="preserve"> Maryland False Claims Act of 2010, Md. Health-General Code Ann. § 2-601 </w:t>
      </w:r>
      <w:r w:rsidR="00301283">
        <w:rPr>
          <w:i/>
          <w:szCs w:val="24"/>
        </w:rPr>
        <w:t xml:space="preserve">et seq. </w:t>
      </w:r>
      <w:r w:rsidR="00301283" w:rsidRPr="00430520">
        <w:rPr>
          <w:szCs w:val="24"/>
        </w:rPr>
        <w:t>specifically provides, in</w:t>
      </w:r>
      <w:r w:rsidR="00301283">
        <w:rPr>
          <w:szCs w:val="24"/>
        </w:rPr>
        <w:t xml:space="preserve"> </w:t>
      </w:r>
      <w:r w:rsidR="00301283" w:rsidRPr="00430520">
        <w:rPr>
          <w:szCs w:val="24"/>
        </w:rPr>
        <w:t xml:space="preserve">part, </w:t>
      </w:r>
      <w:r w:rsidR="00301283">
        <w:rPr>
          <w:szCs w:val="24"/>
        </w:rPr>
        <w:t xml:space="preserve"> </w:t>
      </w:r>
      <w:r w:rsidR="00301283" w:rsidRPr="00595D9A">
        <w:rPr>
          <w:szCs w:val="24"/>
        </w:rPr>
        <w:t>that a person is liable to the state for a civil penalty of not more than ten thousand dollars, plus three times the amount of damages which the state sustains because of the act of that person if that person:</w:t>
      </w:r>
    </w:p>
    <w:p w14:paraId="6A26C92E" w14:textId="77777777" w:rsidR="00301283" w:rsidRDefault="00301283" w:rsidP="00301283">
      <w:pPr>
        <w:autoSpaceDE w:val="0"/>
        <w:autoSpaceDN w:val="0"/>
        <w:adjustRightInd w:val="0"/>
        <w:spacing w:line="480" w:lineRule="auto"/>
        <w:ind w:left="720"/>
        <w:rPr>
          <w:szCs w:val="24"/>
        </w:rPr>
      </w:pPr>
      <w:r>
        <w:rPr>
          <w:szCs w:val="24"/>
        </w:rPr>
        <w:t>“Knowingly present[s] or cause[s] to be presented a false or fraudulent claim for approval.”</w:t>
      </w:r>
    </w:p>
    <w:p w14:paraId="6D00D6BB" w14:textId="3A319670" w:rsidR="00301283" w:rsidRPr="00430520" w:rsidRDefault="00E25C25" w:rsidP="00301283">
      <w:pPr>
        <w:autoSpaceDE w:val="0"/>
        <w:autoSpaceDN w:val="0"/>
        <w:adjustRightInd w:val="0"/>
        <w:spacing w:line="480" w:lineRule="auto"/>
        <w:ind w:firstLine="720"/>
        <w:rPr>
          <w:szCs w:val="24"/>
        </w:rPr>
      </w:pPr>
      <w:r>
        <w:rPr>
          <w:szCs w:val="24"/>
        </w:rPr>
        <w:t>533</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Maryland</w:t>
      </w:r>
    </w:p>
    <w:p w14:paraId="543AA8C9"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claims for payment and approval, claims which failed to disclose the</w:t>
      </w:r>
    </w:p>
    <w:p w14:paraId="696A13BD"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w:t>
      </w:r>
      <w:r>
        <w:rPr>
          <w:szCs w:val="24"/>
        </w:rPr>
        <w:t xml:space="preserve"> Md. Health-General Code Ann. § 2-602(a)(1).</w:t>
      </w:r>
    </w:p>
    <w:p w14:paraId="25842901" w14:textId="3E2E91E6" w:rsidR="00301283" w:rsidRDefault="00E25C25" w:rsidP="00301283">
      <w:pPr>
        <w:autoSpaceDE w:val="0"/>
        <w:autoSpaceDN w:val="0"/>
        <w:adjustRightInd w:val="0"/>
        <w:spacing w:line="480" w:lineRule="auto"/>
        <w:ind w:firstLine="720"/>
        <w:rPr>
          <w:szCs w:val="24"/>
        </w:rPr>
      </w:pPr>
      <w:r>
        <w:rPr>
          <w:szCs w:val="24"/>
        </w:rPr>
        <w:t>534</w:t>
      </w:r>
      <w:r w:rsidR="00301283" w:rsidRPr="00430520">
        <w:rPr>
          <w:szCs w:val="24"/>
        </w:rPr>
        <w:t xml:space="preserve">. </w:t>
      </w:r>
      <w:r w:rsidR="00301283">
        <w:rPr>
          <w:szCs w:val="24"/>
        </w:rPr>
        <w:tab/>
        <w:t>The State of Maryland</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5A25E20E" w14:textId="77777777" w:rsidR="00301283" w:rsidRDefault="00301283" w:rsidP="00301283">
      <w:pPr>
        <w:autoSpaceDE w:val="0"/>
        <w:autoSpaceDN w:val="0"/>
        <w:adjustRightInd w:val="0"/>
        <w:jc w:val="center"/>
        <w:rPr>
          <w:b/>
          <w:bCs/>
          <w:szCs w:val="24"/>
          <w:u w:val="single"/>
        </w:rPr>
      </w:pPr>
      <w:r>
        <w:rPr>
          <w:b/>
          <w:bCs/>
          <w:szCs w:val="24"/>
          <w:u w:val="single"/>
        </w:rPr>
        <w:t>COUNT FIFTY-THREE:</w:t>
      </w:r>
    </w:p>
    <w:p w14:paraId="7A5E12FE" w14:textId="77777777" w:rsidR="00301283" w:rsidRPr="00196A21" w:rsidRDefault="00301283" w:rsidP="00301283">
      <w:pPr>
        <w:autoSpaceDE w:val="0"/>
        <w:autoSpaceDN w:val="0"/>
        <w:adjustRightInd w:val="0"/>
        <w:jc w:val="center"/>
        <w:rPr>
          <w:b/>
          <w:bCs/>
          <w:szCs w:val="24"/>
          <w:u w:val="single"/>
        </w:rPr>
      </w:pPr>
    </w:p>
    <w:p w14:paraId="060B874C" w14:textId="77777777" w:rsidR="00301283" w:rsidRPr="005C6E31" w:rsidRDefault="00301283" w:rsidP="00301283">
      <w:pPr>
        <w:autoSpaceDE w:val="0"/>
        <w:autoSpaceDN w:val="0"/>
        <w:adjustRightInd w:val="0"/>
        <w:jc w:val="center"/>
        <w:rPr>
          <w:b/>
          <w:bCs/>
          <w:szCs w:val="24"/>
          <w:u w:val="single"/>
        </w:rPr>
      </w:pPr>
    </w:p>
    <w:p w14:paraId="03522D2E" w14:textId="77777777" w:rsidR="00301283" w:rsidRPr="005C6E31" w:rsidRDefault="00301283" w:rsidP="00301283">
      <w:pPr>
        <w:autoSpaceDE w:val="0"/>
        <w:autoSpaceDN w:val="0"/>
        <w:adjustRightInd w:val="0"/>
        <w:jc w:val="center"/>
        <w:rPr>
          <w:b/>
          <w:bCs/>
          <w:szCs w:val="24"/>
          <w:u w:val="single"/>
        </w:rPr>
      </w:pPr>
      <w:r w:rsidRPr="005C6E31">
        <w:rPr>
          <w:b/>
          <w:bCs/>
          <w:szCs w:val="24"/>
          <w:u w:val="single"/>
        </w:rPr>
        <w:t>VIOLATIONS OF THE MARYLAND FALSE CLAIMS ACT OF 2010</w:t>
      </w:r>
    </w:p>
    <w:p w14:paraId="029BE487" w14:textId="77777777" w:rsidR="00301283" w:rsidRPr="005C6E31" w:rsidRDefault="00301283" w:rsidP="00301283">
      <w:pPr>
        <w:autoSpaceDE w:val="0"/>
        <w:autoSpaceDN w:val="0"/>
        <w:adjustRightInd w:val="0"/>
        <w:jc w:val="center"/>
        <w:rPr>
          <w:b/>
          <w:bCs/>
          <w:szCs w:val="24"/>
          <w:u w:val="single"/>
        </w:rPr>
      </w:pPr>
      <w:r w:rsidRPr="005C6E31">
        <w:rPr>
          <w:b/>
          <w:bCs/>
          <w:szCs w:val="24"/>
          <w:u w:val="single"/>
        </w:rPr>
        <w:t xml:space="preserve">Md. Health-General Code </w:t>
      </w:r>
      <w:r>
        <w:rPr>
          <w:b/>
          <w:bCs/>
          <w:szCs w:val="24"/>
          <w:u w:val="single"/>
        </w:rPr>
        <w:t xml:space="preserve">Ann. </w:t>
      </w:r>
      <w:r w:rsidRPr="005C6E31">
        <w:rPr>
          <w:b/>
          <w:bCs/>
          <w:szCs w:val="24"/>
          <w:u w:val="single"/>
        </w:rPr>
        <w:t>§2-60</w:t>
      </w:r>
      <w:r>
        <w:rPr>
          <w:b/>
          <w:bCs/>
          <w:szCs w:val="24"/>
          <w:u w:val="single"/>
        </w:rPr>
        <w:t>2(a)(2)</w:t>
      </w:r>
    </w:p>
    <w:p w14:paraId="319AC5F8" w14:textId="77777777" w:rsidR="00301283" w:rsidRPr="00196A21" w:rsidRDefault="00301283" w:rsidP="00301283">
      <w:pPr>
        <w:autoSpaceDE w:val="0"/>
        <w:autoSpaceDN w:val="0"/>
        <w:adjustRightInd w:val="0"/>
        <w:jc w:val="center"/>
        <w:rPr>
          <w:b/>
          <w:bCs/>
          <w:szCs w:val="24"/>
          <w:u w:val="single"/>
        </w:rPr>
      </w:pPr>
    </w:p>
    <w:p w14:paraId="19A98B0A" w14:textId="6106BBDB" w:rsidR="00301283" w:rsidRPr="00430520" w:rsidRDefault="00E25C25" w:rsidP="00301283">
      <w:pPr>
        <w:autoSpaceDE w:val="0"/>
        <w:autoSpaceDN w:val="0"/>
        <w:adjustRightInd w:val="0"/>
        <w:spacing w:line="480" w:lineRule="auto"/>
        <w:ind w:firstLine="720"/>
        <w:rPr>
          <w:szCs w:val="24"/>
        </w:rPr>
      </w:pPr>
      <w:r>
        <w:rPr>
          <w:szCs w:val="24"/>
        </w:rPr>
        <w:t>535</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1847C990"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150C655E"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179988A3" w14:textId="7215F70E" w:rsidR="00301283" w:rsidRDefault="00E25C25" w:rsidP="00301283">
      <w:pPr>
        <w:autoSpaceDE w:val="0"/>
        <w:autoSpaceDN w:val="0"/>
        <w:adjustRightInd w:val="0"/>
        <w:spacing w:line="480" w:lineRule="auto"/>
        <w:ind w:firstLine="720"/>
        <w:rPr>
          <w:szCs w:val="24"/>
        </w:rPr>
      </w:pPr>
      <w:r>
        <w:rPr>
          <w:szCs w:val="24"/>
        </w:rPr>
        <w:t>536</w:t>
      </w:r>
      <w:r w:rsidR="00301283" w:rsidRPr="00430520">
        <w:rPr>
          <w:szCs w:val="24"/>
        </w:rPr>
        <w:t>.</w:t>
      </w:r>
      <w:r w:rsidR="00301283">
        <w:rPr>
          <w:szCs w:val="24"/>
        </w:rPr>
        <w:tab/>
        <w:t xml:space="preserve"> </w:t>
      </w:r>
      <w:r w:rsidR="00301283" w:rsidRPr="00430520">
        <w:rPr>
          <w:szCs w:val="24"/>
        </w:rPr>
        <w:t>The</w:t>
      </w:r>
      <w:r w:rsidR="00301283">
        <w:rPr>
          <w:szCs w:val="24"/>
        </w:rPr>
        <w:t xml:space="preserve"> Maryland False Claims Act of 2010, Md. Health-General Code Ann. § 2-601 </w:t>
      </w:r>
      <w:r w:rsidR="00301283">
        <w:rPr>
          <w:i/>
          <w:szCs w:val="24"/>
        </w:rPr>
        <w:t xml:space="preserve">et seq. </w:t>
      </w:r>
      <w:r w:rsidR="00301283" w:rsidRPr="00430520">
        <w:rPr>
          <w:szCs w:val="24"/>
        </w:rPr>
        <w:t>specifically provides, in</w:t>
      </w:r>
      <w:r w:rsidR="00301283">
        <w:rPr>
          <w:szCs w:val="24"/>
        </w:rPr>
        <w:t xml:space="preserve"> </w:t>
      </w:r>
      <w:r w:rsidR="00301283" w:rsidRPr="00430520">
        <w:rPr>
          <w:szCs w:val="24"/>
        </w:rPr>
        <w:t xml:space="preserve">part, </w:t>
      </w:r>
      <w:r w:rsidR="00301283">
        <w:rPr>
          <w:szCs w:val="24"/>
        </w:rPr>
        <w:t xml:space="preserve"> </w:t>
      </w:r>
      <w:r w:rsidR="00301283" w:rsidRPr="00595D9A">
        <w:rPr>
          <w:szCs w:val="24"/>
        </w:rPr>
        <w:t>that a person is liable to the state for a civil penalty of not more than ten thousand dollars, plus three times the amount of damages which the state sustains because of the act of that person if that person</w:t>
      </w:r>
      <w:r w:rsidR="00301283">
        <w:rPr>
          <w:szCs w:val="24"/>
        </w:rPr>
        <w:t>:</w:t>
      </w:r>
    </w:p>
    <w:p w14:paraId="781BA59C" w14:textId="77777777" w:rsidR="00301283" w:rsidRDefault="00301283" w:rsidP="00301283">
      <w:pPr>
        <w:autoSpaceDE w:val="0"/>
        <w:autoSpaceDN w:val="0"/>
        <w:adjustRightInd w:val="0"/>
        <w:spacing w:line="480" w:lineRule="auto"/>
        <w:ind w:left="720"/>
        <w:rPr>
          <w:szCs w:val="24"/>
        </w:rPr>
      </w:pPr>
      <w:r>
        <w:rPr>
          <w:szCs w:val="24"/>
        </w:rPr>
        <w:t>“Knowingly make[s], use[s] or cause[s] to be made or used a false record or statement material to a false or fraudulent claim.”</w:t>
      </w:r>
    </w:p>
    <w:p w14:paraId="57AD4E0D" w14:textId="3D7CF3BE" w:rsidR="00301283" w:rsidRPr="00430520" w:rsidRDefault="00E25C25" w:rsidP="00301283">
      <w:pPr>
        <w:autoSpaceDE w:val="0"/>
        <w:autoSpaceDN w:val="0"/>
        <w:adjustRightInd w:val="0"/>
        <w:spacing w:line="480" w:lineRule="auto"/>
        <w:ind w:firstLine="720"/>
        <w:rPr>
          <w:szCs w:val="24"/>
        </w:rPr>
      </w:pPr>
      <w:r>
        <w:rPr>
          <w:szCs w:val="24"/>
        </w:rPr>
        <w:t>537</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2E9836A5" w14:textId="77777777" w:rsidR="00301283" w:rsidRPr="00E637C8"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r>
        <w:rPr>
          <w:szCs w:val="24"/>
        </w:rPr>
        <w:t xml:space="preserve"> Maryland</w:t>
      </w:r>
      <w:r w:rsidRPr="00430520">
        <w:rPr>
          <w:szCs w:val="24"/>
        </w:rPr>
        <w:t xml:space="preserve">, in violation of </w:t>
      </w:r>
      <w:r>
        <w:rPr>
          <w:szCs w:val="24"/>
        </w:rPr>
        <w:t>Md. Health-General Code Ann. § 2-602(a)(2).</w:t>
      </w:r>
    </w:p>
    <w:p w14:paraId="20751D54" w14:textId="6C35439B" w:rsidR="00301283" w:rsidRPr="00430520" w:rsidRDefault="00E25C25" w:rsidP="00301283">
      <w:pPr>
        <w:autoSpaceDE w:val="0"/>
        <w:autoSpaceDN w:val="0"/>
        <w:adjustRightInd w:val="0"/>
        <w:spacing w:line="480" w:lineRule="auto"/>
        <w:ind w:firstLine="720"/>
        <w:rPr>
          <w:szCs w:val="24"/>
        </w:rPr>
      </w:pPr>
      <w:r>
        <w:rPr>
          <w:szCs w:val="24"/>
        </w:rPr>
        <w:t>538</w:t>
      </w:r>
      <w:r w:rsidR="00301283" w:rsidRPr="00430520">
        <w:rPr>
          <w:szCs w:val="24"/>
        </w:rPr>
        <w:t xml:space="preserve">. </w:t>
      </w:r>
      <w:r w:rsidR="00301283">
        <w:rPr>
          <w:szCs w:val="24"/>
        </w:rPr>
        <w:tab/>
      </w:r>
      <w:r w:rsidR="00301283" w:rsidRPr="00430520">
        <w:rPr>
          <w:szCs w:val="24"/>
        </w:rPr>
        <w:t>Th</w:t>
      </w:r>
      <w:r w:rsidR="00301283">
        <w:rPr>
          <w:szCs w:val="24"/>
        </w:rPr>
        <w:t>e State of Maryland</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47F2DAA2" w14:textId="77777777" w:rsidR="00301283" w:rsidRDefault="00301283" w:rsidP="00301283">
      <w:pPr>
        <w:autoSpaceDE w:val="0"/>
        <w:autoSpaceDN w:val="0"/>
        <w:adjustRightInd w:val="0"/>
        <w:jc w:val="center"/>
        <w:rPr>
          <w:b/>
          <w:bCs/>
          <w:szCs w:val="24"/>
          <w:u w:val="single"/>
        </w:rPr>
      </w:pPr>
      <w:r>
        <w:rPr>
          <w:b/>
          <w:bCs/>
          <w:szCs w:val="24"/>
          <w:u w:val="single"/>
        </w:rPr>
        <w:t>COUNT FIFTY-FOUR:</w:t>
      </w:r>
    </w:p>
    <w:p w14:paraId="4ABA5EC1" w14:textId="77777777" w:rsidR="00301283" w:rsidRPr="005C6E31" w:rsidRDefault="00301283" w:rsidP="00301283">
      <w:pPr>
        <w:autoSpaceDE w:val="0"/>
        <w:autoSpaceDN w:val="0"/>
        <w:adjustRightInd w:val="0"/>
        <w:jc w:val="center"/>
        <w:rPr>
          <w:b/>
          <w:bCs/>
          <w:szCs w:val="24"/>
          <w:u w:val="single"/>
        </w:rPr>
      </w:pPr>
    </w:p>
    <w:p w14:paraId="6AD1ED26" w14:textId="77777777" w:rsidR="00301283" w:rsidRPr="005C6E31" w:rsidRDefault="00301283" w:rsidP="00301283">
      <w:pPr>
        <w:autoSpaceDE w:val="0"/>
        <w:autoSpaceDN w:val="0"/>
        <w:adjustRightInd w:val="0"/>
        <w:jc w:val="center"/>
        <w:rPr>
          <w:b/>
          <w:bCs/>
          <w:szCs w:val="24"/>
          <w:u w:val="single"/>
        </w:rPr>
      </w:pPr>
      <w:r w:rsidRPr="005C6E31">
        <w:rPr>
          <w:b/>
          <w:bCs/>
          <w:szCs w:val="24"/>
          <w:u w:val="single"/>
        </w:rPr>
        <w:t>VIOLATIONS OF THE MARYLAND FALSE CLAIMS ACT OF 2010</w:t>
      </w:r>
    </w:p>
    <w:p w14:paraId="1283BF3F" w14:textId="77777777" w:rsidR="00301283" w:rsidRPr="005C6E31" w:rsidRDefault="00301283" w:rsidP="00301283">
      <w:pPr>
        <w:autoSpaceDE w:val="0"/>
        <w:autoSpaceDN w:val="0"/>
        <w:adjustRightInd w:val="0"/>
        <w:jc w:val="center"/>
        <w:rPr>
          <w:b/>
          <w:bCs/>
          <w:szCs w:val="24"/>
          <w:u w:val="single"/>
        </w:rPr>
      </w:pPr>
      <w:r>
        <w:rPr>
          <w:b/>
          <w:bCs/>
          <w:szCs w:val="24"/>
          <w:u w:val="single"/>
        </w:rPr>
        <w:t>Md. Health-General Code Ann. §2-602(a)(3)</w:t>
      </w:r>
    </w:p>
    <w:p w14:paraId="634C91DA" w14:textId="77777777" w:rsidR="00301283" w:rsidRPr="00196A21" w:rsidRDefault="00301283" w:rsidP="00301283">
      <w:pPr>
        <w:autoSpaceDE w:val="0"/>
        <w:autoSpaceDN w:val="0"/>
        <w:adjustRightInd w:val="0"/>
        <w:jc w:val="center"/>
        <w:rPr>
          <w:b/>
          <w:bCs/>
          <w:szCs w:val="24"/>
          <w:u w:val="single"/>
        </w:rPr>
      </w:pPr>
    </w:p>
    <w:p w14:paraId="0B843A5B" w14:textId="77777777" w:rsidR="00301283" w:rsidRPr="00196A21" w:rsidRDefault="00301283" w:rsidP="00301283">
      <w:pPr>
        <w:autoSpaceDE w:val="0"/>
        <w:autoSpaceDN w:val="0"/>
        <w:adjustRightInd w:val="0"/>
        <w:jc w:val="center"/>
        <w:rPr>
          <w:b/>
          <w:bCs/>
          <w:szCs w:val="24"/>
          <w:u w:val="single"/>
        </w:rPr>
      </w:pPr>
    </w:p>
    <w:p w14:paraId="6E5B0448" w14:textId="0D870330" w:rsidR="00301283" w:rsidRPr="00430520" w:rsidRDefault="00E25C25" w:rsidP="00E25C25">
      <w:pPr>
        <w:autoSpaceDE w:val="0"/>
        <w:autoSpaceDN w:val="0"/>
        <w:adjustRightInd w:val="0"/>
        <w:spacing w:line="480" w:lineRule="auto"/>
        <w:ind w:firstLine="720"/>
        <w:rPr>
          <w:szCs w:val="24"/>
        </w:rPr>
      </w:pPr>
      <w:r>
        <w:rPr>
          <w:szCs w:val="24"/>
        </w:rPr>
        <w:t>539</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34C02901" w14:textId="6FDBA1C5" w:rsidR="00301283" w:rsidRDefault="00E25C25" w:rsidP="00301283">
      <w:pPr>
        <w:autoSpaceDE w:val="0"/>
        <w:autoSpaceDN w:val="0"/>
        <w:adjustRightInd w:val="0"/>
        <w:spacing w:line="480" w:lineRule="auto"/>
        <w:ind w:firstLine="720"/>
        <w:rPr>
          <w:szCs w:val="24"/>
        </w:rPr>
      </w:pPr>
      <w:r>
        <w:rPr>
          <w:szCs w:val="24"/>
        </w:rPr>
        <w:t>540</w:t>
      </w:r>
      <w:r w:rsidR="00301283" w:rsidRPr="00430520">
        <w:rPr>
          <w:szCs w:val="24"/>
        </w:rPr>
        <w:t xml:space="preserve">. </w:t>
      </w:r>
      <w:r w:rsidR="00301283">
        <w:rPr>
          <w:szCs w:val="24"/>
        </w:rPr>
        <w:tab/>
      </w:r>
      <w:r w:rsidR="00301283" w:rsidRPr="00430520">
        <w:rPr>
          <w:szCs w:val="24"/>
        </w:rPr>
        <w:t>The</w:t>
      </w:r>
      <w:r w:rsidR="00301283">
        <w:rPr>
          <w:szCs w:val="24"/>
        </w:rPr>
        <w:t xml:space="preserve"> Maryland False Claims Act of 2010, Md. Health-General Code Ann. § 2-601 </w:t>
      </w:r>
      <w:r w:rsidR="00301283">
        <w:rPr>
          <w:i/>
          <w:szCs w:val="24"/>
        </w:rPr>
        <w:t xml:space="preserve">et seq. </w:t>
      </w:r>
      <w:r w:rsidR="00301283" w:rsidRPr="00430520">
        <w:rPr>
          <w:szCs w:val="24"/>
        </w:rPr>
        <w:t>specifically provides, in</w:t>
      </w:r>
      <w:r w:rsidR="00301283">
        <w:rPr>
          <w:szCs w:val="24"/>
        </w:rPr>
        <w:t xml:space="preserve"> </w:t>
      </w:r>
      <w:r w:rsidR="00301283" w:rsidRPr="00430520">
        <w:rPr>
          <w:szCs w:val="24"/>
        </w:rPr>
        <w:t xml:space="preserve">part, </w:t>
      </w:r>
      <w:r w:rsidR="00301283">
        <w:rPr>
          <w:szCs w:val="24"/>
        </w:rPr>
        <w:t xml:space="preserve"> </w:t>
      </w:r>
      <w:r w:rsidR="00301283" w:rsidRPr="00595D9A">
        <w:rPr>
          <w:szCs w:val="24"/>
        </w:rPr>
        <w:t xml:space="preserve">that a person is liable to the state for a civil penalty of not </w:t>
      </w:r>
      <w:r w:rsidR="00301283" w:rsidRPr="00595D9A">
        <w:rPr>
          <w:szCs w:val="24"/>
        </w:rPr>
        <w:lastRenderedPageBreak/>
        <w:t>more than ten thousand dollars, plus three times the amount of damages which the state sustains because of the act of that person if that person</w:t>
      </w:r>
      <w:r w:rsidR="00301283">
        <w:rPr>
          <w:szCs w:val="24"/>
        </w:rPr>
        <w:t>:</w:t>
      </w:r>
    </w:p>
    <w:p w14:paraId="4AF1E61A" w14:textId="77777777" w:rsidR="00301283" w:rsidRDefault="00301283" w:rsidP="00301283">
      <w:pPr>
        <w:autoSpaceDE w:val="0"/>
        <w:autoSpaceDN w:val="0"/>
        <w:adjustRightInd w:val="0"/>
        <w:spacing w:line="480" w:lineRule="auto"/>
        <w:ind w:firstLine="720"/>
        <w:rPr>
          <w:szCs w:val="24"/>
        </w:rPr>
      </w:pPr>
      <w:r>
        <w:rPr>
          <w:szCs w:val="24"/>
        </w:rPr>
        <w:t>“Conspires to commit a violation under [the Maryland False Claims Act of 2010.]”</w:t>
      </w:r>
    </w:p>
    <w:p w14:paraId="3D154C03" w14:textId="605E801C" w:rsidR="00301283" w:rsidRPr="00430520" w:rsidRDefault="00E25C25" w:rsidP="00301283">
      <w:pPr>
        <w:autoSpaceDE w:val="0"/>
        <w:autoSpaceDN w:val="0"/>
        <w:adjustRightInd w:val="0"/>
        <w:spacing w:line="480" w:lineRule="auto"/>
        <w:ind w:firstLine="720"/>
        <w:rPr>
          <w:szCs w:val="24"/>
        </w:rPr>
      </w:pPr>
      <w:r>
        <w:rPr>
          <w:szCs w:val="24"/>
        </w:rPr>
        <w:t>541</w:t>
      </w:r>
      <w:r w:rsidR="00301283">
        <w:rPr>
          <w:szCs w:val="24"/>
        </w:rPr>
        <w:t>.</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7511DD63" w14:textId="23954562"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4967180C" w14:textId="77777777" w:rsidR="00301283" w:rsidRPr="00430520" w:rsidRDefault="00301283" w:rsidP="00301283">
      <w:pPr>
        <w:autoSpaceDE w:val="0"/>
        <w:autoSpaceDN w:val="0"/>
        <w:adjustRightInd w:val="0"/>
        <w:spacing w:line="480" w:lineRule="auto"/>
        <w:rPr>
          <w:szCs w:val="24"/>
        </w:rPr>
      </w:pPr>
      <w:r w:rsidRPr="00430520">
        <w:rPr>
          <w:szCs w:val="24"/>
        </w:rPr>
        <w:t>false and fraudulent claims allowed and paid, in violation of</w:t>
      </w:r>
      <w:r>
        <w:rPr>
          <w:szCs w:val="24"/>
        </w:rPr>
        <w:t xml:space="preserve"> Md. Health-General Code Ann. § 2-602(a)(3).</w:t>
      </w:r>
    </w:p>
    <w:p w14:paraId="13127295" w14:textId="68B02A21" w:rsidR="00301283" w:rsidRPr="00430520" w:rsidRDefault="00E25C25" w:rsidP="00301283">
      <w:pPr>
        <w:autoSpaceDE w:val="0"/>
        <w:autoSpaceDN w:val="0"/>
        <w:adjustRightInd w:val="0"/>
        <w:spacing w:line="480" w:lineRule="auto"/>
        <w:ind w:firstLine="720"/>
        <w:rPr>
          <w:szCs w:val="24"/>
        </w:rPr>
      </w:pPr>
      <w:r>
        <w:rPr>
          <w:szCs w:val="24"/>
        </w:rPr>
        <w:t>542</w:t>
      </w:r>
      <w:r w:rsidR="00301283">
        <w:rPr>
          <w:szCs w:val="24"/>
        </w:rPr>
        <w:t>.</w:t>
      </w:r>
      <w:r w:rsidR="00301283">
        <w:rPr>
          <w:szCs w:val="24"/>
        </w:rPr>
        <w:tab/>
        <w:t xml:space="preserve"> The State of Maryland</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45C27906" w14:textId="77777777" w:rsidR="00301283" w:rsidRDefault="00301283" w:rsidP="00301283">
      <w:pPr>
        <w:autoSpaceDE w:val="0"/>
        <w:autoSpaceDN w:val="0"/>
        <w:adjustRightInd w:val="0"/>
        <w:jc w:val="center"/>
        <w:rPr>
          <w:b/>
          <w:bCs/>
          <w:szCs w:val="24"/>
          <w:u w:val="single"/>
        </w:rPr>
      </w:pPr>
      <w:r>
        <w:rPr>
          <w:b/>
          <w:bCs/>
          <w:szCs w:val="24"/>
          <w:u w:val="single"/>
        </w:rPr>
        <w:t>COUNT FIFTY-FIVE:</w:t>
      </w:r>
    </w:p>
    <w:p w14:paraId="50A9AC2D" w14:textId="77777777" w:rsidR="00301283" w:rsidRPr="00196A21" w:rsidRDefault="00301283" w:rsidP="00301283">
      <w:pPr>
        <w:autoSpaceDE w:val="0"/>
        <w:autoSpaceDN w:val="0"/>
        <w:adjustRightInd w:val="0"/>
        <w:jc w:val="center"/>
        <w:rPr>
          <w:b/>
          <w:bCs/>
          <w:szCs w:val="24"/>
          <w:u w:val="single"/>
        </w:rPr>
      </w:pPr>
    </w:p>
    <w:p w14:paraId="183F21C0" w14:textId="77777777" w:rsidR="00301283" w:rsidRPr="005C6E31" w:rsidRDefault="00301283" w:rsidP="00301283">
      <w:pPr>
        <w:autoSpaceDE w:val="0"/>
        <w:autoSpaceDN w:val="0"/>
        <w:adjustRightInd w:val="0"/>
        <w:jc w:val="center"/>
        <w:rPr>
          <w:b/>
          <w:bCs/>
          <w:szCs w:val="24"/>
          <w:u w:val="single"/>
        </w:rPr>
      </w:pPr>
      <w:r w:rsidRPr="005C6E31">
        <w:rPr>
          <w:b/>
          <w:bCs/>
          <w:szCs w:val="24"/>
          <w:u w:val="single"/>
        </w:rPr>
        <w:t>VIOLATIONS OF THE MARYLAND FALSE CLAIMS ACT OF 2010</w:t>
      </w:r>
    </w:p>
    <w:p w14:paraId="48FE8FB3" w14:textId="77777777" w:rsidR="00301283" w:rsidRPr="005C6E31" w:rsidRDefault="00301283" w:rsidP="00301283">
      <w:pPr>
        <w:autoSpaceDE w:val="0"/>
        <w:autoSpaceDN w:val="0"/>
        <w:adjustRightInd w:val="0"/>
        <w:jc w:val="center"/>
        <w:rPr>
          <w:b/>
          <w:bCs/>
          <w:szCs w:val="24"/>
          <w:u w:val="single"/>
        </w:rPr>
      </w:pPr>
      <w:r>
        <w:rPr>
          <w:b/>
          <w:bCs/>
          <w:szCs w:val="24"/>
          <w:u w:val="single"/>
        </w:rPr>
        <w:t>Md. Health-General Code Ann. §2-602(a)(7)</w:t>
      </w:r>
    </w:p>
    <w:p w14:paraId="68DBB4C5" w14:textId="77777777" w:rsidR="00301283" w:rsidRPr="00196A21" w:rsidRDefault="00301283" w:rsidP="00301283">
      <w:pPr>
        <w:autoSpaceDE w:val="0"/>
        <w:autoSpaceDN w:val="0"/>
        <w:adjustRightInd w:val="0"/>
        <w:jc w:val="center"/>
        <w:rPr>
          <w:b/>
          <w:bCs/>
          <w:szCs w:val="24"/>
          <w:u w:val="single"/>
        </w:rPr>
      </w:pPr>
    </w:p>
    <w:p w14:paraId="4FB2D53D" w14:textId="2D2F2325" w:rsidR="00301283" w:rsidRPr="00430520" w:rsidRDefault="00E25C25" w:rsidP="00301283">
      <w:pPr>
        <w:autoSpaceDE w:val="0"/>
        <w:autoSpaceDN w:val="0"/>
        <w:adjustRightInd w:val="0"/>
        <w:spacing w:line="480" w:lineRule="auto"/>
        <w:ind w:firstLine="720"/>
        <w:rPr>
          <w:szCs w:val="24"/>
        </w:rPr>
      </w:pPr>
      <w:r>
        <w:rPr>
          <w:szCs w:val="24"/>
        </w:rPr>
        <w:t>543</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1AAB5FAD"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3B823382"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0CFEDCE5" w14:textId="0D22846A" w:rsidR="00301283" w:rsidRDefault="00E25C25" w:rsidP="00301283">
      <w:pPr>
        <w:autoSpaceDE w:val="0"/>
        <w:autoSpaceDN w:val="0"/>
        <w:adjustRightInd w:val="0"/>
        <w:spacing w:line="480" w:lineRule="auto"/>
        <w:ind w:firstLine="720"/>
        <w:rPr>
          <w:szCs w:val="24"/>
        </w:rPr>
      </w:pPr>
      <w:r>
        <w:rPr>
          <w:szCs w:val="24"/>
        </w:rPr>
        <w:t>544</w:t>
      </w:r>
      <w:r w:rsidR="00301283" w:rsidRPr="00430520">
        <w:rPr>
          <w:szCs w:val="24"/>
        </w:rPr>
        <w:t xml:space="preserve">. </w:t>
      </w:r>
      <w:r w:rsidR="00301283">
        <w:rPr>
          <w:szCs w:val="24"/>
        </w:rPr>
        <w:tab/>
      </w:r>
      <w:r w:rsidR="00301283" w:rsidRPr="00430520">
        <w:rPr>
          <w:szCs w:val="24"/>
        </w:rPr>
        <w:t>The</w:t>
      </w:r>
      <w:r w:rsidR="00301283">
        <w:rPr>
          <w:szCs w:val="24"/>
        </w:rPr>
        <w:t xml:space="preserve"> Maryland False Claims Act of 2010, Md. Health-General Code Ann. § 2-601 </w:t>
      </w:r>
      <w:r w:rsidR="00301283">
        <w:rPr>
          <w:i/>
          <w:szCs w:val="24"/>
        </w:rPr>
        <w:t xml:space="preserve">et seq. </w:t>
      </w:r>
      <w:r w:rsidR="00301283" w:rsidRPr="00430520">
        <w:rPr>
          <w:szCs w:val="24"/>
        </w:rPr>
        <w:t>specifically provides, in</w:t>
      </w:r>
      <w:r w:rsidR="00301283">
        <w:rPr>
          <w:szCs w:val="24"/>
        </w:rPr>
        <w:t xml:space="preserve"> </w:t>
      </w:r>
      <w:r w:rsidR="00301283" w:rsidRPr="00430520">
        <w:rPr>
          <w:szCs w:val="24"/>
        </w:rPr>
        <w:t xml:space="preserve">part, </w:t>
      </w:r>
      <w:r w:rsidR="00301283">
        <w:rPr>
          <w:szCs w:val="24"/>
        </w:rPr>
        <w:t xml:space="preserve"> </w:t>
      </w:r>
      <w:r w:rsidR="00301283" w:rsidRPr="00595D9A">
        <w:rPr>
          <w:szCs w:val="24"/>
        </w:rPr>
        <w:t>that a person is liable to the state for a civil penalty of not more than ten thousand dollars, plus three times the amount of damages which the state sustains because of the act of that person if that person</w:t>
      </w:r>
      <w:r w:rsidR="00301283">
        <w:rPr>
          <w:szCs w:val="24"/>
        </w:rPr>
        <w:t>:</w:t>
      </w:r>
    </w:p>
    <w:p w14:paraId="286CE86D" w14:textId="77777777" w:rsidR="00301283" w:rsidRDefault="00301283" w:rsidP="00301283">
      <w:pPr>
        <w:autoSpaceDE w:val="0"/>
        <w:autoSpaceDN w:val="0"/>
        <w:adjustRightInd w:val="0"/>
        <w:spacing w:line="480" w:lineRule="auto"/>
        <w:ind w:left="720"/>
        <w:rPr>
          <w:szCs w:val="24"/>
        </w:rPr>
      </w:pPr>
      <w:r>
        <w:rPr>
          <w:szCs w:val="24"/>
        </w:rPr>
        <w:t>“Knowingly make[s], use[s], or cause[s] to be made or used, a false record or statement material to an obligation to pay or transmit money or other property to the state.”</w:t>
      </w:r>
    </w:p>
    <w:p w14:paraId="751D7004" w14:textId="78B0CC31" w:rsidR="00301283" w:rsidRPr="00430520" w:rsidRDefault="00E25C25" w:rsidP="00301283">
      <w:pPr>
        <w:autoSpaceDE w:val="0"/>
        <w:autoSpaceDN w:val="0"/>
        <w:adjustRightInd w:val="0"/>
        <w:spacing w:line="480" w:lineRule="auto"/>
        <w:ind w:firstLine="720"/>
        <w:rPr>
          <w:szCs w:val="24"/>
        </w:rPr>
      </w:pPr>
      <w:r>
        <w:rPr>
          <w:szCs w:val="24"/>
        </w:rPr>
        <w:t>545</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055F422B"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327A10B6"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Pr>
          <w:szCs w:val="24"/>
        </w:rPr>
        <w:t>Md. Health-General Code Ann. § 2-602(a)(7).</w:t>
      </w:r>
    </w:p>
    <w:p w14:paraId="0FDFEC96" w14:textId="73774FB9" w:rsidR="00301283" w:rsidRDefault="00E25C25" w:rsidP="00301283">
      <w:pPr>
        <w:autoSpaceDE w:val="0"/>
        <w:autoSpaceDN w:val="0"/>
        <w:adjustRightInd w:val="0"/>
        <w:spacing w:line="480" w:lineRule="auto"/>
        <w:ind w:firstLine="720"/>
        <w:rPr>
          <w:szCs w:val="24"/>
        </w:rPr>
      </w:pPr>
      <w:r>
        <w:rPr>
          <w:szCs w:val="24"/>
        </w:rPr>
        <w:lastRenderedPageBreak/>
        <w:t>546</w:t>
      </w:r>
      <w:r w:rsidR="00301283">
        <w:rPr>
          <w:szCs w:val="24"/>
        </w:rPr>
        <w:t>.</w:t>
      </w:r>
      <w:r w:rsidR="00301283" w:rsidRPr="00430520">
        <w:rPr>
          <w:szCs w:val="24"/>
        </w:rPr>
        <w:t xml:space="preserve"> </w:t>
      </w:r>
      <w:r w:rsidR="00301283">
        <w:rPr>
          <w:szCs w:val="24"/>
        </w:rPr>
        <w:tab/>
        <w:t>The State of Maryland</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1C84017F" w14:textId="77777777" w:rsidR="00301283" w:rsidRDefault="00301283" w:rsidP="00301283">
      <w:pPr>
        <w:autoSpaceDE w:val="0"/>
        <w:autoSpaceDN w:val="0"/>
        <w:adjustRightInd w:val="0"/>
        <w:jc w:val="center"/>
        <w:rPr>
          <w:b/>
          <w:bCs/>
          <w:szCs w:val="24"/>
          <w:u w:val="single"/>
        </w:rPr>
      </w:pPr>
      <w:r>
        <w:rPr>
          <w:b/>
          <w:bCs/>
          <w:szCs w:val="24"/>
          <w:u w:val="single"/>
        </w:rPr>
        <w:t>COUNT FIFTY-SIX:</w:t>
      </w:r>
    </w:p>
    <w:p w14:paraId="0F3A3829" w14:textId="77777777" w:rsidR="00301283" w:rsidRPr="00B1684D" w:rsidRDefault="00301283" w:rsidP="00301283">
      <w:pPr>
        <w:autoSpaceDE w:val="0"/>
        <w:autoSpaceDN w:val="0"/>
        <w:adjustRightInd w:val="0"/>
        <w:jc w:val="center"/>
        <w:rPr>
          <w:b/>
          <w:bCs/>
          <w:szCs w:val="24"/>
          <w:u w:val="single"/>
        </w:rPr>
      </w:pPr>
    </w:p>
    <w:p w14:paraId="47893A43" w14:textId="77777777" w:rsidR="00301283" w:rsidRPr="00B1684D" w:rsidRDefault="00301283" w:rsidP="00301283">
      <w:pPr>
        <w:autoSpaceDE w:val="0"/>
        <w:autoSpaceDN w:val="0"/>
        <w:adjustRightInd w:val="0"/>
        <w:jc w:val="center"/>
        <w:rPr>
          <w:b/>
          <w:bCs/>
          <w:szCs w:val="24"/>
          <w:u w:val="single"/>
        </w:rPr>
      </w:pPr>
      <w:r w:rsidRPr="00B1684D">
        <w:rPr>
          <w:b/>
          <w:bCs/>
          <w:szCs w:val="24"/>
          <w:u w:val="single"/>
        </w:rPr>
        <w:t>VIOLATIONS OF THE MASSACHUSETTS FCA</w:t>
      </w:r>
    </w:p>
    <w:p w14:paraId="768CED1C" w14:textId="77777777" w:rsidR="00301283" w:rsidRDefault="00301283" w:rsidP="00301283">
      <w:pPr>
        <w:autoSpaceDE w:val="0"/>
        <w:autoSpaceDN w:val="0"/>
        <w:adjustRightInd w:val="0"/>
        <w:jc w:val="center"/>
        <w:rPr>
          <w:b/>
          <w:bCs/>
          <w:szCs w:val="24"/>
          <w:u w:val="single"/>
        </w:rPr>
      </w:pPr>
      <w:r w:rsidRPr="00B1684D">
        <w:rPr>
          <w:b/>
          <w:bCs/>
          <w:szCs w:val="24"/>
          <w:u w:val="single"/>
        </w:rPr>
        <w:t>Mass. Gen. Laws Ch. 12, § 5B(1)</w:t>
      </w:r>
    </w:p>
    <w:p w14:paraId="17714409" w14:textId="77777777" w:rsidR="00301283" w:rsidRPr="00B1684D" w:rsidRDefault="00301283" w:rsidP="00301283">
      <w:pPr>
        <w:autoSpaceDE w:val="0"/>
        <w:autoSpaceDN w:val="0"/>
        <w:adjustRightInd w:val="0"/>
        <w:jc w:val="center"/>
        <w:rPr>
          <w:b/>
          <w:bCs/>
          <w:szCs w:val="24"/>
          <w:u w:val="single"/>
        </w:rPr>
      </w:pPr>
    </w:p>
    <w:p w14:paraId="6F4BC04B" w14:textId="2F27DA51" w:rsidR="00301283" w:rsidRPr="00430520" w:rsidRDefault="00E25C25" w:rsidP="00301283">
      <w:pPr>
        <w:autoSpaceDE w:val="0"/>
        <w:autoSpaceDN w:val="0"/>
        <w:adjustRightInd w:val="0"/>
        <w:spacing w:line="480" w:lineRule="auto"/>
        <w:ind w:firstLine="720"/>
        <w:rPr>
          <w:szCs w:val="24"/>
        </w:rPr>
      </w:pPr>
      <w:r>
        <w:rPr>
          <w:szCs w:val="24"/>
        </w:rPr>
        <w:t>547</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481CF1D6"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19766A7F"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6EE0561D" w14:textId="3CC4E59D" w:rsidR="00301283" w:rsidRPr="00430520" w:rsidRDefault="00E25C25" w:rsidP="00301283">
      <w:pPr>
        <w:autoSpaceDE w:val="0"/>
        <w:autoSpaceDN w:val="0"/>
        <w:adjustRightInd w:val="0"/>
        <w:spacing w:line="480" w:lineRule="auto"/>
        <w:ind w:firstLine="720"/>
        <w:rPr>
          <w:szCs w:val="24"/>
        </w:rPr>
      </w:pPr>
      <w:r>
        <w:rPr>
          <w:szCs w:val="24"/>
        </w:rPr>
        <w:t>548</w:t>
      </w:r>
      <w:r w:rsidR="00301283" w:rsidRPr="00430520">
        <w:rPr>
          <w:szCs w:val="24"/>
        </w:rPr>
        <w:t xml:space="preserve">. </w:t>
      </w:r>
      <w:r w:rsidR="00301283">
        <w:rPr>
          <w:szCs w:val="24"/>
        </w:rPr>
        <w:tab/>
      </w:r>
      <w:r w:rsidR="00301283" w:rsidRPr="00430520">
        <w:rPr>
          <w:szCs w:val="24"/>
        </w:rPr>
        <w:t>The Massachusetts False Claims Act, Mass. Gen. Laws Ch. 12, § 5B(1),</w:t>
      </w:r>
    </w:p>
    <w:p w14:paraId="2F54776B" w14:textId="77777777" w:rsidR="00301283" w:rsidRPr="00430520" w:rsidRDefault="00301283" w:rsidP="00301283">
      <w:pPr>
        <w:autoSpaceDE w:val="0"/>
        <w:autoSpaceDN w:val="0"/>
        <w:adjustRightInd w:val="0"/>
        <w:spacing w:line="480" w:lineRule="auto"/>
        <w:rPr>
          <w:szCs w:val="24"/>
        </w:rPr>
      </w:pPr>
      <w:r w:rsidRPr="00430520">
        <w:rPr>
          <w:szCs w:val="24"/>
        </w:rPr>
        <w:t>specifically provides, in part, that any person who:</w:t>
      </w:r>
    </w:p>
    <w:p w14:paraId="56761877" w14:textId="77777777" w:rsidR="00301283" w:rsidRPr="00430520" w:rsidRDefault="00301283" w:rsidP="00301283">
      <w:pPr>
        <w:autoSpaceDE w:val="0"/>
        <w:autoSpaceDN w:val="0"/>
        <w:adjustRightInd w:val="0"/>
        <w:spacing w:line="480" w:lineRule="auto"/>
        <w:ind w:firstLine="720"/>
        <w:rPr>
          <w:szCs w:val="24"/>
        </w:rPr>
      </w:pPr>
      <w:r w:rsidRPr="00430520">
        <w:rPr>
          <w:szCs w:val="24"/>
        </w:rPr>
        <w:t>(1) knowingly presents, or causes to be presented, a false or fraudulent claim for payment</w:t>
      </w:r>
    </w:p>
    <w:p w14:paraId="0B9569D8" w14:textId="77777777" w:rsidR="00301283" w:rsidRPr="00430520" w:rsidRDefault="00301283" w:rsidP="00301283">
      <w:pPr>
        <w:autoSpaceDE w:val="0"/>
        <w:autoSpaceDN w:val="0"/>
        <w:adjustRightInd w:val="0"/>
        <w:spacing w:line="480" w:lineRule="auto"/>
        <w:ind w:firstLine="720"/>
        <w:rPr>
          <w:szCs w:val="24"/>
        </w:rPr>
      </w:pPr>
      <w:r w:rsidRPr="00430520">
        <w:rPr>
          <w:szCs w:val="24"/>
        </w:rPr>
        <w:t>or approval;</w:t>
      </w:r>
    </w:p>
    <w:p w14:paraId="7E0A4A6C" w14:textId="77777777" w:rsidR="00301283" w:rsidRPr="00430520" w:rsidRDefault="00301283" w:rsidP="00301283">
      <w:pPr>
        <w:autoSpaceDE w:val="0"/>
        <w:autoSpaceDN w:val="0"/>
        <w:adjustRightInd w:val="0"/>
        <w:spacing w:line="480" w:lineRule="auto"/>
        <w:ind w:firstLine="720"/>
        <w:rPr>
          <w:szCs w:val="24"/>
        </w:rPr>
      </w:pPr>
      <w:r w:rsidRPr="00430520">
        <w:rPr>
          <w:szCs w:val="24"/>
        </w:rPr>
        <w:t>. . .</w:t>
      </w:r>
    </w:p>
    <w:p w14:paraId="6BD611F5" w14:textId="77777777" w:rsidR="00301283" w:rsidRPr="00430520" w:rsidRDefault="00301283" w:rsidP="00301283">
      <w:pPr>
        <w:autoSpaceDE w:val="0"/>
        <w:autoSpaceDN w:val="0"/>
        <w:adjustRightInd w:val="0"/>
        <w:spacing w:line="480" w:lineRule="auto"/>
        <w:ind w:firstLine="720"/>
        <w:rPr>
          <w:szCs w:val="24"/>
        </w:rPr>
      </w:pPr>
      <w:r w:rsidRPr="00430520">
        <w:rPr>
          <w:szCs w:val="24"/>
        </w:rPr>
        <w:t>shall be liable to the commonwealth or political subdivision for a civil penalty of not less</w:t>
      </w:r>
    </w:p>
    <w:p w14:paraId="0E7BE69B" w14:textId="77777777" w:rsidR="00301283" w:rsidRPr="00430520" w:rsidRDefault="00301283" w:rsidP="00301283">
      <w:pPr>
        <w:autoSpaceDE w:val="0"/>
        <w:autoSpaceDN w:val="0"/>
        <w:adjustRightInd w:val="0"/>
        <w:spacing w:line="480" w:lineRule="auto"/>
        <w:ind w:firstLine="720"/>
        <w:rPr>
          <w:szCs w:val="24"/>
        </w:rPr>
      </w:pPr>
      <w:r w:rsidRPr="00430520">
        <w:rPr>
          <w:szCs w:val="24"/>
        </w:rPr>
        <w:t>than $5,000 and not more than $10,000 per violation, plus three times the amount of</w:t>
      </w:r>
    </w:p>
    <w:p w14:paraId="424A92DD" w14:textId="77777777" w:rsidR="00301283" w:rsidRPr="00430520" w:rsidRDefault="00301283" w:rsidP="00301283">
      <w:pPr>
        <w:autoSpaceDE w:val="0"/>
        <w:autoSpaceDN w:val="0"/>
        <w:adjustRightInd w:val="0"/>
        <w:spacing w:line="480" w:lineRule="auto"/>
        <w:ind w:firstLine="720"/>
        <w:rPr>
          <w:szCs w:val="24"/>
        </w:rPr>
      </w:pPr>
      <w:r w:rsidRPr="00430520">
        <w:rPr>
          <w:szCs w:val="24"/>
        </w:rPr>
        <w:t>damages, including consequential damages, that the commonwealth or political</w:t>
      </w:r>
    </w:p>
    <w:p w14:paraId="41F0F7DC" w14:textId="77777777" w:rsidR="00301283" w:rsidRPr="00430520" w:rsidRDefault="00301283" w:rsidP="00301283">
      <w:pPr>
        <w:autoSpaceDE w:val="0"/>
        <w:autoSpaceDN w:val="0"/>
        <w:adjustRightInd w:val="0"/>
        <w:spacing w:line="480" w:lineRule="auto"/>
        <w:ind w:firstLine="720"/>
        <w:rPr>
          <w:szCs w:val="24"/>
        </w:rPr>
      </w:pPr>
      <w:r w:rsidRPr="00430520">
        <w:rPr>
          <w:szCs w:val="24"/>
        </w:rPr>
        <w:t>subdivision sustains because of the act of that person.</w:t>
      </w:r>
    </w:p>
    <w:p w14:paraId="54618903" w14:textId="4CA16C4C" w:rsidR="00301283" w:rsidRPr="00430520" w:rsidRDefault="00E25C25" w:rsidP="00301283">
      <w:pPr>
        <w:autoSpaceDE w:val="0"/>
        <w:autoSpaceDN w:val="0"/>
        <w:adjustRightInd w:val="0"/>
        <w:spacing w:line="480" w:lineRule="auto"/>
        <w:ind w:firstLine="720"/>
        <w:rPr>
          <w:szCs w:val="24"/>
        </w:rPr>
      </w:pPr>
      <w:r>
        <w:rPr>
          <w:szCs w:val="24"/>
        </w:rPr>
        <w:t>549</w:t>
      </w:r>
      <w:r w:rsidR="00301283" w:rsidRPr="00430520">
        <w:rPr>
          <w:szCs w:val="24"/>
        </w:rPr>
        <w:t xml:space="preserve">. </w:t>
      </w:r>
      <w:r w:rsidR="00301283">
        <w:rPr>
          <w:szCs w:val="24"/>
        </w:rPr>
        <w:tab/>
      </w:r>
      <w:r w:rsidR="00301283" w:rsidRPr="00430520">
        <w:rPr>
          <w:szCs w:val="24"/>
        </w:rPr>
        <w:t>Defendants knowingly presented or caused to be presented to the Massachusetts</w:t>
      </w:r>
    </w:p>
    <w:p w14:paraId="3CD22CFA"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and fraudulent claims for payment and approval, claims which failed to</w:t>
      </w:r>
    </w:p>
    <w:p w14:paraId="66145A72" w14:textId="77777777" w:rsidR="00301283" w:rsidRPr="00430520" w:rsidRDefault="00301283" w:rsidP="00301283">
      <w:pPr>
        <w:autoSpaceDE w:val="0"/>
        <w:autoSpaceDN w:val="0"/>
        <w:adjustRightInd w:val="0"/>
        <w:spacing w:line="480" w:lineRule="auto"/>
        <w:rPr>
          <w:szCs w:val="24"/>
        </w:rPr>
      </w:pPr>
      <w:r w:rsidRPr="00430520">
        <w:rPr>
          <w:szCs w:val="24"/>
        </w:rPr>
        <w:t>disclose the material violations of the AKA and other laws, in violation of Mass. Gen. Laws Ch.</w:t>
      </w:r>
    </w:p>
    <w:p w14:paraId="35DEA945" w14:textId="77777777" w:rsidR="00301283" w:rsidRPr="00430520" w:rsidRDefault="00301283" w:rsidP="00301283">
      <w:pPr>
        <w:autoSpaceDE w:val="0"/>
        <w:autoSpaceDN w:val="0"/>
        <w:adjustRightInd w:val="0"/>
        <w:spacing w:line="480" w:lineRule="auto"/>
        <w:rPr>
          <w:szCs w:val="24"/>
        </w:rPr>
      </w:pPr>
      <w:r w:rsidRPr="00430520">
        <w:rPr>
          <w:szCs w:val="24"/>
        </w:rPr>
        <w:t>12, § 5B(1).</w:t>
      </w:r>
    </w:p>
    <w:p w14:paraId="3A109E73" w14:textId="1F8E0FA9" w:rsidR="00301283" w:rsidRPr="00430520" w:rsidRDefault="007D21B8" w:rsidP="00301283">
      <w:pPr>
        <w:autoSpaceDE w:val="0"/>
        <w:autoSpaceDN w:val="0"/>
        <w:adjustRightInd w:val="0"/>
        <w:spacing w:line="480" w:lineRule="auto"/>
        <w:ind w:firstLine="720"/>
        <w:rPr>
          <w:szCs w:val="24"/>
        </w:rPr>
      </w:pPr>
      <w:r>
        <w:rPr>
          <w:szCs w:val="24"/>
        </w:rPr>
        <w:t>550</w:t>
      </w:r>
      <w:r w:rsidR="00301283" w:rsidRPr="00430520">
        <w:rPr>
          <w:szCs w:val="24"/>
        </w:rPr>
        <w:t xml:space="preserve">. </w:t>
      </w:r>
      <w:r w:rsidR="00301283">
        <w:rPr>
          <w:szCs w:val="24"/>
        </w:rPr>
        <w:tab/>
      </w:r>
      <w:r w:rsidR="00301283" w:rsidRPr="00430520">
        <w:rPr>
          <w:szCs w:val="24"/>
        </w:rPr>
        <w:t>The Commonwealth of Massachusetts paid said claims and has sustained</w:t>
      </w:r>
    </w:p>
    <w:p w14:paraId="2A9B6836" w14:textId="77777777" w:rsidR="00301283" w:rsidRDefault="00301283" w:rsidP="00301283">
      <w:pPr>
        <w:autoSpaceDE w:val="0"/>
        <w:autoSpaceDN w:val="0"/>
        <w:adjustRightInd w:val="0"/>
        <w:spacing w:line="480" w:lineRule="auto"/>
        <w:rPr>
          <w:szCs w:val="24"/>
        </w:rPr>
      </w:pPr>
      <w:r w:rsidRPr="00430520">
        <w:rPr>
          <w:szCs w:val="24"/>
        </w:rPr>
        <w:t>damages because of these acts by the Defendants.</w:t>
      </w:r>
    </w:p>
    <w:p w14:paraId="26F9AF91" w14:textId="77777777" w:rsidR="00301283" w:rsidRDefault="00301283" w:rsidP="00301283">
      <w:pPr>
        <w:autoSpaceDE w:val="0"/>
        <w:autoSpaceDN w:val="0"/>
        <w:adjustRightInd w:val="0"/>
        <w:jc w:val="center"/>
        <w:rPr>
          <w:b/>
          <w:bCs/>
          <w:szCs w:val="24"/>
          <w:u w:val="single"/>
        </w:rPr>
      </w:pPr>
      <w:r>
        <w:rPr>
          <w:b/>
          <w:bCs/>
          <w:szCs w:val="24"/>
          <w:u w:val="single"/>
        </w:rPr>
        <w:t>COUNT FIFTY-SEVEN:</w:t>
      </w:r>
    </w:p>
    <w:p w14:paraId="53D1203F" w14:textId="77777777" w:rsidR="00301283" w:rsidRDefault="00301283" w:rsidP="00301283">
      <w:pPr>
        <w:autoSpaceDE w:val="0"/>
        <w:autoSpaceDN w:val="0"/>
        <w:adjustRightInd w:val="0"/>
        <w:jc w:val="center"/>
        <w:rPr>
          <w:b/>
          <w:bCs/>
          <w:szCs w:val="24"/>
          <w:u w:val="single"/>
        </w:rPr>
      </w:pPr>
    </w:p>
    <w:p w14:paraId="18CEF12C" w14:textId="77777777" w:rsidR="00301283" w:rsidRPr="00B1684D" w:rsidRDefault="00301283" w:rsidP="00301283">
      <w:pPr>
        <w:autoSpaceDE w:val="0"/>
        <w:autoSpaceDN w:val="0"/>
        <w:adjustRightInd w:val="0"/>
        <w:jc w:val="center"/>
        <w:rPr>
          <w:b/>
          <w:bCs/>
          <w:szCs w:val="24"/>
          <w:u w:val="single"/>
        </w:rPr>
      </w:pPr>
      <w:r w:rsidRPr="00B1684D">
        <w:rPr>
          <w:b/>
          <w:bCs/>
          <w:szCs w:val="24"/>
          <w:u w:val="single"/>
        </w:rPr>
        <w:t>VIOLATIONS OF THE MASSACHUSETTS FCA</w:t>
      </w:r>
    </w:p>
    <w:p w14:paraId="5606E81E" w14:textId="77777777" w:rsidR="00301283" w:rsidRDefault="00301283" w:rsidP="00301283">
      <w:pPr>
        <w:autoSpaceDE w:val="0"/>
        <w:autoSpaceDN w:val="0"/>
        <w:adjustRightInd w:val="0"/>
        <w:jc w:val="center"/>
        <w:rPr>
          <w:b/>
          <w:bCs/>
          <w:szCs w:val="24"/>
          <w:u w:val="single"/>
        </w:rPr>
      </w:pPr>
      <w:r w:rsidRPr="00B1684D">
        <w:rPr>
          <w:b/>
          <w:bCs/>
          <w:szCs w:val="24"/>
          <w:u w:val="single"/>
        </w:rPr>
        <w:t>Mass. Gen. Laws Ch. 12, § 5B(2)</w:t>
      </w:r>
    </w:p>
    <w:p w14:paraId="6203BD82" w14:textId="77777777" w:rsidR="00301283" w:rsidRPr="00B1684D" w:rsidRDefault="00301283" w:rsidP="00301283">
      <w:pPr>
        <w:autoSpaceDE w:val="0"/>
        <w:autoSpaceDN w:val="0"/>
        <w:adjustRightInd w:val="0"/>
        <w:jc w:val="center"/>
        <w:rPr>
          <w:b/>
          <w:bCs/>
          <w:szCs w:val="24"/>
          <w:u w:val="single"/>
        </w:rPr>
      </w:pPr>
    </w:p>
    <w:p w14:paraId="60125527" w14:textId="528C2860" w:rsidR="00301283" w:rsidRPr="00430520" w:rsidRDefault="007D21B8" w:rsidP="007D21B8">
      <w:pPr>
        <w:autoSpaceDE w:val="0"/>
        <w:autoSpaceDN w:val="0"/>
        <w:adjustRightInd w:val="0"/>
        <w:spacing w:line="480" w:lineRule="auto"/>
        <w:ind w:firstLine="720"/>
        <w:rPr>
          <w:szCs w:val="24"/>
        </w:rPr>
      </w:pPr>
      <w:r>
        <w:rPr>
          <w:szCs w:val="24"/>
        </w:rPr>
        <w:t>551</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3A59A1B2" w14:textId="2037F5C7" w:rsidR="00301283" w:rsidRPr="00430520" w:rsidRDefault="007D21B8" w:rsidP="00301283">
      <w:pPr>
        <w:autoSpaceDE w:val="0"/>
        <w:autoSpaceDN w:val="0"/>
        <w:adjustRightInd w:val="0"/>
        <w:spacing w:line="480" w:lineRule="auto"/>
        <w:ind w:firstLine="720"/>
        <w:rPr>
          <w:szCs w:val="24"/>
        </w:rPr>
      </w:pPr>
      <w:r>
        <w:rPr>
          <w:szCs w:val="24"/>
        </w:rPr>
        <w:t>552</w:t>
      </w:r>
      <w:r w:rsidR="00301283" w:rsidRPr="00430520">
        <w:rPr>
          <w:szCs w:val="24"/>
        </w:rPr>
        <w:t xml:space="preserve">. </w:t>
      </w:r>
      <w:r w:rsidR="00301283">
        <w:rPr>
          <w:szCs w:val="24"/>
        </w:rPr>
        <w:tab/>
      </w:r>
      <w:r w:rsidR="00301283" w:rsidRPr="00430520">
        <w:rPr>
          <w:szCs w:val="24"/>
        </w:rPr>
        <w:t>The Massachusetts False Claims Act, Mass. Gen. Laws Ch. 12, § 5B(2),</w:t>
      </w:r>
    </w:p>
    <w:p w14:paraId="1B9CEC0E" w14:textId="77777777" w:rsidR="00301283" w:rsidRPr="00430520" w:rsidRDefault="00301283" w:rsidP="00301283">
      <w:pPr>
        <w:autoSpaceDE w:val="0"/>
        <w:autoSpaceDN w:val="0"/>
        <w:adjustRightInd w:val="0"/>
        <w:spacing w:line="480" w:lineRule="auto"/>
        <w:rPr>
          <w:szCs w:val="24"/>
        </w:rPr>
      </w:pPr>
      <w:r w:rsidRPr="00430520">
        <w:rPr>
          <w:szCs w:val="24"/>
        </w:rPr>
        <w:t>specifically provides, in part, that any person who:</w:t>
      </w:r>
    </w:p>
    <w:p w14:paraId="6E188603" w14:textId="77777777" w:rsidR="00301283" w:rsidRPr="00430520" w:rsidRDefault="00301283" w:rsidP="00301283">
      <w:pPr>
        <w:autoSpaceDE w:val="0"/>
        <w:autoSpaceDN w:val="0"/>
        <w:adjustRightInd w:val="0"/>
        <w:spacing w:line="480" w:lineRule="auto"/>
        <w:ind w:firstLine="720"/>
        <w:rPr>
          <w:szCs w:val="24"/>
        </w:rPr>
      </w:pPr>
      <w:r w:rsidRPr="00430520">
        <w:rPr>
          <w:szCs w:val="24"/>
        </w:rPr>
        <w:t>(2) knowingly makes, uses, or causes to be made or used, a false record or statement to</w:t>
      </w:r>
    </w:p>
    <w:p w14:paraId="3DDA1262" w14:textId="77777777" w:rsidR="00301283" w:rsidRPr="00430520" w:rsidRDefault="00301283" w:rsidP="00301283">
      <w:pPr>
        <w:autoSpaceDE w:val="0"/>
        <w:autoSpaceDN w:val="0"/>
        <w:adjustRightInd w:val="0"/>
        <w:spacing w:line="480" w:lineRule="auto"/>
        <w:ind w:firstLine="720"/>
        <w:rPr>
          <w:szCs w:val="24"/>
        </w:rPr>
      </w:pPr>
      <w:r w:rsidRPr="00430520">
        <w:rPr>
          <w:szCs w:val="24"/>
        </w:rPr>
        <w:t>obtain payment or approval of a claim by the commonwealth or any political subdivision</w:t>
      </w:r>
    </w:p>
    <w:p w14:paraId="720005A7" w14:textId="77777777" w:rsidR="00301283" w:rsidRPr="00430520" w:rsidRDefault="00301283" w:rsidP="00301283">
      <w:pPr>
        <w:autoSpaceDE w:val="0"/>
        <w:autoSpaceDN w:val="0"/>
        <w:adjustRightInd w:val="0"/>
        <w:spacing w:line="480" w:lineRule="auto"/>
        <w:ind w:firstLine="720"/>
        <w:rPr>
          <w:szCs w:val="24"/>
        </w:rPr>
      </w:pPr>
      <w:r w:rsidRPr="00430520">
        <w:rPr>
          <w:szCs w:val="24"/>
        </w:rPr>
        <w:t>thereof;</w:t>
      </w:r>
    </w:p>
    <w:p w14:paraId="05E5BF86" w14:textId="77777777" w:rsidR="00301283" w:rsidRPr="00430520" w:rsidRDefault="00301283" w:rsidP="00301283">
      <w:pPr>
        <w:autoSpaceDE w:val="0"/>
        <w:autoSpaceDN w:val="0"/>
        <w:adjustRightInd w:val="0"/>
        <w:spacing w:line="480" w:lineRule="auto"/>
        <w:ind w:firstLine="720"/>
        <w:rPr>
          <w:szCs w:val="24"/>
        </w:rPr>
      </w:pPr>
      <w:r w:rsidRPr="00430520">
        <w:rPr>
          <w:szCs w:val="24"/>
        </w:rPr>
        <w:t>. . .</w:t>
      </w:r>
    </w:p>
    <w:p w14:paraId="59F121DD" w14:textId="77777777" w:rsidR="00301283" w:rsidRPr="00430520" w:rsidRDefault="00301283" w:rsidP="00301283">
      <w:pPr>
        <w:autoSpaceDE w:val="0"/>
        <w:autoSpaceDN w:val="0"/>
        <w:adjustRightInd w:val="0"/>
        <w:spacing w:line="480" w:lineRule="auto"/>
        <w:ind w:firstLine="720"/>
        <w:rPr>
          <w:szCs w:val="24"/>
        </w:rPr>
      </w:pPr>
      <w:r w:rsidRPr="00430520">
        <w:rPr>
          <w:szCs w:val="24"/>
        </w:rPr>
        <w:t>shall be liable to the commonwealth or political subdivision for a civil penalty of not less</w:t>
      </w:r>
    </w:p>
    <w:p w14:paraId="12ACFF3E" w14:textId="77777777" w:rsidR="00301283" w:rsidRPr="00430520" w:rsidRDefault="00301283" w:rsidP="00301283">
      <w:pPr>
        <w:autoSpaceDE w:val="0"/>
        <w:autoSpaceDN w:val="0"/>
        <w:adjustRightInd w:val="0"/>
        <w:spacing w:line="480" w:lineRule="auto"/>
        <w:ind w:firstLine="720"/>
        <w:rPr>
          <w:szCs w:val="24"/>
        </w:rPr>
      </w:pPr>
      <w:r w:rsidRPr="00430520">
        <w:rPr>
          <w:szCs w:val="24"/>
        </w:rPr>
        <w:t>than $5,000 and not more than $10,000 per violation, plus three times the amount of</w:t>
      </w:r>
    </w:p>
    <w:p w14:paraId="11C8ACD7" w14:textId="77777777" w:rsidR="00301283" w:rsidRPr="00430520" w:rsidRDefault="00301283" w:rsidP="00301283">
      <w:pPr>
        <w:autoSpaceDE w:val="0"/>
        <w:autoSpaceDN w:val="0"/>
        <w:adjustRightInd w:val="0"/>
        <w:spacing w:line="480" w:lineRule="auto"/>
        <w:ind w:firstLine="720"/>
        <w:rPr>
          <w:szCs w:val="24"/>
        </w:rPr>
      </w:pPr>
      <w:r w:rsidRPr="00430520">
        <w:rPr>
          <w:szCs w:val="24"/>
        </w:rPr>
        <w:t>damages, including consequential damages, that the commonwealth or political</w:t>
      </w:r>
    </w:p>
    <w:p w14:paraId="5A9B7A3D" w14:textId="77777777" w:rsidR="00301283" w:rsidRPr="00430520" w:rsidRDefault="00301283" w:rsidP="00301283">
      <w:pPr>
        <w:autoSpaceDE w:val="0"/>
        <w:autoSpaceDN w:val="0"/>
        <w:adjustRightInd w:val="0"/>
        <w:spacing w:line="480" w:lineRule="auto"/>
        <w:ind w:firstLine="720"/>
        <w:rPr>
          <w:szCs w:val="24"/>
        </w:rPr>
      </w:pPr>
      <w:r w:rsidRPr="00430520">
        <w:rPr>
          <w:szCs w:val="24"/>
        </w:rPr>
        <w:t>subdivision sustains because of the act of that person.</w:t>
      </w:r>
    </w:p>
    <w:p w14:paraId="19AD509A" w14:textId="30254580" w:rsidR="00301283" w:rsidRPr="00430520" w:rsidRDefault="007D21B8" w:rsidP="00301283">
      <w:pPr>
        <w:autoSpaceDE w:val="0"/>
        <w:autoSpaceDN w:val="0"/>
        <w:adjustRightInd w:val="0"/>
        <w:spacing w:line="480" w:lineRule="auto"/>
        <w:ind w:firstLine="720"/>
        <w:rPr>
          <w:szCs w:val="24"/>
        </w:rPr>
      </w:pPr>
      <w:r>
        <w:rPr>
          <w:szCs w:val="24"/>
        </w:rPr>
        <w:t>553</w:t>
      </w:r>
      <w:r w:rsidR="00301283" w:rsidRPr="00430520">
        <w:rPr>
          <w:szCs w:val="24"/>
        </w:rPr>
        <w:t xml:space="preserve">. </w:t>
      </w:r>
      <w:r w:rsidR="00301283">
        <w:rPr>
          <w:szCs w:val="24"/>
        </w:rPr>
        <w:tab/>
      </w:r>
      <w:r w:rsidR="00301283" w:rsidRPr="00430520">
        <w:rPr>
          <w:szCs w:val="24"/>
        </w:rPr>
        <w:t>Defendants knowingly made, used and caused to be made and used, false records</w:t>
      </w:r>
    </w:p>
    <w:p w14:paraId="28F9E0A4" w14:textId="77777777" w:rsidR="00301283" w:rsidRPr="00430520" w:rsidRDefault="00301283" w:rsidP="00301283">
      <w:pPr>
        <w:autoSpaceDE w:val="0"/>
        <w:autoSpaceDN w:val="0"/>
        <w:adjustRightInd w:val="0"/>
        <w:spacing w:line="480" w:lineRule="auto"/>
        <w:rPr>
          <w:szCs w:val="24"/>
        </w:rPr>
      </w:pPr>
      <w:r w:rsidRPr="00430520">
        <w:rPr>
          <w:szCs w:val="24"/>
        </w:rPr>
        <w:t>and statements to obtain payment and approval of claim by the Commonwealth of</w:t>
      </w:r>
    </w:p>
    <w:p w14:paraId="152BAC01" w14:textId="77777777" w:rsidR="00301283" w:rsidRPr="00430520" w:rsidRDefault="00301283" w:rsidP="00301283">
      <w:pPr>
        <w:autoSpaceDE w:val="0"/>
        <w:autoSpaceDN w:val="0"/>
        <w:adjustRightInd w:val="0"/>
        <w:spacing w:line="480" w:lineRule="auto"/>
        <w:rPr>
          <w:szCs w:val="24"/>
        </w:rPr>
      </w:pPr>
      <w:r w:rsidRPr="00430520">
        <w:rPr>
          <w:szCs w:val="24"/>
        </w:rPr>
        <w:t>Massachusetts, in violation of Mass. Gen. Laws Ch. 12, § 5B(2).</w:t>
      </w:r>
    </w:p>
    <w:p w14:paraId="47724D39" w14:textId="7E8C250A" w:rsidR="00301283" w:rsidRPr="00430520" w:rsidRDefault="007D21B8" w:rsidP="00301283">
      <w:pPr>
        <w:autoSpaceDE w:val="0"/>
        <w:autoSpaceDN w:val="0"/>
        <w:adjustRightInd w:val="0"/>
        <w:spacing w:line="480" w:lineRule="auto"/>
        <w:ind w:firstLine="720"/>
        <w:rPr>
          <w:szCs w:val="24"/>
        </w:rPr>
      </w:pPr>
      <w:r>
        <w:rPr>
          <w:szCs w:val="24"/>
        </w:rPr>
        <w:t>554</w:t>
      </w:r>
      <w:r w:rsidR="00301283" w:rsidRPr="00430520">
        <w:rPr>
          <w:szCs w:val="24"/>
        </w:rPr>
        <w:t xml:space="preserve">. </w:t>
      </w:r>
      <w:r w:rsidR="00301283">
        <w:rPr>
          <w:szCs w:val="24"/>
        </w:rPr>
        <w:tab/>
      </w:r>
      <w:r w:rsidR="00301283" w:rsidRPr="00430520">
        <w:rPr>
          <w:szCs w:val="24"/>
        </w:rPr>
        <w:t>The Commonwealth of Massachusetts paid said claims and has sustained</w:t>
      </w:r>
    </w:p>
    <w:p w14:paraId="070959A7" w14:textId="77777777" w:rsidR="00301283" w:rsidRDefault="00301283" w:rsidP="00301283">
      <w:pPr>
        <w:autoSpaceDE w:val="0"/>
        <w:autoSpaceDN w:val="0"/>
        <w:adjustRightInd w:val="0"/>
        <w:spacing w:line="480" w:lineRule="auto"/>
        <w:rPr>
          <w:szCs w:val="24"/>
        </w:rPr>
      </w:pPr>
      <w:r w:rsidRPr="00430520">
        <w:rPr>
          <w:szCs w:val="24"/>
        </w:rPr>
        <w:t>damages because of these acts by the Defendants.</w:t>
      </w:r>
    </w:p>
    <w:p w14:paraId="0CC11C42" w14:textId="77777777" w:rsidR="00301283" w:rsidRDefault="00301283" w:rsidP="00301283">
      <w:pPr>
        <w:autoSpaceDE w:val="0"/>
        <w:autoSpaceDN w:val="0"/>
        <w:adjustRightInd w:val="0"/>
        <w:jc w:val="center"/>
        <w:rPr>
          <w:b/>
          <w:bCs/>
          <w:szCs w:val="24"/>
          <w:u w:val="single"/>
        </w:rPr>
      </w:pPr>
      <w:r>
        <w:rPr>
          <w:b/>
          <w:bCs/>
          <w:szCs w:val="24"/>
          <w:u w:val="single"/>
        </w:rPr>
        <w:t>COUNT FIFTY-EIGHT:</w:t>
      </w:r>
    </w:p>
    <w:p w14:paraId="6765D97B" w14:textId="77777777" w:rsidR="00301283" w:rsidRPr="0027656D" w:rsidRDefault="00301283" w:rsidP="00301283">
      <w:pPr>
        <w:autoSpaceDE w:val="0"/>
        <w:autoSpaceDN w:val="0"/>
        <w:adjustRightInd w:val="0"/>
        <w:jc w:val="center"/>
        <w:rPr>
          <w:b/>
          <w:bCs/>
          <w:szCs w:val="24"/>
          <w:u w:val="single"/>
        </w:rPr>
      </w:pPr>
    </w:p>
    <w:p w14:paraId="495524CA" w14:textId="77777777" w:rsidR="00301283" w:rsidRPr="0027656D" w:rsidRDefault="00301283" w:rsidP="00301283">
      <w:pPr>
        <w:autoSpaceDE w:val="0"/>
        <w:autoSpaceDN w:val="0"/>
        <w:adjustRightInd w:val="0"/>
        <w:jc w:val="center"/>
        <w:rPr>
          <w:b/>
          <w:bCs/>
          <w:szCs w:val="24"/>
          <w:u w:val="single"/>
        </w:rPr>
      </w:pPr>
      <w:r w:rsidRPr="0027656D">
        <w:rPr>
          <w:b/>
          <w:bCs/>
          <w:szCs w:val="24"/>
          <w:u w:val="single"/>
        </w:rPr>
        <w:t>VIOLATIONS OF THE MASSACHUSETTS FCA</w:t>
      </w:r>
    </w:p>
    <w:p w14:paraId="627142CE" w14:textId="77777777" w:rsidR="00301283" w:rsidRDefault="00301283" w:rsidP="00301283">
      <w:pPr>
        <w:autoSpaceDE w:val="0"/>
        <w:autoSpaceDN w:val="0"/>
        <w:adjustRightInd w:val="0"/>
        <w:jc w:val="center"/>
        <w:rPr>
          <w:b/>
          <w:bCs/>
          <w:szCs w:val="24"/>
          <w:u w:val="single"/>
        </w:rPr>
      </w:pPr>
      <w:r w:rsidRPr="0027656D">
        <w:rPr>
          <w:b/>
          <w:bCs/>
          <w:szCs w:val="24"/>
          <w:u w:val="single"/>
        </w:rPr>
        <w:t>Mass. Gen. Laws Ch. 12, § 5B(3)</w:t>
      </w:r>
    </w:p>
    <w:p w14:paraId="2E1CC87B" w14:textId="77777777" w:rsidR="00301283" w:rsidRPr="00430520" w:rsidRDefault="00301283" w:rsidP="00301283">
      <w:pPr>
        <w:autoSpaceDE w:val="0"/>
        <w:autoSpaceDN w:val="0"/>
        <w:adjustRightInd w:val="0"/>
        <w:jc w:val="center"/>
        <w:rPr>
          <w:b/>
          <w:bCs/>
          <w:szCs w:val="24"/>
        </w:rPr>
      </w:pPr>
    </w:p>
    <w:p w14:paraId="2143E2E3" w14:textId="0396DFA6" w:rsidR="00301283" w:rsidRPr="00430520" w:rsidRDefault="007D21B8" w:rsidP="00301283">
      <w:pPr>
        <w:autoSpaceDE w:val="0"/>
        <w:autoSpaceDN w:val="0"/>
        <w:adjustRightInd w:val="0"/>
        <w:spacing w:line="480" w:lineRule="auto"/>
        <w:ind w:firstLine="720"/>
        <w:rPr>
          <w:szCs w:val="24"/>
        </w:rPr>
      </w:pPr>
      <w:r>
        <w:rPr>
          <w:szCs w:val="24"/>
        </w:rPr>
        <w:t>555</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4463EDE4" w14:textId="77777777" w:rsidR="00301283" w:rsidRPr="00430520" w:rsidRDefault="00301283" w:rsidP="00301283">
      <w:pPr>
        <w:autoSpaceDE w:val="0"/>
        <w:autoSpaceDN w:val="0"/>
        <w:adjustRightInd w:val="0"/>
        <w:spacing w:line="480" w:lineRule="auto"/>
        <w:rPr>
          <w:szCs w:val="24"/>
        </w:rPr>
      </w:pPr>
      <w:r w:rsidRPr="00430520">
        <w:rPr>
          <w:szCs w:val="24"/>
        </w:rPr>
        <w:lastRenderedPageBreak/>
        <w:t>as if each were stated herein in their entirety and said allegations are incorporated herein by</w:t>
      </w:r>
    </w:p>
    <w:p w14:paraId="48AA0BFC"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3E9A9950" w14:textId="2245169D" w:rsidR="00301283" w:rsidRPr="00430520" w:rsidRDefault="007D21B8" w:rsidP="00301283">
      <w:pPr>
        <w:autoSpaceDE w:val="0"/>
        <w:autoSpaceDN w:val="0"/>
        <w:adjustRightInd w:val="0"/>
        <w:spacing w:line="480" w:lineRule="auto"/>
        <w:ind w:firstLine="720"/>
        <w:rPr>
          <w:szCs w:val="24"/>
        </w:rPr>
      </w:pPr>
      <w:r>
        <w:rPr>
          <w:szCs w:val="24"/>
        </w:rPr>
        <w:t>556</w:t>
      </w:r>
      <w:r w:rsidR="00301283" w:rsidRPr="00430520">
        <w:rPr>
          <w:szCs w:val="24"/>
        </w:rPr>
        <w:t>.</w:t>
      </w:r>
      <w:r w:rsidR="00301283">
        <w:rPr>
          <w:szCs w:val="24"/>
        </w:rPr>
        <w:tab/>
      </w:r>
      <w:r w:rsidR="00301283" w:rsidRPr="00430520">
        <w:rPr>
          <w:szCs w:val="24"/>
        </w:rPr>
        <w:t xml:space="preserve"> The Massachusetts False Claims Act, Mass. Gen. Laws Ch. 12, § 5B(3),</w:t>
      </w:r>
    </w:p>
    <w:p w14:paraId="4BF878F0" w14:textId="77777777" w:rsidR="00301283" w:rsidRPr="00430520" w:rsidRDefault="00301283" w:rsidP="00301283">
      <w:pPr>
        <w:autoSpaceDE w:val="0"/>
        <w:autoSpaceDN w:val="0"/>
        <w:adjustRightInd w:val="0"/>
        <w:spacing w:line="480" w:lineRule="auto"/>
        <w:rPr>
          <w:szCs w:val="24"/>
        </w:rPr>
      </w:pPr>
      <w:r w:rsidRPr="00430520">
        <w:rPr>
          <w:szCs w:val="24"/>
        </w:rPr>
        <w:t>specifically provides, in part, that any person who:</w:t>
      </w:r>
    </w:p>
    <w:p w14:paraId="16447817" w14:textId="77777777" w:rsidR="00301283" w:rsidRPr="00430520" w:rsidRDefault="00301283" w:rsidP="00301283">
      <w:pPr>
        <w:autoSpaceDE w:val="0"/>
        <w:autoSpaceDN w:val="0"/>
        <w:adjustRightInd w:val="0"/>
        <w:spacing w:line="480" w:lineRule="auto"/>
        <w:ind w:firstLine="720"/>
        <w:rPr>
          <w:szCs w:val="24"/>
        </w:rPr>
      </w:pPr>
      <w:r>
        <w:rPr>
          <w:szCs w:val="24"/>
        </w:rPr>
        <w:t>“</w:t>
      </w:r>
      <w:r w:rsidRPr="00430520">
        <w:rPr>
          <w:szCs w:val="24"/>
        </w:rPr>
        <w:t>(3) conspires to defraud the commonwealth or any political subdivision thereof through</w:t>
      </w:r>
    </w:p>
    <w:p w14:paraId="5BBFC938" w14:textId="77777777" w:rsidR="00301283" w:rsidRPr="00430520" w:rsidRDefault="00301283" w:rsidP="00301283">
      <w:pPr>
        <w:autoSpaceDE w:val="0"/>
        <w:autoSpaceDN w:val="0"/>
        <w:adjustRightInd w:val="0"/>
        <w:spacing w:line="480" w:lineRule="auto"/>
        <w:ind w:firstLine="720"/>
        <w:rPr>
          <w:szCs w:val="24"/>
        </w:rPr>
      </w:pPr>
      <w:r w:rsidRPr="00430520">
        <w:rPr>
          <w:szCs w:val="24"/>
        </w:rPr>
        <w:t>the allowance or payment of a fraudulent claim;</w:t>
      </w:r>
    </w:p>
    <w:p w14:paraId="67975264" w14:textId="77777777" w:rsidR="00301283" w:rsidRPr="00430520" w:rsidRDefault="00301283" w:rsidP="00301283">
      <w:pPr>
        <w:autoSpaceDE w:val="0"/>
        <w:autoSpaceDN w:val="0"/>
        <w:adjustRightInd w:val="0"/>
        <w:spacing w:line="480" w:lineRule="auto"/>
        <w:ind w:firstLine="720"/>
        <w:rPr>
          <w:szCs w:val="24"/>
        </w:rPr>
      </w:pPr>
      <w:r w:rsidRPr="00430520">
        <w:rPr>
          <w:szCs w:val="24"/>
        </w:rPr>
        <w:t>. . .</w:t>
      </w:r>
    </w:p>
    <w:p w14:paraId="3340B97E" w14:textId="77777777" w:rsidR="00301283" w:rsidRPr="00430520" w:rsidRDefault="00301283" w:rsidP="00301283">
      <w:pPr>
        <w:autoSpaceDE w:val="0"/>
        <w:autoSpaceDN w:val="0"/>
        <w:adjustRightInd w:val="0"/>
        <w:spacing w:line="480" w:lineRule="auto"/>
        <w:ind w:firstLine="720"/>
        <w:rPr>
          <w:szCs w:val="24"/>
        </w:rPr>
      </w:pPr>
      <w:r w:rsidRPr="00430520">
        <w:rPr>
          <w:szCs w:val="24"/>
        </w:rPr>
        <w:t>shall be liable to the commonwealth or political subdivision for a civil penalty of not less</w:t>
      </w:r>
    </w:p>
    <w:p w14:paraId="5518F794" w14:textId="77777777" w:rsidR="00301283" w:rsidRPr="00430520" w:rsidRDefault="00301283" w:rsidP="00301283">
      <w:pPr>
        <w:autoSpaceDE w:val="0"/>
        <w:autoSpaceDN w:val="0"/>
        <w:adjustRightInd w:val="0"/>
        <w:spacing w:line="480" w:lineRule="auto"/>
        <w:ind w:firstLine="720"/>
        <w:rPr>
          <w:szCs w:val="24"/>
        </w:rPr>
      </w:pPr>
      <w:r w:rsidRPr="00430520">
        <w:rPr>
          <w:szCs w:val="24"/>
        </w:rPr>
        <w:t>than $5,000 and not more than $10,000 per violation, plus three times the amount of</w:t>
      </w:r>
    </w:p>
    <w:p w14:paraId="39DEDCAE" w14:textId="77777777" w:rsidR="00301283" w:rsidRPr="00430520" w:rsidRDefault="00301283" w:rsidP="00301283">
      <w:pPr>
        <w:autoSpaceDE w:val="0"/>
        <w:autoSpaceDN w:val="0"/>
        <w:adjustRightInd w:val="0"/>
        <w:spacing w:line="480" w:lineRule="auto"/>
        <w:ind w:firstLine="720"/>
        <w:rPr>
          <w:szCs w:val="24"/>
        </w:rPr>
      </w:pPr>
      <w:r w:rsidRPr="00430520">
        <w:rPr>
          <w:szCs w:val="24"/>
        </w:rPr>
        <w:t>damages, including consequential damages, that the commonwealth or political</w:t>
      </w:r>
    </w:p>
    <w:p w14:paraId="35C4D8FA" w14:textId="77777777" w:rsidR="00301283" w:rsidRPr="00430520" w:rsidRDefault="00301283" w:rsidP="00301283">
      <w:pPr>
        <w:autoSpaceDE w:val="0"/>
        <w:autoSpaceDN w:val="0"/>
        <w:adjustRightInd w:val="0"/>
        <w:spacing w:line="480" w:lineRule="auto"/>
        <w:ind w:firstLine="720"/>
        <w:rPr>
          <w:szCs w:val="24"/>
        </w:rPr>
      </w:pPr>
      <w:r w:rsidRPr="00430520">
        <w:rPr>
          <w:szCs w:val="24"/>
        </w:rPr>
        <w:t>subdivision sustains because of the act of that person.</w:t>
      </w:r>
      <w:r>
        <w:rPr>
          <w:szCs w:val="24"/>
        </w:rPr>
        <w:t>”</w:t>
      </w:r>
    </w:p>
    <w:p w14:paraId="5BC4B986" w14:textId="2CF15949" w:rsidR="00301283" w:rsidRPr="00430520" w:rsidRDefault="007D21B8" w:rsidP="00301283">
      <w:pPr>
        <w:autoSpaceDE w:val="0"/>
        <w:autoSpaceDN w:val="0"/>
        <w:adjustRightInd w:val="0"/>
        <w:spacing w:line="480" w:lineRule="auto"/>
        <w:ind w:firstLine="720"/>
        <w:rPr>
          <w:szCs w:val="24"/>
        </w:rPr>
      </w:pPr>
      <w:r>
        <w:rPr>
          <w:szCs w:val="24"/>
        </w:rPr>
        <w:t>557</w:t>
      </w:r>
      <w:r w:rsidR="00301283" w:rsidRPr="00430520">
        <w:rPr>
          <w:szCs w:val="24"/>
        </w:rPr>
        <w:t>.</w:t>
      </w:r>
      <w:r w:rsidR="00301283">
        <w:rPr>
          <w:szCs w:val="24"/>
        </w:rPr>
        <w:tab/>
      </w:r>
      <w:r w:rsidR="00301283" w:rsidRPr="00430520">
        <w:rPr>
          <w:szCs w:val="24"/>
        </w:rPr>
        <w:t xml:space="preserve"> Defendants conspired to defraud the Commonwealth of Massachusetts through</w:t>
      </w:r>
    </w:p>
    <w:p w14:paraId="250E2731" w14:textId="77777777" w:rsidR="00301283" w:rsidRPr="00430520" w:rsidRDefault="00301283" w:rsidP="00301283">
      <w:pPr>
        <w:autoSpaceDE w:val="0"/>
        <w:autoSpaceDN w:val="0"/>
        <w:adjustRightInd w:val="0"/>
        <w:spacing w:line="480" w:lineRule="auto"/>
        <w:rPr>
          <w:szCs w:val="24"/>
        </w:rPr>
      </w:pPr>
      <w:r w:rsidRPr="00430520">
        <w:rPr>
          <w:szCs w:val="24"/>
        </w:rPr>
        <w:t>the allowance and payment of fraudulent claims in violation of Mass. Gen. Laws Ch. 12, §</w:t>
      </w:r>
    </w:p>
    <w:p w14:paraId="2B0250A7" w14:textId="77777777" w:rsidR="00301283" w:rsidRDefault="00301283" w:rsidP="00301283">
      <w:pPr>
        <w:autoSpaceDE w:val="0"/>
        <w:autoSpaceDN w:val="0"/>
        <w:adjustRightInd w:val="0"/>
        <w:spacing w:line="480" w:lineRule="auto"/>
        <w:rPr>
          <w:szCs w:val="24"/>
        </w:rPr>
      </w:pPr>
      <w:r w:rsidRPr="00430520">
        <w:rPr>
          <w:szCs w:val="24"/>
        </w:rPr>
        <w:t>5B(3).</w:t>
      </w:r>
    </w:p>
    <w:p w14:paraId="12DCE5F2" w14:textId="5A423A58" w:rsidR="00301283" w:rsidRPr="0027656D" w:rsidRDefault="007D21B8" w:rsidP="00301283">
      <w:pPr>
        <w:autoSpaceDE w:val="0"/>
        <w:autoSpaceDN w:val="0"/>
        <w:adjustRightInd w:val="0"/>
        <w:spacing w:line="480" w:lineRule="auto"/>
        <w:ind w:firstLine="720"/>
        <w:rPr>
          <w:szCs w:val="24"/>
        </w:rPr>
      </w:pPr>
      <w:r>
        <w:rPr>
          <w:szCs w:val="24"/>
        </w:rPr>
        <w:t>558</w:t>
      </w:r>
      <w:r w:rsidR="00301283" w:rsidRPr="0027656D">
        <w:rPr>
          <w:szCs w:val="24"/>
        </w:rPr>
        <w:t xml:space="preserve">. </w:t>
      </w:r>
      <w:r w:rsidR="00301283">
        <w:rPr>
          <w:szCs w:val="24"/>
        </w:rPr>
        <w:tab/>
      </w:r>
      <w:r w:rsidR="00301283" w:rsidRPr="0027656D">
        <w:rPr>
          <w:szCs w:val="24"/>
        </w:rPr>
        <w:t>The Commonwealth of Massachusetts paid said claims and has sustained</w:t>
      </w:r>
    </w:p>
    <w:p w14:paraId="3F6E2F22" w14:textId="77777777" w:rsidR="00301283" w:rsidRDefault="00301283" w:rsidP="00301283">
      <w:pPr>
        <w:autoSpaceDE w:val="0"/>
        <w:autoSpaceDN w:val="0"/>
        <w:adjustRightInd w:val="0"/>
        <w:spacing w:line="480" w:lineRule="auto"/>
        <w:rPr>
          <w:szCs w:val="24"/>
        </w:rPr>
      </w:pPr>
      <w:r w:rsidRPr="0027656D">
        <w:rPr>
          <w:szCs w:val="24"/>
        </w:rPr>
        <w:t>damages because of these acts by the Defendants.</w:t>
      </w:r>
    </w:p>
    <w:p w14:paraId="01130A5D" w14:textId="77777777" w:rsidR="00301283" w:rsidRDefault="00301283" w:rsidP="00301283">
      <w:pPr>
        <w:autoSpaceDE w:val="0"/>
        <w:autoSpaceDN w:val="0"/>
        <w:adjustRightInd w:val="0"/>
        <w:jc w:val="center"/>
        <w:rPr>
          <w:b/>
          <w:bCs/>
          <w:szCs w:val="24"/>
          <w:u w:val="single"/>
        </w:rPr>
      </w:pPr>
    </w:p>
    <w:p w14:paraId="5281518C" w14:textId="77777777" w:rsidR="00301283" w:rsidRDefault="00301283" w:rsidP="00301283">
      <w:pPr>
        <w:autoSpaceDE w:val="0"/>
        <w:autoSpaceDN w:val="0"/>
        <w:adjustRightInd w:val="0"/>
        <w:jc w:val="center"/>
        <w:rPr>
          <w:b/>
          <w:bCs/>
          <w:szCs w:val="24"/>
          <w:u w:val="single"/>
        </w:rPr>
      </w:pPr>
      <w:r>
        <w:rPr>
          <w:b/>
          <w:bCs/>
          <w:szCs w:val="24"/>
          <w:u w:val="single"/>
        </w:rPr>
        <w:t>COUNT FIFTY-NINE:</w:t>
      </w:r>
    </w:p>
    <w:p w14:paraId="462257CE" w14:textId="77777777" w:rsidR="00301283" w:rsidRPr="00BE3ED2" w:rsidRDefault="00301283" w:rsidP="00301283">
      <w:pPr>
        <w:autoSpaceDE w:val="0"/>
        <w:autoSpaceDN w:val="0"/>
        <w:adjustRightInd w:val="0"/>
        <w:jc w:val="center"/>
        <w:rPr>
          <w:b/>
          <w:bCs/>
          <w:szCs w:val="24"/>
          <w:u w:val="single"/>
        </w:rPr>
      </w:pPr>
    </w:p>
    <w:p w14:paraId="2E8F4703" w14:textId="77777777" w:rsidR="00301283" w:rsidRPr="00BE3ED2" w:rsidRDefault="00301283" w:rsidP="00301283">
      <w:pPr>
        <w:autoSpaceDE w:val="0"/>
        <w:autoSpaceDN w:val="0"/>
        <w:adjustRightInd w:val="0"/>
        <w:jc w:val="center"/>
        <w:rPr>
          <w:b/>
          <w:bCs/>
          <w:szCs w:val="24"/>
          <w:u w:val="single"/>
        </w:rPr>
      </w:pPr>
      <w:r w:rsidRPr="00BE3ED2">
        <w:rPr>
          <w:b/>
          <w:bCs/>
          <w:szCs w:val="24"/>
          <w:u w:val="single"/>
        </w:rPr>
        <w:t>VIOLATIONS OF THE MASSACHUSETTS FCA</w:t>
      </w:r>
    </w:p>
    <w:p w14:paraId="49A41B60" w14:textId="77777777" w:rsidR="00301283" w:rsidRDefault="00301283" w:rsidP="00301283">
      <w:pPr>
        <w:autoSpaceDE w:val="0"/>
        <w:autoSpaceDN w:val="0"/>
        <w:adjustRightInd w:val="0"/>
        <w:jc w:val="center"/>
        <w:rPr>
          <w:b/>
          <w:bCs/>
          <w:szCs w:val="24"/>
          <w:u w:val="single"/>
        </w:rPr>
      </w:pPr>
      <w:r w:rsidRPr="00BE3ED2">
        <w:rPr>
          <w:b/>
          <w:bCs/>
          <w:szCs w:val="24"/>
          <w:u w:val="single"/>
        </w:rPr>
        <w:t>Mass. Gen. Laws Ch. 12, § 5B(8)</w:t>
      </w:r>
    </w:p>
    <w:p w14:paraId="37BB112F" w14:textId="77777777" w:rsidR="00301283" w:rsidRPr="00BE3ED2" w:rsidRDefault="00301283" w:rsidP="00301283">
      <w:pPr>
        <w:autoSpaceDE w:val="0"/>
        <w:autoSpaceDN w:val="0"/>
        <w:adjustRightInd w:val="0"/>
        <w:jc w:val="center"/>
        <w:rPr>
          <w:b/>
          <w:bCs/>
          <w:szCs w:val="24"/>
          <w:u w:val="single"/>
        </w:rPr>
      </w:pPr>
    </w:p>
    <w:p w14:paraId="1E8F13B7" w14:textId="590DCE47" w:rsidR="00301283" w:rsidRPr="0027656D" w:rsidRDefault="007D21B8" w:rsidP="00301283">
      <w:pPr>
        <w:autoSpaceDE w:val="0"/>
        <w:autoSpaceDN w:val="0"/>
        <w:adjustRightInd w:val="0"/>
        <w:spacing w:line="480" w:lineRule="auto"/>
        <w:ind w:firstLine="720"/>
        <w:rPr>
          <w:szCs w:val="24"/>
        </w:rPr>
      </w:pPr>
      <w:r>
        <w:rPr>
          <w:szCs w:val="24"/>
        </w:rPr>
        <w:t>559</w:t>
      </w:r>
      <w:r w:rsidR="00301283" w:rsidRPr="0027656D">
        <w:rPr>
          <w:szCs w:val="24"/>
        </w:rPr>
        <w:t xml:space="preserve">. </w:t>
      </w:r>
      <w:r w:rsidR="00301283">
        <w:rPr>
          <w:szCs w:val="24"/>
        </w:rPr>
        <w:tab/>
        <w:t xml:space="preserve">Relator restates and realleges </w:t>
      </w:r>
      <w:r w:rsidR="00301283" w:rsidRPr="0027656D">
        <w:rPr>
          <w:szCs w:val="24"/>
        </w:rPr>
        <w:t>the allegatio</w:t>
      </w:r>
      <w:r w:rsidR="00301283">
        <w:rPr>
          <w:szCs w:val="24"/>
        </w:rPr>
        <w:t>ns contained in Paragraphs 1-</w:t>
      </w:r>
      <w:r w:rsidR="005301EA">
        <w:rPr>
          <w:szCs w:val="24"/>
        </w:rPr>
        <w:t>324</w:t>
      </w:r>
      <w:r w:rsidR="00301283" w:rsidRPr="0027656D">
        <w:rPr>
          <w:szCs w:val="24"/>
        </w:rPr>
        <w:t xml:space="preserve"> above</w:t>
      </w:r>
    </w:p>
    <w:p w14:paraId="71F40C93" w14:textId="77777777" w:rsidR="00301283" w:rsidRPr="0027656D" w:rsidRDefault="00301283" w:rsidP="00301283">
      <w:pPr>
        <w:autoSpaceDE w:val="0"/>
        <w:autoSpaceDN w:val="0"/>
        <w:adjustRightInd w:val="0"/>
        <w:spacing w:line="480" w:lineRule="auto"/>
        <w:rPr>
          <w:szCs w:val="24"/>
        </w:rPr>
      </w:pPr>
      <w:r w:rsidRPr="0027656D">
        <w:rPr>
          <w:szCs w:val="24"/>
        </w:rPr>
        <w:t>as if each were stated herein in their entirety and said allegations are incorporated herein by</w:t>
      </w:r>
    </w:p>
    <w:p w14:paraId="3A934CFA" w14:textId="77777777" w:rsidR="00301283" w:rsidRPr="0027656D" w:rsidRDefault="00301283" w:rsidP="00301283">
      <w:pPr>
        <w:autoSpaceDE w:val="0"/>
        <w:autoSpaceDN w:val="0"/>
        <w:adjustRightInd w:val="0"/>
        <w:spacing w:line="480" w:lineRule="auto"/>
        <w:rPr>
          <w:szCs w:val="24"/>
        </w:rPr>
      </w:pPr>
      <w:r w:rsidRPr="0027656D">
        <w:rPr>
          <w:szCs w:val="24"/>
        </w:rPr>
        <w:t>reference.</w:t>
      </w:r>
    </w:p>
    <w:p w14:paraId="3FFCEA1D" w14:textId="3DFD2177" w:rsidR="00301283" w:rsidRPr="0027656D" w:rsidRDefault="007D21B8" w:rsidP="00301283">
      <w:pPr>
        <w:autoSpaceDE w:val="0"/>
        <w:autoSpaceDN w:val="0"/>
        <w:adjustRightInd w:val="0"/>
        <w:spacing w:line="480" w:lineRule="auto"/>
        <w:ind w:firstLine="720"/>
        <w:rPr>
          <w:szCs w:val="24"/>
        </w:rPr>
      </w:pPr>
      <w:r>
        <w:rPr>
          <w:szCs w:val="24"/>
        </w:rPr>
        <w:t>560</w:t>
      </w:r>
      <w:r w:rsidR="00301283" w:rsidRPr="0027656D">
        <w:rPr>
          <w:szCs w:val="24"/>
        </w:rPr>
        <w:t xml:space="preserve">. </w:t>
      </w:r>
      <w:r w:rsidR="00301283">
        <w:rPr>
          <w:szCs w:val="24"/>
        </w:rPr>
        <w:tab/>
      </w:r>
      <w:r w:rsidR="00301283" w:rsidRPr="0027656D">
        <w:rPr>
          <w:szCs w:val="24"/>
        </w:rPr>
        <w:t>The Massachusetts False Claims Act, Mass. Gen. Laws Ch. 12, § 5B(8),</w:t>
      </w:r>
    </w:p>
    <w:p w14:paraId="64AE2576" w14:textId="77777777" w:rsidR="00301283" w:rsidRPr="0027656D" w:rsidRDefault="00301283" w:rsidP="00301283">
      <w:pPr>
        <w:autoSpaceDE w:val="0"/>
        <w:autoSpaceDN w:val="0"/>
        <w:adjustRightInd w:val="0"/>
        <w:spacing w:line="480" w:lineRule="auto"/>
        <w:rPr>
          <w:szCs w:val="24"/>
        </w:rPr>
      </w:pPr>
      <w:r w:rsidRPr="0027656D">
        <w:rPr>
          <w:szCs w:val="24"/>
        </w:rPr>
        <w:lastRenderedPageBreak/>
        <w:t>specifically provides, in part, that any person who:</w:t>
      </w:r>
    </w:p>
    <w:p w14:paraId="07E01249" w14:textId="77777777" w:rsidR="00301283" w:rsidRPr="0027656D" w:rsidRDefault="00301283" w:rsidP="00301283">
      <w:pPr>
        <w:autoSpaceDE w:val="0"/>
        <w:autoSpaceDN w:val="0"/>
        <w:adjustRightInd w:val="0"/>
        <w:spacing w:line="480" w:lineRule="auto"/>
        <w:ind w:firstLine="720"/>
        <w:rPr>
          <w:szCs w:val="24"/>
        </w:rPr>
      </w:pPr>
      <w:r>
        <w:rPr>
          <w:szCs w:val="24"/>
        </w:rPr>
        <w:t>“</w:t>
      </w:r>
      <w:r w:rsidRPr="0027656D">
        <w:rPr>
          <w:szCs w:val="24"/>
        </w:rPr>
        <w:t>(8) knowingly makes, uses, or causes to be made or used, a false record or statement to</w:t>
      </w:r>
    </w:p>
    <w:p w14:paraId="3A2A3C02" w14:textId="77777777" w:rsidR="00301283" w:rsidRPr="0027656D" w:rsidRDefault="00301283" w:rsidP="00301283">
      <w:pPr>
        <w:autoSpaceDE w:val="0"/>
        <w:autoSpaceDN w:val="0"/>
        <w:adjustRightInd w:val="0"/>
        <w:spacing w:line="480" w:lineRule="auto"/>
        <w:ind w:firstLine="720"/>
        <w:rPr>
          <w:szCs w:val="24"/>
        </w:rPr>
      </w:pPr>
      <w:r w:rsidRPr="0027656D">
        <w:rPr>
          <w:szCs w:val="24"/>
        </w:rPr>
        <w:t>conceal, avoid, or decrease an obligation to pay or to transmit money or property to the</w:t>
      </w:r>
    </w:p>
    <w:p w14:paraId="014CE921" w14:textId="77777777" w:rsidR="00301283" w:rsidRPr="0027656D" w:rsidRDefault="00301283" w:rsidP="00301283">
      <w:pPr>
        <w:autoSpaceDE w:val="0"/>
        <w:autoSpaceDN w:val="0"/>
        <w:adjustRightInd w:val="0"/>
        <w:spacing w:line="480" w:lineRule="auto"/>
        <w:ind w:firstLine="720"/>
        <w:rPr>
          <w:szCs w:val="24"/>
        </w:rPr>
      </w:pPr>
      <w:r w:rsidRPr="0027656D">
        <w:rPr>
          <w:szCs w:val="24"/>
        </w:rPr>
        <w:t>commonwealth;</w:t>
      </w:r>
    </w:p>
    <w:p w14:paraId="7E9846A4" w14:textId="77777777" w:rsidR="00301283" w:rsidRPr="0027656D" w:rsidRDefault="00301283" w:rsidP="00301283">
      <w:pPr>
        <w:autoSpaceDE w:val="0"/>
        <w:autoSpaceDN w:val="0"/>
        <w:adjustRightInd w:val="0"/>
        <w:spacing w:line="480" w:lineRule="auto"/>
        <w:ind w:firstLine="720"/>
        <w:rPr>
          <w:szCs w:val="24"/>
        </w:rPr>
      </w:pPr>
      <w:r w:rsidRPr="0027656D">
        <w:rPr>
          <w:szCs w:val="24"/>
        </w:rPr>
        <w:t>. . .</w:t>
      </w:r>
    </w:p>
    <w:p w14:paraId="32DAEF80" w14:textId="77777777" w:rsidR="00301283" w:rsidRPr="0027656D" w:rsidRDefault="00301283" w:rsidP="00301283">
      <w:pPr>
        <w:autoSpaceDE w:val="0"/>
        <w:autoSpaceDN w:val="0"/>
        <w:adjustRightInd w:val="0"/>
        <w:spacing w:line="480" w:lineRule="auto"/>
        <w:ind w:firstLine="720"/>
        <w:rPr>
          <w:szCs w:val="24"/>
        </w:rPr>
      </w:pPr>
      <w:r w:rsidRPr="0027656D">
        <w:rPr>
          <w:szCs w:val="24"/>
        </w:rPr>
        <w:t>shall be liable to the commonwealth or political subdivision for a civil penalty of not less</w:t>
      </w:r>
    </w:p>
    <w:p w14:paraId="1422D280" w14:textId="77777777" w:rsidR="00301283" w:rsidRPr="0027656D" w:rsidRDefault="00301283" w:rsidP="00301283">
      <w:pPr>
        <w:autoSpaceDE w:val="0"/>
        <w:autoSpaceDN w:val="0"/>
        <w:adjustRightInd w:val="0"/>
        <w:spacing w:line="480" w:lineRule="auto"/>
        <w:ind w:firstLine="720"/>
        <w:rPr>
          <w:szCs w:val="24"/>
        </w:rPr>
      </w:pPr>
      <w:r w:rsidRPr="0027656D">
        <w:rPr>
          <w:szCs w:val="24"/>
        </w:rPr>
        <w:t>than $5,000 and not more than $10,000 per violation, plus three times the amount of</w:t>
      </w:r>
    </w:p>
    <w:p w14:paraId="16F2398A" w14:textId="77777777" w:rsidR="00301283" w:rsidRPr="0027656D" w:rsidRDefault="00301283" w:rsidP="00301283">
      <w:pPr>
        <w:autoSpaceDE w:val="0"/>
        <w:autoSpaceDN w:val="0"/>
        <w:adjustRightInd w:val="0"/>
        <w:spacing w:line="480" w:lineRule="auto"/>
        <w:ind w:firstLine="720"/>
        <w:rPr>
          <w:szCs w:val="24"/>
        </w:rPr>
      </w:pPr>
      <w:r w:rsidRPr="0027656D">
        <w:rPr>
          <w:szCs w:val="24"/>
        </w:rPr>
        <w:t>damages, including consequential damages, that the commonwealth or political</w:t>
      </w:r>
    </w:p>
    <w:p w14:paraId="65963015" w14:textId="77777777" w:rsidR="00301283" w:rsidRPr="0027656D" w:rsidRDefault="00301283" w:rsidP="00301283">
      <w:pPr>
        <w:autoSpaceDE w:val="0"/>
        <w:autoSpaceDN w:val="0"/>
        <w:adjustRightInd w:val="0"/>
        <w:spacing w:line="480" w:lineRule="auto"/>
        <w:ind w:firstLine="720"/>
        <w:rPr>
          <w:szCs w:val="24"/>
        </w:rPr>
      </w:pPr>
      <w:r w:rsidRPr="0027656D">
        <w:rPr>
          <w:szCs w:val="24"/>
        </w:rPr>
        <w:t>subdivision sustains because of the act of that person.</w:t>
      </w:r>
      <w:r>
        <w:rPr>
          <w:szCs w:val="24"/>
        </w:rPr>
        <w:t>”</w:t>
      </w:r>
    </w:p>
    <w:p w14:paraId="4DBF845F" w14:textId="2CFDD1BA" w:rsidR="00301283" w:rsidRPr="0027656D" w:rsidRDefault="007D21B8" w:rsidP="00301283">
      <w:pPr>
        <w:autoSpaceDE w:val="0"/>
        <w:autoSpaceDN w:val="0"/>
        <w:adjustRightInd w:val="0"/>
        <w:spacing w:line="480" w:lineRule="auto"/>
        <w:ind w:firstLine="720"/>
        <w:rPr>
          <w:szCs w:val="24"/>
        </w:rPr>
      </w:pPr>
      <w:r>
        <w:rPr>
          <w:szCs w:val="24"/>
        </w:rPr>
        <w:t>561</w:t>
      </w:r>
      <w:r w:rsidR="00301283" w:rsidRPr="0027656D">
        <w:rPr>
          <w:szCs w:val="24"/>
        </w:rPr>
        <w:t xml:space="preserve">. </w:t>
      </w:r>
      <w:r w:rsidR="00301283">
        <w:rPr>
          <w:szCs w:val="24"/>
        </w:rPr>
        <w:tab/>
      </w:r>
      <w:r w:rsidR="00301283" w:rsidRPr="0027656D">
        <w:rPr>
          <w:szCs w:val="24"/>
        </w:rPr>
        <w:t>Defendants knowingly made, used or caused to be made or used a false record or</w:t>
      </w:r>
    </w:p>
    <w:p w14:paraId="47461C2F" w14:textId="77777777" w:rsidR="00301283" w:rsidRPr="0027656D" w:rsidRDefault="00301283" w:rsidP="00301283">
      <w:pPr>
        <w:autoSpaceDE w:val="0"/>
        <w:autoSpaceDN w:val="0"/>
        <w:adjustRightInd w:val="0"/>
        <w:spacing w:line="480" w:lineRule="auto"/>
        <w:rPr>
          <w:szCs w:val="24"/>
        </w:rPr>
      </w:pPr>
      <w:r w:rsidRPr="0027656D">
        <w:rPr>
          <w:szCs w:val="24"/>
        </w:rPr>
        <w:t>statement to conceal their actions and to avoid or decrease an obligation to pay or transmit</w:t>
      </w:r>
    </w:p>
    <w:p w14:paraId="67B41196" w14:textId="77777777" w:rsidR="00301283" w:rsidRPr="0027656D" w:rsidRDefault="00301283" w:rsidP="00301283">
      <w:pPr>
        <w:autoSpaceDE w:val="0"/>
        <w:autoSpaceDN w:val="0"/>
        <w:adjustRightInd w:val="0"/>
        <w:spacing w:line="480" w:lineRule="auto"/>
        <w:rPr>
          <w:szCs w:val="24"/>
        </w:rPr>
      </w:pPr>
      <w:r w:rsidRPr="0027656D">
        <w:rPr>
          <w:szCs w:val="24"/>
        </w:rPr>
        <w:t>money to the state, in violation of Mass. Gen. Laws Ch. 12, § 5B(8).</w:t>
      </w:r>
    </w:p>
    <w:p w14:paraId="02139185" w14:textId="135CBF00" w:rsidR="00301283" w:rsidRPr="0027656D" w:rsidRDefault="007D21B8" w:rsidP="00301283">
      <w:pPr>
        <w:autoSpaceDE w:val="0"/>
        <w:autoSpaceDN w:val="0"/>
        <w:adjustRightInd w:val="0"/>
        <w:spacing w:line="480" w:lineRule="auto"/>
        <w:ind w:firstLine="720"/>
        <w:rPr>
          <w:szCs w:val="24"/>
        </w:rPr>
      </w:pPr>
      <w:r>
        <w:rPr>
          <w:szCs w:val="24"/>
        </w:rPr>
        <w:t>562</w:t>
      </w:r>
      <w:r w:rsidR="00301283" w:rsidRPr="0027656D">
        <w:rPr>
          <w:szCs w:val="24"/>
        </w:rPr>
        <w:t xml:space="preserve">. </w:t>
      </w:r>
      <w:r w:rsidR="00301283">
        <w:rPr>
          <w:szCs w:val="24"/>
        </w:rPr>
        <w:tab/>
      </w:r>
      <w:r w:rsidR="00301283" w:rsidRPr="0027656D">
        <w:rPr>
          <w:szCs w:val="24"/>
        </w:rPr>
        <w:t>The Commonwealth of Massachusetts paid said claims and has sustained</w:t>
      </w:r>
    </w:p>
    <w:p w14:paraId="43C24F9E" w14:textId="77777777" w:rsidR="00301283" w:rsidRDefault="00301283" w:rsidP="00301283">
      <w:pPr>
        <w:autoSpaceDE w:val="0"/>
        <w:autoSpaceDN w:val="0"/>
        <w:adjustRightInd w:val="0"/>
        <w:spacing w:line="480" w:lineRule="auto"/>
        <w:rPr>
          <w:szCs w:val="24"/>
        </w:rPr>
      </w:pPr>
      <w:r w:rsidRPr="0027656D">
        <w:rPr>
          <w:szCs w:val="24"/>
        </w:rPr>
        <w:t>damages because of these acts by the Defendants.</w:t>
      </w:r>
    </w:p>
    <w:p w14:paraId="10753200" w14:textId="77777777" w:rsidR="00301283" w:rsidRDefault="00301283" w:rsidP="00301283">
      <w:pPr>
        <w:autoSpaceDE w:val="0"/>
        <w:autoSpaceDN w:val="0"/>
        <w:adjustRightInd w:val="0"/>
        <w:jc w:val="center"/>
        <w:rPr>
          <w:b/>
          <w:bCs/>
          <w:szCs w:val="24"/>
          <w:u w:val="single"/>
        </w:rPr>
      </w:pPr>
      <w:r>
        <w:rPr>
          <w:b/>
          <w:bCs/>
          <w:szCs w:val="24"/>
          <w:u w:val="single"/>
        </w:rPr>
        <w:t>COUNT SIXTY:</w:t>
      </w:r>
    </w:p>
    <w:p w14:paraId="7B0BED0F" w14:textId="77777777" w:rsidR="00301283" w:rsidRPr="00196A21" w:rsidRDefault="00301283" w:rsidP="00301283">
      <w:pPr>
        <w:autoSpaceDE w:val="0"/>
        <w:autoSpaceDN w:val="0"/>
        <w:adjustRightInd w:val="0"/>
        <w:jc w:val="center"/>
        <w:rPr>
          <w:b/>
          <w:bCs/>
          <w:szCs w:val="24"/>
          <w:u w:val="single"/>
        </w:rPr>
      </w:pPr>
    </w:p>
    <w:p w14:paraId="13924818" w14:textId="77777777" w:rsidR="00301283" w:rsidRDefault="00301283" w:rsidP="00301283">
      <w:pPr>
        <w:autoSpaceDE w:val="0"/>
        <w:autoSpaceDN w:val="0"/>
        <w:adjustRightInd w:val="0"/>
        <w:jc w:val="center"/>
        <w:rPr>
          <w:b/>
          <w:bCs/>
          <w:szCs w:val="24"/>
          <w:u w:val="single"/>
        </w:rPr>
      </w:pPr>
      <w:r w:rsidRPr="00F769BD">
        <w:rPr>
          <w:b/>
          <w:bCs/>
          <w:szCs w:val="24"/>
          <w:u w:val="single"/>
        </w:rPr>
        <w:t>VIOLATIONS OF THE MICHIGAN MEDICAID FALSE CLAIMS ACT</w:t>
      </w:r>
    </w:p>
    <w:p w14:paraId="6DE48D11" w14:textId="77777777" w:rsidR="00301283" w:rsidRPr="00F769BD" w:rsidRDefault="00301283" w:rsidP="00301283">
      <w:pPr>
        <w:autoSpaceDE w:val="0"/>
        <w:autoSpaceDN w:val="0"/>
        <w:adjustRightInd w:val="0"/>
        <w:jc w:val="center"/>
        <w:rPr>
          <w:b/>
          <w:bCs/>
          <w:szCs w:val="24"/>
          <w:highlight w:val="yellow"/>
          <w:u w:val="single"/>
        </w:rPr>
      </w:pPr>
      <w:r w:rsidRPr="00F769BD">
        <w:rPr>
          <w:b/>
          <w:bCs/>
          <w:szCs w:val="24"/>
          <w:u w:val="single"/>
        </w:rPr>
        <w:t xml:space="preserve"> MI ST Ch. 400</w:t>
      </w:r>
      <w:r>
        <w:rPr>
          <w:b/>
          <w:bCs/>
          <w:szCs w:val="24"/>
          <w:u w:val="single"/>
        </w:rPr>
        <w:t>.607(2)</w:t>
      </w:r>
    </w:p>
    <w:p w14:paraId="7404C8E6" w14:textId="77777777" w:rsidR="00301283" w:rsidRPr="00196A21" w:rsidRDefault="00301283" w:rsidP="00301283">
      <w:pPr>
        <w:autoSpaceDE w:val="0"/>
        <w:autoSpaceDN w:val="0"/>
        <w:adjustRightInd w:val="0"/>
        <w:jc w:val="center"/>
        <w:rPr>
          <w:b/>
          <w:bCs/>
          <w:szCs w:val="24"/>
          <w:u w:val="single"/>
        </w:rPr>
      </w:pPr>
    </w:p>
    <w:p w14:paraId="769C05FB" w14:textId="7DD9CF10" w:rsidR="00301283" w:rsidRPr="00430520" w:rsidRDefault="007D21B8" w:rsidP="00301283">
      <w:pPr>
        <w:autoSpaceDE w:val="0"/>
        <w:autoSpaceDN w:val="0"/>
        <w:adjustRightInd w:val="0"/>
        <w:spacing w:line="480" w:lineRule="auto"/>
        <w:ind w:firstLine="720"/>
        <w:rPr>
          <w:szCs w:val="24"/>
        </w:rPr>
      </w:pPr>
      <w:r>
        <w:rPr>
          <w:szCs w:val="24"/>
        </w:rPr>
        <w:t>563</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5A9E53B6"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06FE4BC1" w14:textId="44DCF6F1" w:rsidR="00301283" w:rsidRDefault="007D21B8" w:rsidP="00301283">
      <w:pPr>
        <w:autoSpaceDE w:val="0"/>
        <w:autoSpaceDN w:val="0"/>
        <w:adjustRightInd w:val="0"/>
        <w:spacing w:line="480" w:lineRule="auto"/>
        <w:ind w:firstLine="720"/>
        <w:rPr>
          <w:szCs w:val="24"/>
        </w:rPr>
      </w:pPr>
      <w:r>
        <w:rPr>
          <w:szCs w:val="24"/>
        </w:rPr>
        <w:t>564</w:t>
      </w:r>
      <w:r w:rsidR="00301283" w:rsidRPr="00430520">
        <w:rPr>
          <w:szCs w:val="24"/>
        </w:rPr>
        <w:t xml:space="preserve">. </w:t>
      </w:r>
      <w:r w:rsidR="00301283">
        <w:rPr>
          <w:szCs w:val="24"/>
        </w:rPr>
        <w:tab/>
      </w:r>
      <w:r w:rsidR="00301283" w:rsidRPr="00430520">
        <w:rPr>
          <w:szCs w:val="24"/>
        </w:rPr>
        <w:t>The</w:t>
      </w:r>
      <w:r w:rsidR="00301283">
        <w:rPr>
          <w:szCs w:val="24"/>
        </w:rPr>
        <w:t xml:space="preserve"> </w:t>
      </w:r>
      <w:r w:rsidR="00301283" w:rsidRPr="00FE3792">
        <w:rPr>
          <w:szCs w:val="24"/>
        </w:rPr>
        <w:t>Michigan Medicaid False Claims Act, MI ST Ch. 400</w:t>
      </w:r>
      <w:r w:rsidR="00301283">
        <w:rPr>
          <w:szCs w:val="24"/>
        </w:rPr>
        <w:t>.607(2) and MI ST Ch. 400.612</w:t>
      </w:r>
      <w:r w:rsidR="00301283">
        <w:rPr>
          <w:i/>
          <w:szCs w:val="24"/>
        </w:rPr>
        <w:t xml:space="preserve"> </w:t>
      </w:r>
      <w:r w:rsidR="00301283" w:rsidRPr="00430520">
        <w:rPr>
          <w:szCs w:val="24"/>
        </w:rPr>
        <w:t>specifically provides, in</w:t>
      </w:r>
      <w:r w:rsidR="00301283">
        <w:rPr>
          <w:szCs w:val="24"/>
        </w:rPr>
        <w:t xml:space="preserve"> part, that any person</w:t>
      </w:r>
      <w:r w:rsidR="00301283" w:rsidRPr="00430520">
        <w:rPr>
          <w:szCs w:val="24"/>
        </w:rPr>
        <w:t>:</w:t>
      </w:r>
    </w:p>
    <w:p w14:paraId="64ACEE66" w14:textId="77777777" w:rsidR="00301283" w:rsidRPr="00FA04B1" w:rsidRDefault="00301283" w:rsidP="00301283">
      <w:pPr>
        <w:autoSpaceDE w:val="0"/>
        <w:autoSpaceDN w:val="0"/>
        <w:adjustRightInd w:val="0"/>
        <w:spacing w:line="480" w:lineRule="auto"/>
        <w:ind w:left="720"/>
        <w:rPr>
          <w:szCs w:val="24"/>
        </w:rPr>
      </w:pPr>
      <w:r>
        <w:rPr>
          <w:szCs w:val="24"/>
        </w:rPr>
        <w:t>“</w:t>
      </w:r>
      <w:r w:rsidRPr="00FA04B1">
        <w:rPr>
          <w:szCs w:val="24"/>
        </w:rPr>
        <w:t>shall not make or present or cause to be made or presented a claim . . . that he or she knows falsely represents that the goods or services for which the claim is made were medically necessary in accordance with professionally accepted standards</w:t>
      </w:r>
    </w:p>
    <w:p w14:paraId="59429D3D" w14:textId="77777777" w:rsidR="00301283" w:rsidRDefault="00301283" w:rsidP="00301283">
      <w:pPr>
        <w:autoSpaceDE w:val="0"/>
        <w:autoSpaceDN w:val="0"/>
        <w:adjustRightInd w:val="0"/>
        <w:spacing w:line="480" w:lineRule="auto"/>
        <w:ind w:left="720"/>
        <w:rPr>
          <w:szCs w:val="24"/>
        </w:rPr>
      </w:pPr>
      <w:r>
        <w:rPr>
          <w:szCs w:val="24"/>
        </w:rPr>
        <w:lastRenderedPageBreak/>
        <w:t>.  . . [and that such person]</w:t>
      </w:r>
    </w:p>
    <w:p w14:paraId="6B97135C" w14:textId="77777777" w:rsidR="00301283" w:rsidRPr="00D77F69" w:rsidRDefault="00301283" w:rsidP="00301283">
      <w:pPr>
        <w:pStyle w:val="NormalWeb"/>
        <w:shd w:val="clear" w:color="auto" w:fill="FFFFFF"/>
        <w:spacing w:before="0" w:beforeAutospacing="0" w:after="0" w:afterAutospacing="0" w:line="480" w:lineRule="auto"/>
        <w:ind w:left="720"/>
      </w:pPr>
      <w:r w:rsidRPr="00D77F69">
        <w:t>who receives a benefit that the person is not entitled to receive by reason of fraud or making a fraudulent statement or knowingly concealing a material fact, or who engages in any conduct prohibited by this statute, shall forfeit and pay to the state the full amount received, and for each claim a civil penalty of not less than $5,000.00 or more than $10,000.00 plus triple the amount of damages suffered by the state as a result of the conduct by the person.</w:t>
      </w:r>
      <w:r>
        <w:t>”</w:t>
      </w:r>
    </w:p>
    <w:p w14:paraId="1DCEA756" w14:textId="7EB0433A" w:rsidR="00301283" w:rsidRPr="00430520" w:rsidRDefault="007D21B8" w:rsidP="00301283">
      <w:pPr>
        <w:autoSpaceDE w:val="0"/>
        <w:autoSpaceDN w:val="0"/>
        <w:adjustRightInd w:val="0"/>
        <w:spacing w:line="480" w:lineRule="auto"/>
        <w:ind w:firstLine="720"/>
        <w:rPr>
          <w:szCs w:val="24"/>
        </w:rPr>
      </w:pPr>
      <w:r>
        <w:rPr>
          <w:szCs w:val="24"/>
        </w:rPr>
        <w:t>565</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Mich.</w:t>
      </w:r>
    </w:p>
    <w:p w14:paraId="1BF64BE9"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claims for payment and approval, claims which failed to disclose the</w:t>
      </w:r>
    </w:p>
    <w:p w14:paraId="52CAEFED"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w:t>
      </w:r>
      <w:r>
        <w:rPr>
          <w:szCs w:val="24"/>
        </w:rPr>
        <w:t xml:space="preserve"> </w:t>
      </w:r>
      <w:r w:rsidRPr="00FE3792">
        <w:rPr>
          <w:szCs w:val="24"/>
        </w:rPr>
        <w:t>MI ST Ch. 400</w:t>
      </w:r>
      <w:r>
        <w:rPr>
          <w:szCs w:val="24"/>
        </w:rPr>
        <w:t>.607(2).</w:t>
      </w:r>
    </w:p>
    <w:p w14:paraId="4E633F79" w14:textId="46B6F52A" w:rsidR="00301283" w:rsidRDefault="000F4255" w:rsidP="00301283">
      <w:pPr>
        <w:autoSpaceDE w:val="0"/>
        <w:autoSpaceDN w:val="0"/>
        <w:adjustRightInd w:val="0"/>
        <w:spacing w:line="480" w:lineRule="auto"/>
        <w:ind w:firstLine="720"/>
        <w:rPr>
          <w:szCs w:val="24"/>
        </w:rPr>
      </w:pPr>
      <w:r>
        <w:rPr>
          <w:szCs w:val="24"/>
        </w:rPr>
        <w:t>566</w:t>
      </w:r>
      <w:r w:rsidR="00301283" w:rsidRPr="00430520">
        <w:rPr>
          <w:szCs w:val="24"/>
        </w:rPr>
        <w:t xml:space="preserve">. </w:t>
      </w:r>
      <w:r w:rsidR="00301283">
        <w:rPr>
          <w:szCs w:val="24"/>
        </w:rPr>
        <w:tab/>
        <w:t>The State of Michigan</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5086DFC5" w14:textId="77777777" w:rsidR="00301283" w:rsidRDefault="00301283" w:rsidP="00301283">
      <w:pPr>
        <w:autoSpaceDE w:val="0"/>
        <w:autoSpaceDN w:val="0"/>
        <w:adjustRightInd w:val="0"/>
        <w:jc w:val="center"/>
        <w:rPr>
          <w:b/>
          <w:bCs/>
          <w:szCs w:val="24"/>
          <w:u w:val="single"/>
        </w:rPr>
      </w:pPr>
      <w:r>
        <w:rPr>
          <w:b/>
          <w:bCs/>
          <w:szCs w:val="24"/>
          <w:u w:val="single"/>
        </w:rPr>
        <w:t>COUNT SIXTY-ONE:</w:t>
      </w:r>
    </w:p>
    <w:p w14:paraId="61436819" w14:textId="77777777" w:rsidR="00301283" w:rsidRPr="00196A21" w:rsidRDefault="00301283" w:rsidP="00301283">
      <w:pPr>
        <w:autoSpaceDE w:val="0"/>
        <w:autoSpaceDN w:val="0"/>
        <w:adjustRightInd w:val="0"/>
        <w:jc w:val="center"/>
        <w:rPr>
          <w:b/>
          <w:bCs/>
          <w:szCs w:val="24"/>
          <w:u w:val="single"/>
        </w:rPr>
      </w:pPr>
    </w:p>
    <w:p w14:paraId="71FD779F" w14:textId="77777777" w:rsidR="00301283" w:rsidRDefault="00301283" w:rsidP="00301283">
      <w:pPr>
        <w:autoSpaceDE w:val="0"/>
        <w:autoSpaceDN w:val="0"/>
        <w:adjustRightInd w:val="0"/>
        <w:jc w:val="center"/>
        <w:rPr>
          <w:b/>
          <w:bCs/>
          <w:szCs w:val="24"/>
          <w:u w:val="single"/>
        </w:rPr>
      </w:pPr>
      <w:r w:rsidRPr="00F769BD">
        <w:rPr>
          <w:b/>
          <w:bCs/>
          <w:szCs w:val="24"/>
          <w:u w:val="single"/>
        </w:rPr>
        <w:t>VIOLATIONS OF THE MIC</w:t>
      </w:r>
      <w:r>
        <w:rPr>
          <w:b/>
          <w:bCs/>
          <w:szCs w:val="24"/>
          <w:u w:val="single"/>
        </w:rPr>
        <w:t>HIGAN MEDICAID FALSE CLAIMS ACT</w:t>
      </w:r>
    </w:p>
    <w:p w14:paraId="23E30839" w14:textId="77777777" w:rsidR="00301283" w:rsidRPr="00F769BD" w:rsidRDefault="00301283" w:rsidP="00301283">
      <w:pPr>
        <w:autoSpaceDE w:val="0"/>
        <w:autoSpaceDN w:val="0"/>
        <w:adjustRightInd w:val="0"/>
        <w:jc w:val="center"/>
        <w:rPr>
          <w:b/>
          <w:bCs/>
          <w:szCs w:val="24"/>
          <w:highlight w:val="yellow"/>
          <w:u w:val="single"/>
        </w:rPr>
      </w:pPr>
      <w:r w:rsidRPr="00F769BD">
        <w:rPr>
          <w:b/>
          <w:bCs/>
          <w:szCs w:val="24"/>
          <w:u w:val="single"/>
        </w:rPr>
        <w:t xml:space="preserve"> MI ST Ch. 400</w:t>
      </w:r>
      <w:r>
        <w:rPr>
          <w:b/>
          <w:bCs/>
          <w:szCs w:val="24"/>
          <w:u w:val="single"/>
        </w:rPr>
        <w:t>.603</w:t>
      </w:r>
    </w:p>
    <w:p w14:paraId="57BF371E" w14:textId="77777777" w:rsidR="00301283" w:rsidRPr="00196A21" w:rsidRDefault="00301283" w:rsidP="00301283">
      <w:pPr>
        <w:autoSpaceDE w:val="0"/>
        <w:autoSpaceDN w:val="0"/>
        <w:adjustRightInd w:val="0"/>
        <w:jc w:val="center"/>
        <w:rPr>
          <w:b/>
          <w:bCs/>
          <w:szCs w:val="24"/>
          <w:u w:val="single"/>
        </w:rPr>
      </w:pPr>
    </w:p>
    <w:p w14:paraId="5DB24D84" w14:textId="296C9CE3" w:rsidR="00301283" w:rsidRPr="00430520" w:rsidRDefault="000F4255" w:rsidP="00301283">
      <w:pPr>
        <w:autoSpaceDE w:val="0"/>
        <w:autoSpaceDN w:val="0"/>
        <w:adjustRightInd w:val="0"/>
        <w:spacing w:line="480" w:lineRule="auto"/>
        <w:ind w:firstLine="720"/>
        <w:rPr>
          <w:szCs w:val="24"/>
        </w:rPr>
      </w:pPr>
      <w:r>
        <w:rPr>
          <w:szCs w:val="24"/>
        </w:rPr>
        <w:t>567</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1C54B612"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78D98057"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4B1D8576" w14:textId="09A262B8" w:rsidR="00301283" w:rsidRPr="00430520" w:rsidRDefault="000F4255" w:rsidP="00301283">
      <w:pPr>
        <w:autoSpaceDE w:val="0"/>
        <w:autoSpaceDN w:val="0"/>
        <w:adjustRightInd w:val="0"/>
        <w:spacing w:line="480" w:lineRule="auto"/>
        <w:ind w:firstLine="720"/>
        <w:rPr>
          <w:szCs w:val="24"/>
        </w:rPr>
      </w:pPr>
      <w:r>
        <w:rPr>
          <w:szCs w:val="24"/>
        </w:rPr>
        <w:t>568</w:t>
      </w:r>
      <w:r w:rsidR="00301283" w:rsidRPr="00430520">
        <w:rPr>
          <w:szCs w:val="24"/>
        </w:rPr>
        <w:t>.</w:t>
      </w:r>
      <w:r w:rsidR="00301283">
        <w:rPr>
          <w:szCs w:val="24"/>
        </w:rPr>
        <w:tab/>
        <w:t xml:space="preserve"> The </w:t>
      </w:r>
      <w:r w:rsidR="00301283" w:rsidRPr="00FE3792">
        <w:rPr>
          <w:szCs w:val="24"/>
        </w:rPr>
        <w:t>Michigan Medicaid False Claims Act, MI ST Ch. 400</w:t>
      </w:r>
      <w:r w:rsidR="00301283">
        <w:rPr>
          <w:szCs w:val="24"/>
        </w:rPr>
        <w:t xml:space="preserve">.603 and </w:t>
      </w:r>
      <w:r w:rsidR="00301283">
        <w:rPr>
          <w:i/>
          <w:szCs w:val="24"/>
        </w:rPr>
        <w:t xml:space="preserve"> </w:t>
      </w:r>
      <w:r w:rsidR="00301283" w:rsidRPr="00FE3792">
        <w:rPr>
          <w:szCs w:val="24"/>
        </w:rPr>
        <w:t>MI ST Ch. 400</w:t>
      </w:r>
      <w:r w:rsidR="00301283">
        <w:rPr>
          <w:szCs w:val="24"/>
        </w:rPr>
        <w:t xml:space="preserve">.612 </w:t>
      </w:r>
      <w:r w:rsidR="00301283" w:rsidRPr="00430520">
        <w:rPr>
          <w:szCs w:val="24"/>
        </w:rPr>
        <w:t>specifically provides, in</w:t>
      </w:r>
      <w:r w:rsidR="00301283">
        <w:rPr>
          <w:szCs w:val="24"/>
        </w:rPr>
        <w:t xml:space="preserve"> part, that any person</w:t>
      </w:r>
      <w:r w:rsidR="00301283" w:rsidRPr="00430520">
        <w:rPr>
          <w:szCs w:val="24"/>
        </w:rPr>
        <w:t>:</w:t>
      </w:r>
    </w:p>
    <w:p w14:paraId="4695E372" w14:textId="77777777" w:rsidR="00301283" w:rsidRPr="00FA04B1" w:rsidRDefault="00301283" w:rsidP="00301283">
      <w:pPr>
        <w:autoSpaceDE w:val="0"/>
        <w:autoSpaceDN w:val="0"/>
        <w:adjustRightInd w:val="0"/>
        <w:spacing w:line="480" w:lineRule="auto"/>
        <w:ind w:left="720"/>
        <w:rPr>
          <w:szCs w:val="24"/>
        </w:rPr>
      </w:pPr>
      <w:r>
        <w:rPr>
          <w:szCs w:val="24"/>
        </w:rPr>
        <w:t>“</w:t>
      </w:r>
      <w:r w:rsidRPr="00FA04B1">
        <w:rPr>
          <w:szCs w:val="24"/>
        </w:rPr>
        <w:t xml:space="preserve">shall not knowingly make or cause to be made a false statement or false representation of a material fact in an application for Medicaid benefits… [or] for use in determining rights to a Medicaid benefit [and such person] having knowledge of the occurrence of an event affecting …[the] initial or continued right of any other person on whose behalf he </w:t>
      </w:r>
      <w:r w:rsidRPr="00FA04B1">
        <w:rPr>
          <w:szCs w:val="24"/>
        </w:rPr>
        <w:lastRenderedPageBreak/>
        <w:t>has applied…shall not conceal or fail to disclose that event with intent to obtain a benefit to which the person or any other person is not entitled or in an amount greater than that to which the person or any other person is entitled</w:t>
      </w:r>
    </w:p>
    <w:p w14:paraId="7F43759C" w14:textId="77777777" w:rsidR="00301283" w:rsidRDefault="00301283" w:rsidP="00301283">
      <w:pPr>
        <w:autoSpaceDE w:val="0"/>
        <w:autoSpaceDN w:val="0"/>
        <w:adjustRightInd w:val="0"/>
        <w:spacing w:line="480" w:lineRule="auto"/>
        <w:ind w:left="720"/>
        <w:rPr>
          <w:szCs w:val="24"/>
        </w:rPr>
      </w:pPr>
      <w:r>
        <w:rPr>
          <w:szCs w:val="24"/>
        </w:rPr>
        <w:t xml:space="preserve"> . . . [and that such person]</w:t>
      </w:r>
    </w:p>
    <w:p w14:paraId="5A03E2C6" w14:textId="77777777" w:rsidR="00301283" w:rsidRDefault="00301283" w:rsidP="00301283">
      <w:pPr>
        <w:pStyle w:val="NormalWeb"/>
        <w:shd w:val="clear" w:color="auto" w:fill="FFFFFF"/>
        <w:spacing w:before="0" w:beforeAutospacing="0" w:after="0" w:afterAutospacing="0" w:line="480" w:lineRule="auto"/>
        <w:ind w:left="720"/>
      </w:pPr>
      <w:r w:rsidRPr="00D77F69">
        <w:t>who receives a benefit that the person is not entitled to receive by reason of fraud or making a fraudulent statement or knowingly concealing a material fact, or who engages in any conduct prohibited by this statute, shall forfeit and pay to the state the full amount received, and for each claim a civil penalty of not less than $5,000.00 or more than $10,000.00 plus triple the amount of damages suffered by the state as a result of the conduct by the person.</w:t>
      </w:r>
      <w:r>
        <w:t>”</w:t>
      </w:r>
    </w:p>
    <w:p w14:paraId="621F9E91" w14:textId="03790128" w:rsidR="00301283" w:rsidRPr="00430520" w:rsidRDefault="00301283" w:rsidP="00301283">
      <w:pPr>
        <w:autoSpaceDE w:val="0"/>
        <w:autoSpaceDN w:val="0"/>
        <w:adjustRightInd w:val="0"/>
        <w:spacing w:line="480" w:lineRule="auto"/>
        <w:ind w:firstLine="720"/>
        <w:rPr>
          <w:szCs w:val="24"/>
        </w:rPr>
      </w:pPr>
      <w:r>
        <w:rPr>
          <w:szCs w:val="24"/>
        </w:rPr>
        <w:t xml:space="preserve"> </w:t>
      </w:r>
      <w:r w:rsidR="000F4255">
        <w:rPr>
          <w:szCs w:val="24"/>
        </w:rPr>
        <w:t>569</w:t>
      </w:r>
      <w:r w:rsidRPr="00430520">
        <w:rPr>
          <w:szCs w:val="24"/>
        </w:rPr>
        <w:t>.</w:t>
      </w:r>
      <w:r>
        <w:rPr>
          <w:szCs w:val="24"/>
        </w:rPr>
        <w:tab/>
      </w:r>
      <w:r w:rsidRPr="00430520">
        <w:rPr>
          <w:szCs w:val="24"/>
        </w:rPr>
        <w:t xml:space="preserve"> Defendants knowingly made, used and caused to be made and used, false records</w:t>
      </w:r>
    </w:p>
    <w:p w14:paraId="72131C4E" w14:textId="77777777" w:rsidR="00301283" w:rsidRPr="00430520"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p>
    <w:p w14:paraId="6231D14C" w14:textId="77777777" w:rsidR="00301283" w:rsidRPr="00E637C8" w:rsidRDefault="00301283" w:rsidP="00301283">
      <w:pPr>
        <w:autoSpaceDE w:val="0"/>
        <w:autoSpaceDN w:val="0"/>
        <w:adjustRightInd w:val="0"/>
        <w:spacing w:line="480" w:lineRule="auto"/>
        <w:rPr>
          <w:szCs w:val="24"/>
        </w:rPr>
      </w:pPr>
      <w:r>
        <w:rPr>
          <w:szCs w:val="24"/>
        </w:rPr>
        <w:t>Michigan</w:t>
      </w:r>
      <w:r w:rsidRPr="00430520">
        <w:rPr>
          <w:szCs w:val="24"/>
        </w:rPr>
        <w:t xml:space="preserve">, in violation of </w:t>
      </w:r>
      <w:r w:rsidRPr="00FE3792">
        <w:rPr>
          <w:szCs w:val="24"/>
        </w:rPr>
        <w:t>MI ST Ch. 400</w:t>
      </w:r>
      <w:r>
        <w:rPr>
          <w:szCs w:val="24"/>
        </w:rPr>
        <w:t>.603.</w:t>
      </w:r>
    </w:p>
    <w:p w14:paraId="2C373F48" w14:textId="045EE449" w:rsidR="00301283" w:rsidRPr="00430520" w:rsidRDefault="000F4255" w:rsidP="00301283">
      <w:pPr>
        <w:autoSpaceDE w:val="0"/>
        <w:autoSpaceDN w:val="0"/>
        <w:adjustRightInd w:val="0"/>
        <w:spacing w:line="480" w:lineRule="auto"/>
        <w:ind w:firstLine="720"/>
        <w:rPr>
          <w:szCs w:val="24"/>
        </w:rPr>
      </w:pPr>
      <w:r>
        <w:rPr>
          <w:szCs w:val="24"/>
        </w:rPr>
        <w:t>570</w:t>
      </w:r>
      <w:r w:rsidR="00301283" w:rsidRPr="00430520">
        <w:rPr>
          <w:szCs w:val="24"/>
        </w:rPr>
        <w:t xml:space="preserve">. </w:t>
      </w:r>
      <w:r w:rsidR="00301283">
        <w:rPr>
          <w:szCs w:val="24"/>
        </w:rPr>
        <w:tab/>
      </w:r>
      <w:r w:rsidR="00301283" w:rsidRPr="00430520">
        <w:rPr>
          <w:szCs w:val="24"/>
        </w:rPr>
        <w:t>Th</w:t>
      </w:r>
      <w:r w:rsidR="00301283">
        <w:rPr>
          <w:szCs w:val="24"/>
        </w:rPr>
        <w:t>e State of Michigan</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5E836B7F" w14:textId="77777777" w:rsidR="00301283" w:rsidRDefault="00301283" w:rsidP="00301283">
      <w:pPr>
        <w:autoSpaceDE w:val="0"/>
        <w:autoSpaceDN w:val="0"/>
        <w:adjustRightInd w:val="0"/>
        <w:jc w:val="center"/>
        <w:rPr>
          <w:b/>
          <w:bCs/>
          <w:szCs w:val="24"/>
          <w:u w:val="single"/>
        </w:rPr>
      </w:pPr>
      <w:r>
        <w:rPr>
          <w:b/>
          <w:bCs/>
          <w:szCs w:val="24"/>
          <w:u w:val="single"/>
        </w:rPr>
        <w:t>COUNT SIXTY-TWO:</w:t>
      </w:r>
    </w:p>
    <w:p w14:paraId="72BFC5C5" w14:textId="77777777" w:rsidR="00301283" w:rsidRPr="00196A21" w:rsidRDefault="00301283" w:rsidP="00301283">
      <w:pPr>
        <w:autoSpaceDE w:val="0"/>
        <w:autoSpaceDN w:val="0"/>
        <w:adjustRightInd w:val="0"/>
        <w:jc w:val="center"/>
        <w:rPr>
          <w:b/>
          <w:bCs/>
          <w:szCs w:val="24"/>
          <w:u w:val="single"/>
        </w:rPr>
      </w:pPr>
    </w:p>
    <w:p w14:paraId="42130037" w14:textId="77777777" w:rsidR="00301283" w:rsidRDefault="00301283" w:rsidP="00301283">
      <w:pPr>
        <w:autoSpaceDE w:val="0"/>
        <w:autoSpaceDN w:val="0"/>
        <w:adjustRightInd w:val="0"/>
        <w:jc w:val="center"/>
        <w:rPr>
          <w:b/>
          <w:bCs/>
          <w:szCs w:val="24"/>
          <w:u w:val="single"/>
        </w:rPr>
      </w:pPr>
      <w:r w:rsidRPr="00F769BD">
        <w:rPr>
          <w:b/>
          <w:bCs/>
          <w:szCs w:val="24"/>
          <w:u w:val="single"/>
        </w:rPr>
        <w:t>VIOLATIONS OF THE MICH</w:t>
      </w:r>
      <w:r>
        <w:rPr>
          <w:b/>
          <w:bCs/>
          <w:szCs w:val="24"/>
          <w:u w:val="single"/>
        </w:rPr>
        <w:t>IGAN MEDICAID FALSE CLAIMS ACT</w:t>
      </w:r>
    </w:p>
    <w:p w14:paraId="6DFC1C50" w14:textId="77777777" w:rsidR="00301283" w:rsidRPr="00F769BD" w:rsidRDefault="00301283" w:rsidP="00301283">
      <w:pPr>
        <w:autoSpaceDE w:val="0"/>
        <w:autoSpaceDN w:val="0"/>
        <w:adjustRightInd w:val="0"/>
        <w:jc w:val="center"/>
        <w:rPr>
          <w:b/>
          <w:bCs/>
          <w:szCs w:val="24"/>
          <w:highlight w:val="yellow"/>
          <w:u w:val="single"/>
        </w:rPr>
      </w:pPr>
      <w:r w:rsidRPr="00F769BD">
        <w:rPr>
          <w:b/>
          <w:bCs/>
          <w:szCs w:val="24"/>
          <w:u w:val="single"/>
        </w:rPr>
        <w:t>MI ST Ch. 400</w:t>
      </w:r>
      <w:r>
        <w:rPr>
          <w:b/>
          <w:bCs/>
          <w:szCs w:val="24"/>
          <w:u w:val="single"/>
        </w:rPr>
        <w:t>.606</w:t>
      </w:r>
    </w:p>
    <w:p w14:paraId="7BD71D33" w14:textId="77777777" w:rsidR="00301283" w:rsidRPr="00196A21" w:rsidRDefault="00301283" w:rsidP="00301283">
      <w:pPr>
        <w:autoSpaceDE w:val="0"/>
        <w:autoSpaceDN w:val="0"/>
        <w:adjustRightInd w:val="0"/>
        <w:jc w:val="center"/>
        <w:rPr>
          <w:b/>
          <w:bCs/>
          <w:szCs w:val="24"/>
          <w:u w:val="single"/>
        </w:rPr>
      </w:pPr>
    </w:p>
    <w:p w14:paraId="563B6CEF" w14:textId="4C62D633" w:rsidR="00301283" w:rsidRPr="00430520" w:rsidRDefault="000F4255" w:rsidP="000F4255">
      <w:pPr>
        <w:autoSpaceDE w:val="0"/>
        <w:autoSpaceDN w:val="0"/>
        <w:adjustRightInd w:val="0"/>
        <w:spacing w:line="480" w:lineRule="auto"/>
        <w:ind w:firstLine="720"/>
        <w:rPr>
          <w:szCs w:val="24"/>
        </w:rPr>
      </w:pPr>
      <w:r>
        <w:rPr>
          <w:szCs w:val="24"/>
        </w:rPr>
        <w:t>571</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w:t>
      </w:r>
      <w:r>
        <w:rPr>
          <w:szCs w:val="24"/>
        </w:rPr>
        <w:t xml:space="preserve">ions are incorporated herein by </w:t>
      </w:r>
      <w:r w:rsidR="00301283" w:rsidRPr="00430520">
        <w:rPr>
          <w:szCs w:val="24"/>
        </w:rPr>
        <w:t>reference.</w:t>
      </w:r>
    </w:p>
    <w:p w14:paraId="40CEF31A" w14:textId="1B200E0F" w:rsidR="00301283" w:rsidRDefault="000F4255" w:rsidP="00301283">
      <w:pPr>
        <w:autoSpaceDE w:val="0"/>
        <w:autoSpaceDN w:val="0"/>
        <w:adjustRightInd w:val="0"/>
        <w:spacing w:line="480" w:lineRule="auto"/>
        <w:ind w:firstLine="720"/>
        <w:rPr>
          <w:szCs w:val="24"/>
        </w:rPr>
      </w:pPr>
      <w:r>
        <w:rPr>
          <w:szCs w:val="24"/>
        </w:rPr>
        <w:t>572</w:t>
      </w:r>
      <w:r w:rsidR="00301283" w:rsidRPr="00430520">
        <w:rPr>
          <w:szCs w:val="24"/>
        </w:rPr>
        <w:t xml:space="preserve">. </w:t>
      </w:r>
      <w:r w:rsidR="00301283">
        <w:rPr>
          <w:szCs w:val="24"/>
        </w:rPr>
        <w:tab/>
      </w:r>
      <w:r w:rsidR="00301283" w:rsidRPr="00430520">
        <w:rPr>
          <w:szCs w:val="24"/>
        </w:rPr>
        <w:t xml:space="preserve">The </w:t>
      </w:r>
      <w:r w:rsidR="00301283" w:rsidRPr="00FE3792">
        <w:rPr>
          <w:szCs w:val="24"/>
        </w:rPr>
        <w:t>Michigan Medicaid False Claims Act, MI ST Ch. 400</w:t>
      </w:r>
      <w:r w:rsidR="00301283">
        <w:rPr>
          <w:szCs w:val="24"/>
        </w:rPr>
        <w:t xml:space="preserve">.606 and MI ST Ch. 400.612 </w:t>
      </w:r>
      <w:r w:rsidR="00301283">
        <w:rPr>
          <w:i/>
          <w:szCs w:val="24"/>
        </w:rPr>
        <w:t xml:space="preserve"> </w:t>
      </w:r>
      <w:r w:rsidR="00301283" w:rsidRPr="00430520">
        <w:rPr>
          <w:szCs w:val="24"/>
        </w:rPr>
        <w:t>specifically provides, in</w:t>
      </w:r>
      <w:r w:rsidR="00301283">
        <w:rPr>
          <w:szCs w:val="24"/>
        </w:rPr>
        <w:t xml:space="preserve"> </w:t>
      </w:r>
      <w:r w:rsidR="00301283" w:rsidRPr="00430520">
        <w:rPr>
          <w:szCs w:val="24"/>
        </w:rPr>
        <w:t>part, that any person who:</w:t>
      </w:r>
    </w:p>
    <w:p w14:paraId="5E5103F6" w14:textId="77777777" w:rsidR="00301283" w:rsidRPr="00FA04B1" w:rsidRDefault="00301283" w:rsidP="00301283">
      <w:pPr>
        <w:autoSpaceDE w:val="0"/>
        <w:autoSpaceDN w:val="0"/>
        <w:adjustRightInd w:val="0"/>
        <w:spacing w:line="480" w:lineRule="auto"/>
        <w:ind w:left="720"/>
        <w:rPr>
          <w:szCs w:val="24"/>
        </w:rPr>
      </w:pPr>
      <w:r>
        <w:rPr>
          <w:szCs w:val="24"/>
        </w:rPr>
        <w:lastRenderedPageBreak/>
        <w:t>“</w:t>
      </w:r>
      <w:r w:rsidRPr="00FA04B1">
        <w:rPr>
          <w:szCs w:val="24"/>
        </w:rPr>
        <w:t>shall not enter into an agreement,</w:t>
      </w:r>
      <w:r>
        <w:rPr>
          <w:szCs w:val="24"/>
        </w:rPr>
        <w:t xml:space="preserve"> </w:t>
      </w:r>
      <w:r w:rsidRPr="00FA04B1">
        <w:rPr>
          <w:szCs w:val="24"/>
        </w:rPr>
        <w:t>combination, or conspiracy to defraud the state by obtaining or aiding another to obtain the payment or allowance of a false claim</w:t>
      </w:r>
    </w:p>
    <w:p w14:paraId="6511D433" w14:textId="77777777" w:rsidR="00301283" w:rsidRDefault="00301283" w:rsidP="00301283">
      <w:pPr>
        <w:autoSpaceDE w:val="0"/>
        <w:autoSpaceDN w:val="0"/>
        <w:adjustRightInd w:val="0"/>
        <w:spacing w:line="480" w:lineRule="auto"/>
        <w:ind w:left="720"/>
        <w:rPr>
          <w:szCs w:val="24"/>
        </w:rPr>
      </w:pPr>
      <w:r>
        <w:rPr>
          <w:szCs w:val="24"/>
        </w:rPr>
        <w:t>. . . [and that such person]</w:t>
      </w:r>
    </w:p>
    <w:p w14:paraId="78068E94" w14:textId="77777777" w:rsidR="00301283" w:rsidRPr="00D77F69" w:rsidRDefault="00301283" w:rsidP="00301283">
      <w:pPr>
        <w:pStyle w:val="NormalWeb"/>
        <w:shd w:val="clear" w:color="auto" w:fill="FFFFFF"/>
        <w:spacing w:before="0" w:beforeAutospacing="0" w:after="0" w:afterAutospacing="0" w:line="480" w:lineRule="auto"/>
        <w:ind w:left="720"/>
      </w:pPr>
      <w:r w:rsidRPr="00D77F69">
        <w:t>who receives a benefit that the person is not entitled to receive by reason of fraud or making a fraudulent statement or knowingly concealing a material fact, or who engages in any conduct prohibited by this statute, shall forfeit and pay to the state the full amount received, and for each claim a civil penalty of not less than $5,000.00 or more than $10,000.00 plus triple the amount of damages suffered by the state as a result of the conduct by the person.</w:t>
      </w:r>
      <w:r>
        <w:t>”</w:t>
      </w:r>
    </w:p>
    <w:p w14:paraId="2E98ACBE" w14:textId="139D54A6" w:rsidR="00301283" w:rsidRPr="00430520" w:rsidRDefault="000F4255" w:rsidP="00301283">
      <w:pPr>
        <w:autoSpaceDE w:val="0"/>
        <w:autoSpaceDN w:val="0"/>
        <w:adjustRightInd w:val="0"/>
        <w:spacing w:line="480" w:lineRule="auto"/>
        <w:ind w:firstLine="720"/>
        <w:rPr>
          <w:szCs w:val="24"/>
        </w:rPr>
      </w:pPr>
      <w:r>
        <w:rPr>
          <w:szCs w:val="24"/>
        </w:rPr>
        <w:t>573</w:t>
      </w:r>
      <w:r w:rsidR="00301283">
        <w:rPr>
          <w:szCs w:val="24"/>
        </w:rPr>
        <w:t>.</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3227BAEF" w14:textId="290EB8EF"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393B285C" w14:textId="77777777" w:rsidR="00301283" w:rsidRPr="00430520" w:rsidRDefault="00301283" w:rsidP="00301283">
      <w:pPr>
        <w:autoSpaceDE w:val="0"/>
        <w:autoSpaceDN w:val="0"/>
        <w:adjustRightInd w:val="0"/>
        <w:spacing w:line="480" w:lineRule="auto"/>
        <w:rPr>
          <w:i/>
          <w:iCs/>
          <w:szCs w:val="24"/>
        </w:rPr>
      </w:pPr>
      <w:r w:rsidRPr="00430520">
        <w:rPr>
          <w:szCs w:val="24"/>
        </w:rPr>
        <w:t>false and fraudulent claims allowed and paid, in violation of</w:t>
      </w:r>
      <w:r>
        <w:rPr>
          <w:szCs w:val="24"/>
        </w:rPr>
        <w:t xml:space="preserve"> </w:t>
      </w:r>
      <w:r w:rsidRPr="00FE3792">
        <w:rPr>
          <w:szCs w:val="24"/>
        </w:rPr>
        <w:t>MI ST Ch. 400</w:t>
      </w:r>
      <w:r>
        <w:rPr>
          <w:szCs w:val="24"/>
        </w:rPr>
        <w:t>.606.</w:t>
      </w:r>
    </w:p>
    <w:p w14:paraId="2D881A7A" w14:textId="443130B5" w:rsidR="00301283" w:rsidRPr="00430520" w:rsidRDefault="000F4255" w:rsidP="00301283">
      <w:pPr>
        <w:autoSpaceDE w:val="0"/>
        <w:autoSpaceDN w:val="0"/>
        <w:adjustRightInd w:val="0"/>
        <w:spacing w:line="480" w:lineRule="auto"/>
        <w:ind w:firstLine="720"/>
        <w:rPr>
          <w:szCs w:val="24"/>
        </w:rPr>
      </w:pPr>
      <w:r>
        <w:rPr>
          <w:szCs w:val="24"/>
        </w:rPr>
        <w:t>574</w:t>
      </w:r>
      <w:r w:rsidR="00301283">
        <w:rPr>
          <w:szCs w:val="24"/>
        </w:rPr>
        <w:t>.</w:t>
      </w:r>
      <w:r w:rsidR="00301283">
        <w:rPr>
          <w:szCs w:val="24"/>
        </w:rPr>
        <w:tab/>
        <w:t xml:space="preserve"> The State of Michigan</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596C97FB" w14:textId="77777777" w:rsidR="00301283" w:rsidRDefault="00301283" w:rsidP="00301283">
      <w:pPr>
        <w:autoSpaceDE w:val="0"/>
        <w:autoSpaceDN w:val="0"/>
        <w:adjustRightInd w:val="0"/>
        <w:jc w:val="center"/>
        <w:rPr>
          <w:b/>
          <w:bCs/>
          <w:szCs w:val="24"/>
          <w:u w:val="single"/>
        </w:rPr>
      </w:pPr>
      <w:r>
        <w:rPr>
          <w:b/>
          <w:bCs/>
          <w:szCs w:val="24"/>
          <w:u w:val="single"/>
        </w:rPr>
        <w:t>COUNT SIXTY-THREE:</w:t>
      </w:r>
    </w:p>
    <w:p w14:paraId="360F53F9" w14:textId="77777777" w:rsidR="00301283" w:rsidRPr="00196A21" w:rsidRDefault="00301283" w:rsidP="00301283">
      <w:pPr>
        <w:autoSpaceDE w:val="0"/>
        <w:autoSpaceDN w:val="0"/>
        <w:adjustRightInd w:val="0"/>
        <w:jc w:val="center"/>
        <w:rPr>
          <w:b/>
          <w:bCs/>
          <w:szCs w:val="24"/>
          <w:u w:val="single"/>
        </w:rPr>
      </w:pPr>
    </w:p>
    <w:p w14:paraId="05153E7E" w14:textId="77777777" w:rsidR="00301283" w:rsidRDefault="00301283" w:rsidP="00301283">
      <w:pPr>
        <w:autoSpaceDE w:val="0"/>
        <w:autoSpaceDN w:val="0"/>
        <w:adjustRightInd w:val="0"/>
        <w:jc w:val="center"/>
        <w:rPr>
          <w:b/>
          <w:bCs/>
          <w:szCs w:val="24"/>
          <w:u w:val="single"/>
        </w:rPr>
      </w:pPr>
      <w:r w:rsidRPr="00F769BD">
        <w:rPr>
          <w:b/>
          <w:bCs/>
          <w:szCs w:val="24"/>
          <w:u w:val="single"/>
        </w:rPr>
        <w:t>VIOLATIONS OF THE MICH</w:t>
      </w:r>
      <w:r>
        <w:rPr>
          <w:b/>
          <w:bCs/>
          <w:szCs w:val="24"/>
          <w:u w:val="single"/>
        </w:rPr>
        <w:t>IGAN MEDICAID FALSE CLAIMS ACT</w:t>
      </w:r>
    </w:p>
    <w:p w14:paraId="1B0B22BF" w14:textId="77777777" w:rsidR="00301283" w:rsidRPr="00F769BD" w:rsidRDefault="00301283" w:rsidP="00301283">
      <w:pPr>
        <w:autoSpaceDE w:val="0"/>
        <w:autoSpaceDN w:val="0"/>
        <w:adjustRightInd w:val="0"/>
        <w:jc w:val="center"/>
        <w:rPr>
          <w:b/>
          <w:bCs/>
          <w:szCs w:val="24"/>
          <w:highlight w:val="yellow"/>
          <w:u w:val="single"/>
        </w:rPr>
      </w:pPr>
      <w:r w:rsidRPr="00F769BD">
        <w:rPr>
          <w:b/>
          <w:bCs/>
          <w:szCs w:val="24"/>
          <w:u w:val="single"/>
        </w:rPr>
        <w:t>MI ST Ch. 400</w:t>
      </w:r>
      <w:r>
        <w:rPr>
          <w:b/>
          <w:bCs/>
          <w:szCs w:val="24"/>
          <w:u w:val="single"/>
        </w:rPr>
        <w:t>.607(3)</w:t>
      </w:r>
    </w:p>
    <w:p w14:paraId="1540AAFE" w14:textId="77777777" w:rsidR="00301283" w:rsidRPr="00196A21" w:rsidRDefault="00301283" w:rsidP="00301283">
      <w:pPr>
        <w:autoSpaceDE w:val="0"/>
        <w:autoSpaceDN w:val="0"/>
        <w:adjustRightInd w:val="0"/>
        <w:jc w:val="center"/>
        <w:rPr>
          <w:b/>
          <w:bCs/>
          <w:szCs w:val="24"/>
          <w:u w:val="single"/>
        </w:rPr>
      </w:pPr>
    </w:p>
    <w:p w14:paraId="6CEC8F30" w14:textId="153760AA" w:rsidR="00301283" w:rsidRPr="00430520" w:rsidRDefault="000F4255" w:rsidP="00301283">
      <w:pPr>
        <w:autoSpaceDE w:val="0"/>
        <w:autoSpaceDN w:val="0"/>
        <w:adjustRightInd w:val="0"/>
        <w:spacing w:line="480" w:lineRule="auto"/>
        <w:ind w:firstLine="720"/>
        <w:rPr>
          <w:szCs w:val="24"/>
        </w:rPr>
      </w:pPr>
      <w:r>
        <w:rPr>
          <w:szCs w:val="24"/>
        </w:rPr>
        <w:t>575</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4A3E1820"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4B306ED9"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1C1951E7" w14:textId="5112D965" w:rsidR="00301283" w:rsidRDefault="000F4255" w:rsidP="00301283">
      <w:pPr>
        <w:autoSpaceDE w:val="0"/>
        <w:autoSpaceDN w:val="0"/>
        <w:adjustRightInd w:val="0"/>
        <w:spacing w:line="480" w:lineRule="auto"/>
        <w:ind w:firstLine="720"/>
        <w:rPr>
          <w:szCs w:val="24"/>
        </w:rPr>
      </w:pPr>
      <w:r>
        <w:rPr>
          <w:szCs w:val="24"/>
        </w:rPr>
        <w:t>576</w:t>
      </w:r>
      <w:r w:rsidR="00301283" w:rsidRPr="00430520">
        <w:rPr>
          <w:szCs w:val="24"/>
        </w:rPr>
        <w:t xml:space="preserve">. </w:t>
      </w:r>
      <w:r w:rsidR="00301283">
        <w:rPr>
          <w:szCs w:val="24"/>
        </w:rPr>
        <w:tab/>
      </w:r>
      <w:r w:rsidR="00301283" w:rsidRPr="00430520">
        <w:rPr>
          <w:szCs w:val="24"/>
        </w:rPr>
        <w:t>The</w:t>
      </w:r>
      <w:r w:rsidR="00301283">
        <w:rPr>
          <w:szCs w:val="24"/>
        </w:rPr>
        <w:t xml:space="preserve"> </w:t>
      </w:r>
      <w:r w:rsidR="00301283" w:rsidRPr="00FE3792">
        <w:rPr>
          <w:szCs w:val="24"/>
        </w:rPr>
        <w:t>Michigan Medicaid False Claims Act, MI ST Ch. 400</w:t>
      </w:r>
      <w:r w:rsidR="00301283">
        <w:rPr>
          <w:szCs w:val="24"/>
        </w:rPr>
        <w:t>.607(3) and MI ST Ch. 400.612</w:t>
      </w:r>
      <w:r w:rsidR="00301283">
        <w:rPr>
          <w:i/>
          <w:szCs w:val="24"/>
        </w:rPr>
        <w:t xml:space="preserve"> </w:t>
      </w:r>
      <w:r w:rsidR="00301283" w:rsidRPr="00430520">
        <w:rPr>
          <w:szCs w:val="24"/>
        </w:rPr>
        <w:t>specifically provide</w:t>
      </w:r>
      <w:r w:rsidR="00301283">
        <w:rPr>
          <w:szCs w:val="24"/>
        </w:rPr>
        <w:t>s</w:t>
      </w:r>
      <w:r w:rsidR="00301283" w:rsidRPr="00430520">
        <w:rPr>
          <w:szCs w:val="24"/>
        </w:rPr>
        <w:t>, in</w:t>
      </w:r>
      <w:r w:rsidR="00301283">
        <w:rPr>
          <w:szCs w:val="24"/>
        </w:rPr>
        <w:t xml:space="preserve"> </w:t>
      </w:r>
      <w:r w:rsidR="00301283" w:rsidRPr="00430520">
        <w:rPr>
          <w:szCs w:val="24"/>
        </w:rPr>
        <w:t>part, that any person:</w:t>
      </w:r>
    </w:p>
    <w:p w14:paraId="1267C0F2" w14:textId="77777777" w:rsidR="00301283" w:rsidRDefault="00301283" w:rsidP="00301283">
      <w:pPr>
        <w:autoSpaceDE w:val="0"/>
        <w:autoSpaceDN w:val="0"/>
        <w:adjustRightInd w:val="0"/>
        <w:spacing w:line="480" w:lineRule="auto"/>
        <w:ind w:left="720"/>
        <w:rPr>
          <w:szCs w:val="24"/>
        </w:rPr>
      </w:pPr>
      <w:r>
        <w:rPr>
          <w:szCs w:val="24"/>
        </w:rPr>
        <w:lastRenderedPageBreak/>
        <w:t>“</w:t>
      </w:r>
      <w:r w:rsidRPr="00FA04B1">
        <w:rPr>
          <w:szCs w:val="24"/>
        </w:rPr>
        <w:t>shall not knowingly make, use, or cause to be made or used a false record or statement to conceal, avoid, or decrease an obligation to pay or transmit money or property to the state pertaining to a claim presented under the social welfare act</w:t>
      </w:r>
    </w:p>
    <w:p w14:paraId="3161B5F8" w14:textId="77777777" w:rsidR="00301283" w:rsidRDefault="00301283" w:rsidP="00301283">
      <w:pPr>
        <w:autoSpaceDE w:val="0"/>
        <w:autoSpaceDN w:val="0"/>
        <w:adjustRightInd w:val="0"/>
        <w:spacing w:line="480" w:lineRule="auto"/>
        <w:ind w:left="720"/>
        <w:rPr>
          <w:szCs w:val="24"/>
        </w:rPr>
      </w:pPr>
      <w:r>
        <w:rPr>
          <w:szCs w:val="24"/>
        </w:rPr>
        <w:t>.  . . [and that such person]</w:t>
      </w:r>
    </w:p>
    <w:p w14:paraId="0C8EAB76" w14:textId="77777777" w:rsidR="00301283" w:rsidRPr="00D77F69" w:rsidRDefault="00301283" w:rsidP="00301283">
      <w:pPr>
        <w:pStyle w:val="NormalWeb"/>
        <w:shd w:val="clear" w:color="auto" w:fill="FFFFFF"/>
        <w:spacing w:before="0" w:beforeAutospacing="0" w:after="0" w:afterAutospacing="0" w:line="480" w:lineRule="auto"/>
        <w:ind w:left="720"/>
      </w:pPr>
      <w:r w:rsidRPr="00D77F69">
        <w:t>who receives a benefit that the person is not entitled to receive by reason of fraud or making a fraudulent statement or knowingly concealing a material fact, or who engages in any conduct prohibited by this statute, shall forfeit and pay to the state the full amount received, and for each claim a civil penalty of not less than $5,000.00 or more than $10,000.00 plus triple the amount of damages suffered by the state as a result of the conduct by the person.</w:t>
      </w:r>
      <w:r>
        <w:t>”</w:t>
      </w:r>
    </w:p>
    <w:p w14:paraId="58548277" w14:textId="140E6795" w:rsidR="00301283" w:rsidRPr="00430520" w:rsidRDefault="000F4255" w:rsidP="00301283">
      <w:pPr>
        <w:autoSpaceDE w:val="0"/>
        <w:autoSpaceDN w:val="0"/>
        <w:adjustRightInd w:val="0"/>
        <w:spacing w:line="480" w:lineRule="auto"/>
        <w:ind w:firstLine="720"/>
        <w:rPr>
          <w:szCs w:val="24"/>
        </w:rPr>
      </w:pPr>
      <w:r>
        <w:rPr>
          <w:szCs w:val="24"/>
        </w:rPr>
        <w:t>577</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3D1DFCB4"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42744754"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sidRPr="00FE3792">
        <w:rPr>
          <w:szCs w:val="24"/>
        </w:rPr>
        <w:t>MI ST Ch. 400</w:t>
      </w:r>
      <w:r>
        <w:rPr>
          <w:szCs w:val="24"/>
        </w:rPr>
        <w:t>.607(3).</w:t>
      </w:r>
    </w:p>
    <w:p w14:paraId="01E1355D" w14:textId="6583677E" w:rsidR="00301283" w:rsidRDefault="000F4255" w:rsidP="00301283">
      <w:pPr>
        <w:autoSpaceDE w:val="0"/>
        <w:autoSpaceDN w:val="0"/>
        <w:adjustRightInd w:val="0"/>
        <w:spacing w:line="480" w:lineRule="auto"/>
        <w:ind w:firstLine="720"/>
        <w:rPr>
          <w:szCs w:val="24"/>
        </w:rPr>
      </w:pPr>
      <w:r>
        <w:rPr>
          <w:szCs w:val="24"/>
        </w:rPr>
        <w:t>578</w:t>
      </w:r>
      <w:r w:rsidR="00301283">
        <w:rPr>
          <w:szCs w:val="24"/>
        </w:rPr>
        <w:t>.</w:t>
      </w:r>
      <w:r w:rsidR="00301283" w:rsidRPr="00430520">
        <w:rPr>
          <w:szCs w:val="24"/>
        </w:rPr>
        <w:t xml:space="preserve"> </w:t>
      </w:r>
      <w:r w:rsidR="00301283">
        <w:rPr>
          <w:szCs w:val="24"/>
        </w:rPr>
        <w:tab/>
        <w:t>The State of Michigan</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37C8EE14" w14:textId="77777777" w:rsidR="00301283" w:rsidRDefault="00301283" w:rsidP="00301283">
      <w:pPr>
        <w:autoSpaceDE w:val="0"/>
        <w:autoSpaceDN w:val="0"/>
        <w:adjustRightInd w:val="0"/>
        <w:jc w:val="center"/>
        <w:rPr>
          <w:b/>
          <w:bCs/>
          <w:szCs w:val="24"/>
          <w:u w:val="single"/>
        </w:rPr>
      </w:pPr>
      <w:r>
        <w:rPr>
          <w:b/>
          <w:bCs/>
          <w:szCs w:val="24"/>
          <w:u w:val="single"/>
        </w:rPr>
        <w:t>COUNT SIXTY-FOUR:</w:t>
      </w:r>
    </w:p>
    <w:p w14:paraId="32623F13" w14:textId="77777777" w:rsidR="00301283" w:rsidRPr="00196A21" w:rsidRDefault="00301283" w:rsidP="00301283">
      <w:pPr>
        <w:autoSpaceDE w:val="0"/>
        <w:autoSpaceDN w:val="0"/>
        <w:adjustRightInd w:val="0"/>
        <w:jc w:val="center"/>
        <w:rPr>
          <w:b/>
          <w:bCs/>
          <w:szCs w:val="24"/>
          <w:u w:val="single"/>
        </w:rPr>
      </w:pPr>
    </w:p>
    <w:p w14:paraId="7E1A8328" w14:textId="77777777" w:rsidR="00301283" w:rsidRPr="003F0495" w:rsidRDefault="00301283" w:rsidP="00301283">
      <w:pPr>
        <w:autoSpaceDE w:val="0"/>
        <w:autoSpaceDN w:val="0"/>
        <w:adjustRightInd w:val="0"/>
        <w:jc w:val="center"/>
        <w:rPr>
          <w:b/>
          <w:bCs/>
          <w:szCs w:val="24"/>
          <w:u w:val="single"/>
        </w:rPr>
      </w:pPr>
      <w:r w:rsidRPr="003F0495">
        <w:rPr>
          <w:b/>
          <w:bCs/>
          <w:szCs w:val="24"/>
          <w:u w:val="single"/>
        </w:rPr>
        <w:t>VIOLATIONS OF THE MINNESOTA FALSE CLAIMS ACT</w:t>
      </w:r>
    </w:p>
    <w:p w14:paraId="5A268BC4" w14:textId="77777777" w:rsidR="00301283" w:rsidRPr="00660ADF" w:rsidRDefault="00301283" w:rsidP="00301283">
      <w:pPr>
        <w:autoSpaceDE w:val="0"/>
        <w:autoSpaceDN w:val="0"/>
        <w:adjustRightInd w:val="0"/>
        <w:jc w:val="center"/>
        <w:rPr>
          <w:b/>
          <w:bCs/>
          <w:i/>
          <w:szCs w:val="24"/>
          <w:u w:val="single"/>
        </w:rPr>
      </w:pPr>
      <w:r w:rsidRPr="003F0495">
        <w:rPr>
          <w:b/>
          <w:bCs/>
          <w:szCs w:val="24"/>
          <w:u w:val="single"/>
        </w:rPr>
        <w:t>Minn. Stat. §15C.0</w:t>
      </w:r>
      <w:r>
        <w:rPr>
          <w:b/>
          <w:bCs/>
          <w:szCs w:val="24"/>
          <w:u w:val="single"/>
        </w:rPr>
        <w:t>2(a)(1)</w:t>
      </w:r>
    </w:p>
    <w:p w14:paraId="13CCD052" w14:textId="77777777" w:rsidR="00301283" w:rsidRPr="00196A21" w:rsidRDefault="00301283" w:rsidP="00301283">
      <w:pPr>
        <w:autoSpaceDE w:val="0"/>
        <w:autoSpaceDN w:val="0"/>
        <w:adjustRightInd w:val="0"/>
        <w:jc w:val="center"/>
        <w:rPr>
          <w:b/>
          <w:bCs/>
          <w:szCs w:val="24"/>
          <w:u w:val="single"/>
        </w:rPr>
      </w:pPr>
    </w:p>
    <w:p w14:paraId="3360A5C4" w14:textId="4124A756" w:rsidR="00301283" w:rsidRPr="00430520" w:rsidRDefault="000F4255" w:rsidP="00301283">
      <w:pPr>
        <w:autoSpaceDE w:val="0"/>
        <w:autoSpaceDN w:val="0"/>
        <w:adjustRightInd w:val="0"/>
        <w:spacing w:line="480" w:lineRule="auto"/>
        <w:ind w:firstLine="720"/>
        <w:rPr>
          <w:szCs w:val="24"/>
        </w:rPr>
      </w:pPr>
      <w:r>
        <w:rPr>
          <w:szCs w:val="24"/>
        </w:rPr>
        <w:t>579</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1DC43116"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0A9BED84" w14:textId="158F2806" w:rsidR="00301283" w:rsidRDefault="000F4255" w:rsidP="00301283">
      <w:pPr>
        <w:autoSpaceDE w:val="0"/>
        <w:autoSpaceDN w:val="0"/>
        <w:adjustRightInd w:val="0"/>
        <w:spacing w:line="480" w:lineRule="auto"/>
        <w:ind w:firstLine="720"/>
        <w:rPr>
          <w:szCs w:val="24"/>
        </w:rPr>
      </w:pPr>
      <w:r>
        <w:rPr>
          <w:szCs w:val="24"/>
        </w:rPr>
        <w:t>580</w:t>
      </w:r>
      <w:r w:rsidR="00301283" w:rsidRPr="00430520">
        <w:rPr>
          <w:szCs w:val="24"/>
        </w:rPr>
        <w:t xml:space="preserve">. </w:t>
      </w:r>
      <w:r w:rsidR="00301283">
        <w:rPr>
          <w:szCs w:val="24"/>
        </w:rPr>
        <w:tab/>
      </w:r>
      <w:r w:rsidR="00301283" w:rsidRPr="00430520">
        <w:rPr>
          <w:szCs w:val="24"/>
        </w:rPr>
        <w:t>The</w:t>
      </w:r>
      <w:r w:rsidR="00301283">
        <w:rPr>
          <w:szCs w:val="24"/>
        </w:rPr>
        <w:t xml:space="preserve"> Minnesota False Claims Act, Minn. Stat. § 15C.01 </w:t>
      </w:r>
      <w:r w:rsidR="00301283" w:rsidRPr="00DE1B5D">
        <w:rPr>
          <w:i/>
          <w:szCs w:val="24"/>
        </w:rPr>
        <w:t>et seq</w:t>
      </w:r>
      <w:r w:rsidR="00301283">
        <w:rPr>
          <w:szCs w:val="24"/>
        </w:rPr>
        <w:t xml:space="preserve">. </w:t>
      </w:r>
      <w:r w:rsidR="00301283" w:rsidRPr="00430520">
        <w:rPr>
          <w:szCs w:val="24"/>
        </w:rPr>
        <w:t>specifically provides, in</w:t>
      </w:r>
      <w:r w:rsidR="00301283">
        <w:rPr>
          <w:szCs w:val="24"/>
        </w:rPr>
        <w:t xml:space="preserve"> </w:t>
      </w:r>
      <w:r w:rsidR="00301283" w:rsidRPr="00430520">
        <w:rPr>
          <w:szCs w:val="24"/>
        </w:rPr>
        <w:t>part,</w:t>
      </w:r>
      <w:r w:rsidR="00301283">
        <w:rPr>
          <w:szCs w:val="24"/>
        </w:rPr>
        <w:t xml:space="preserve"> that </w:t>
      </w:r>
      <w:r w:rsidR="00301283" w:rsidRPr="0048152A">
        <w:rPr>
          <w:szCs w:val="24"/>
        </w:rPr>
        <w:t xml:space="preserve">a person is liable to the state or the political subdivision for a civil penalty of not less than $5,500 and not more than $11,000 per false or fraudulent claim, plus three times </w:t>
      </w:r>
      <w:r w:rsidR="00301283" w:rsidRPr="0048152A">
        <w:rPr>
          <w:szCs w:val="24"/>
        </w:rPr>
        <w:lastRenderedPageBreak/>
        <w:t>the amount of damages that the state or the political subdivision sustains because of the act of that person, if the person:</w:t>
      </w:r>
    </w:p>
    <w:p w14:paraId="1AF3903C" w14:textId="77777777" w:rsidR="00301283" w:rsidRPr="0048152A" w:rsidRDefault="00301283" w:rsidP="00301283">
      <w:pPr>
        <w:autoSpaceDE w:val="0"/>
        <w:autoSpaceDN w:val="0"/>
        <w:adjustRightInd w:val="0"/>
        <w:spacing w:line="480" w:lineRule="auto"/>
        <w:ind w:left="720"/>
        <w:rPr>
          <w:szCs w:val="24"/>
        </w:rPr>
      </w:pPr>
      <w:r w:rsidRPr="0048152A">
        <w:rPr>
          <w:spacing w:val="7"/>
          <w:szCs w:val="24"/>
        </w:rPr>
        <w:t>“Knowingly presents, or causes to be presented, to an officer or employee of the state or a political subdivision a false or fraudulent claim for payment or approval.”</w:t>
      </w:r>
    </w:p>
    <w:p w14:paraId="0CF118E1" w14:textId="6D7B1081" w:rsidR="00301283" w:rsidRPr="00430520" w:rsidRDefault="000F4255" w:rsidP="00301283">
      <w:pPr>
        <w:autoSpaceDE w:val="0"/>
        <w:autoSpaceDN w:val="0"/>
        <w:adjustRightInd w:val="0"/>
        <w:spacing w:line="480" w:lineRule="auto"/>
        <w:ind w:firstLine="720"/>
        <w:rPr>
          <w:szCs w:val="24"/>
        </w:rPr>
      </w:pPr>
      <w:r>
        <w:rPr>
          <w:szCs w:val="24"/>
        </w:rPr>
        <w:t>581</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Minnesota</w:t>
      </w:r>
    </w:p>
    <w:p w14:paraId="1854235E"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claims for payment and approval, claims which failed to disclose the</w:t>
      </w:r>
    </w:p>
    <w:p w14:paraId="6EDD8664"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w:t>
      </w:r>
      <w:r>
        <w:rPr>
          <w:szCs w:val="24"/>
        </w:rPr>
        <w:t xml:space="preserve"> Minn. Stat. § 15C.02(a)(1).</w:t>
      </w:r>
    </w:p>
    <w:p w14:paraId="4379A1D7" w14:textId="037CC7AF" w:rsidR="00301283" w:rsidRPr="00430520" w:rsidRDefault="000F4255" w:rsidP="00301283">
      <w:pPr>
        <w:autoSpaceDE w:val="0"/>
        <w:autoSpaceDN w:val="0"/>
        <w:adjustRightInd w:val="0"/>
        <w:spacing w:line="480" w:lineRule="auto"/>
        <w:ind w:firstLine="720"/>
        <w:rPr>
          <w:szCs w:val="24"/>
        </w:rPr>
      </w:pPr>
      <w:r>
        <w:rPr>
          <w:szCs w:val="24"/>
        </w:rPr>
        <w:t>582</w:t>
      </w:r>
      <w:r w:rsidR="00301283" w:rsidRPr="00430520">
        <w:rPr>
          <w:szCs w:val="24"/>
        </w:rPr>
        <w:t xml:space="preserve">. </w:t>
      </w:r>
      <w:r w:rsidR="00301283">
        <w:rPr>
          <w:szCs w:val="24"/>
        </w:rPr>
        <w:tab/>
        <w:t>The State of Minnesota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2C428428" w14:textId="77777777" w:rsidR="00301283" w:rsidRDefault="00301283" w:rsidP="00301283">
      <w:pPr>
        <w:autoSpaceDE w:val="0"/>
        <w:autoSpaceDN w:val="0"/>
        <w:adjustRightInd w:val="0"/>
        <w:jc w:val="center"/>
        <w:rPr>
          <w:b/>
          <w:bCs/>
          <w:szCs w:val="24"/>
          <w:u w:val="single"/>
        </w:rPr>
      </w:pPr>
      <w:r>
        <w:rPr>
          <w:b/>
          <w:bCs/>
          <w:szCs w:val="24"/>
          <w:u w:val="single"/>
        </w:rPr>
        <w:t>COUNT SIXTY-FIVE:</w:t>
      </w:r>
    </w:p>
    <w:p w14:paraId="0ED4BE36" w14:textId="77777777" w:rsidR="00301283" w:rsidRPr="00196A21" w:rsidRDefault="00301283" w:rsidP="00301283">
      <w:pPr>
        <w:autoSpaceDE w:val="0"/>
        <w:autoSpaceDN w:val="0"/>
        <w:adjustRightInd w:val="0"/>
        <w:jc w:val="center"/>
        <w:rPr>
          <w:b/>
          <w:bCs/>
          <w:szCs w:val="24"/>
          <w:u w:val="single"/>
        </w:rPr>
      </w:pPr>
    </w:p>
    <w:p w14:paraId="1291E2A1" w14:textId="77777777" w:rsidR="00301283" w:rsidRPr="003F0495" w:rsidRDefault="00301283" w:rsidP="00301283">
      <w:pPr>
        <w:autoSpaceDE w:val="0"/>
        <w:autoSpaceDN w:val="0"/>
        <w:adjustRightInd w:val="0"/>
        <w:jc w:val="center"/>
        <w:rPr>
          <w:b/>
          <w:bCs/>
          <w:szCs w:val="24"/>
          <w:u w:val="single"/>
        </w:rPr>
      </w:pPr>
      <w:r w:rsidRPr="003F0495">
        <w:rPr>
          <w:b/>
          <w:bCs/>
          <w:szCs w:val="24"/>
          <w:u w:val="single"/>
        </w:rPr>
        <w:t>VIOLATIONS OF THE MINNESOTA FALSE CLAIMS ACT</w:t>
      </w:r>
    </w:p>
    <w:p w14:paraId="01AFF922" w14:textId="77777777" w:rsidR="00301283" w:rsidRDefault="00301283" w:rsidP="00301283">
      <w:pPr>
        <w:autoSpaceDE w:val="0"/>
        <w:autoSpaceDN w:val="0"/>
        <w:adjustRightInd w:val="0"/>
        <w:jc w:val="center"/>
        <w:rPr>
          <w:b/>
          <w:bCs/>
          <w:szCs w:val="24"/>
          <w:u w:val="single"/>
        </w:rPr>
      </w:pPr>
      <w:r>
        <w:rPr>
          <w:b/>
          <w:bCs/>
          <w:szCs w:val="24"/>
          <w:u w:val="single"/>
        </w:rPr>
        <w:t xml:space="preserve">Minn. Stat. §15C.02(a)(2) </w:t>
      </w:r>
    </w:p>
    <w:p w14:paraId="56F53B22" w14:textId="77777777" w:rsidR="00301283" w:rsidRPr="00196A21" w:rsidRDefault="00301283" w:rsidP="00301283">
      <w:pPr>
        <w:autoSpaceDE w:val="0"/>
        <w:autoSpaceDN w:val="0"/>
        <w:adjustRightInd w:val="0"/>
        <w:jc w:val="center"/>
        <w:rPr>
          <w:b/>
          <w:bCs/>
          <w:szCs w:val="24"/>
          <w:u w:val="single"/>
        </w:rPr>
      </w:pPr>
    </w:p>
    <w:p w14:paraId="18EA6085" w14:textId="1527322E" w:rsidR="00301283" w:rsidRPr="00430520" w:rsidRDefault="000F4255" w:rsidP="00301283">
      <w:pPr>
        <w:autoSpaceDE w:val="0"/>
        <w:autoSpaceDN w:val="0"/>
        <w:adjustRightInd w:val="0"/>
        <w:spacing w:line="480" w:lineRule="auto"/>
        <w:ind w:firstLine="720"/>
        <w:rPr>
          <w:szCs w:val="24"/>
        </w:rPr>
      </w:pPr>
      <w:r>
        <w:rPr>
          <w:szCs w:val="24"/>
        </w:rPr>
        <w:t>583</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72859EA3"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0B23C8A2"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76D4943D" w14:textId="36553BE0" w:rsidR="00301283" w:rsidRDefault="000F4255" w:rsidP="00301283">
      <w:pPr>
        <w:autoSpaceDE w:val="0"/>
        <w:autoSpaceDN w:val="0"/>
        <w:adjustRightInd w:val="0"/>
        <w:spacing w:line="480" w:lineRule="auto"/>
        <w:ind w:firstLine="720"/>
        <w:rPr>
          <w:szCs w:val="24"/>
        </w:rPr>
      </w:pPr>
      <w:r>
        <w:rPr>
          <w:szCs w:val="24"/>
        </w:rPr>
        <w:t>584</w:t>
      </w:r>
      <w:r w:rsidR="00301283" w:rsidRPr="00430520">
        <w:rPr>
          <w:szCs w:val="24"/>
        </w:rPr>
        <w:t>.</w:t>
      </w:r>
      <w:r w:rsidR="00301283">
        <w:rPr>
          <w:szCs w:val="24"/>
        </w:rPr>
        <w:tab/>
        <w:t xml:space="preserve"> </w:t>
      </w:r>
      <w:r w:rsidR="00301283" w:rsidRPr="00430520">
        <w:rPr>
          <w:szCs w:val="24"/>
        </w:rPr>
        <w:t>The</w:t>
      </w:r>
      <w:r w:rsidR="00301283">
        <w:rPr>
          <w:szCs w:val="24"/>
        </w:rPr>
        <w:t xml:space="preserve"> Minnesota False Claims Act, Minn. Stat. § 15C.01 </w:t>
      </w:r>
      <w:r w:rsidR="00301283" w:rsidRPr="00DE1B5D">
        <w:rPr>
          <w:i/>
          <w:szCs w:val="24"/>
        </w:rPr>
        <w:t>et seq</w:t>
      </w:r>
      <w:r w:rsidR="00301283">
        <w:rPr>
          <w:szCs w:val="24"/>
        </w:rPr>
        <w:t xml:space="preserve">. </w:t>
      </w:r>
      <w:r w:rsidR="00301283" w:rsidRPr="00430520">
        <w:rPr>
          <w:szCs w:val="24"/>
        </w:rPr>
        <w:t>specifically provides, in</w:t>
      </w:r>
      <w:r w:rsidR="00301283">
        <w:rPr>
          <w:szCs w:val="24"/>
        </w:rPr>
        <w:t xml:space="preserve"> </w:t>
      </w:r>
      <w:r w:rsidR="00301283" w:rsidRPr="00430520">
        <w:rPr>
          <w:szCs w:val="24"/>
        </w:rPr>
        <w:t>part,</w:t>
      </w:r>
      <w:r w:rsidR="00301283">
        <w:rPr>
          <w:szCs w:val="24"/>
        </w:rPr>
        <w:t xml:space="preserve"> that </w:t>
      </w:r>
      <w:r w:rsidR="00301283" w:rsidRPr="0048152A">
        <w:rPr>
          <w:szCs w:val="24"/>
        </w:rPr>
        <w:t>a person is liable to the state or the political subdivision for a civil penalty of not less than $5,500 and not more than $11,000 per false or fraudulent claim, plus three times the amount of damages that the state or the political subdivision sustains because of the act of that person, if the person:</w:t>
      </w:r>
    </w:p>
    <w:p w14:paraId="5447DA80" w14:textId="77777777" w:rsidR="00301283" w:rsidRPr="0048152A" w:rsidRDefault="00301283" w:rsidP="00301283">
      <w:pPr>
        <w:autoSpaceDE w:val="0"/>
        <w:autoSpaceDN w:val="0"/>
        <w:adjustRightInd w:val="0"/>
        <w:spacing w:line="480" w:lineRule="auto"/>
        <w:ind w:left="720"/>
        <w:rPr>
          <w:szCs w:val="24"/>
        </w:rPr>
      </w:pPr>
      <w:r w:rsidRPr="0048152A">
        <w:rPr>
          <w:spacing w:val="7"/>
          <w:szCs w:val="24"/>
        </w:rPr>
        <w:t>“Knowingly makes or uses, or causes to be made or used, a false record or statement to get a false or fraudulent claim paid or approved by the state or a political subdivision.”</w:t>
      </w:r>
    </w:p>
    <w:p w14:paraId="63964188" w14:textId="75BF0AA5" w:rsidR="00301283" w:rsidRPr="00430520" w:rsidRDefault="000F4255" w:rsidP="00301283">
      <w:pPr>
        <w:autoSpaceDE w:val="0"/>
        <w:autoSpaceDN w:val="0"/>
        <w:adjustRightInd w:val="0"/>
        <w:spacing w:line="480" w:lineRule="auto"/>
        <w:ind w:firstLine="720"/>
        <w:rPr>
          <w:szCs w:val="24"/>
        </w:rPr>
      </w:pPr>
      <w:r>
        <w:rPr>
          <w:szCs w:val="24"/>
        </w:rPr>
        <w:t>585</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165CE0DD" w14:textId="77777777" w:rsidR="00301283" w:rsidRPr="00430520" w:rsidRDefault="00301283" w:rsidP="00301283">
      <w:pPr>
        <w:autoSpaceDE w:val="0"/>
        <w:autoSpaceDN w:val="0"/>
        <w:adjustRightInd w:val="0"/>
        <w:spacing w:line="480" w:lineRule="auto"/>
        <w:rPr>
          <w:szCs w:val="24"/>
        </w:rPr>
      </w:pPr>
      <w:r w:rsidRPr="00430520">
        <w:rPr>
          <w:szCs w:val="24"/>
        </w:rPr>
        <w:lastRenderedPageBreak/>
        <w:t>and statements to get false and fraudulent claims paid and approved by an agency of the State of</w:t>
      </w:r>
    </w:p>
    <w:p w14:paraId="042B4BB1" w14:textId="77777777" w:rsidR="00301283" w:rsidRPr="00E637C8" w:rsidRDefault="00301283" w:rsidP="00301283">
      <w:pPr>
        <w:autoSpaceDE w:val="0"/>
        <w:autoSpaceDN w:val="0"/>
        <w:adjustRightInd w:val="0"/>
        <w:spacing w:line="480" w:lineRule="auto"/>
        <w:rPr>
          <w:szCs w:val="24"/>
        </w:rPr>
      </w:pPr>
      <w:r>
        <w:rPr>
          <w:szCs w:val="24"/>
        </w:rPr>
        <w:t>Minnesota</w:t>
      </w:r>
      <w:r w:rsidRPr="00430520">
        <w:rPr>
          <w:szCs w:val="24"/>
        </w:rPr>
        <w:t xml:space="preserve">, in violation of </w:t>
      </w:r>
      <w:r>
        <w:rPr>
          <w:szCs w:val="24"/>
        </w:rPr>
        <w:t>Minn. Stat. § 15C.02(a)(2).</w:t>
      </w:r>
    </w:p>
    <w:p w14:paraId="0C036AC5" w14:textId="05030659" w:rsidR="00301283" w:rsidRPr="00430520" w:rsidRDefault="000F4255" w:rsidP="00301283">
      <w:pPr>
        <w:autoSpaceDE w:val="0"/>
        <w:autoSpaceDN w:val="0"/>
        <w:adjustRightInd w:val="0"/>
        <w:spacing w:line="480" w:lineRule="auto"/>
        <w:ind w:firstLine="720"/>
        <w:rPr>
          <w:szCs w:val="24"/>
        </w:rPr>
      </w:pPr>
      <w:r>
        <w:rPr>
          <w:szCs w:val="24"/>
        </w:rPr>
        <w:t>586</w:t>
      </w:r>
      <w:r w:rsidR="00301283" w:rsidRPr="00430520">
        <w:rPr>
          <w:szCs w:val="24"/>
        </w:rPr>
        <w:t xml:space="preserve">. </w:t>
      </w:r>
      <w:r w:rsidR="00301283">
        <w:rPr>
          <w:szCs w:val="24"/>
        </w:rPr>
        <w:tab/>
      </w:r>
      <w:r w:rsidR="00301283" w:rsidRPr="00430520">
        <w:rPr>
          <w:szCs w:val="24"/>
        </w:rPr>
        <w:t>Th</w:t>
      </w:r>
      <w:r w:rsidR="00301283">
        <w:rPr>
          <w:szCs w:val="24"/>
        </w:rPr>
        <w:t>e State of Minnesota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7A23B425" w14:textId="77777777" w:rsidR="00301283" w:rsidRDefault="00301283" w:rsidP="00301283">
      <w:pPr>
        <w:autoSpaceDE w:val="0"/>
        <w:autoSpaceDN w:val="0"/>
        <w:adjustRightInd w:val="0"/>
        <w:jc w:val="center"/>
        <w:rPr>
          <w:b/>
          <w:bCs/>
          <w:szCs w:val="24"/>
          <w:u w:val="single"/>
        </w:rPr>
      </w:pPr>
      <w:r>
        <w:rPr>
          <w:b/>
          <w:bCs/>
          <w:szCs w:val="24"/>
          <w:u w:val="single"/>
        </w:rPr>
        <w:t>COUNT SIXTY-SIX:</w:t>
      </w:r>
    </w:p>
    <w:p w14:paraId="46C2F291" w14:textId="77777777" w:rsidR="00301283" w:rsidRPr="00196A21" w:rsidRDefault="00301283" w:rsidP="00301283">
      <w:pPr>
        <w:autoSpaceDE w:val="0"/>
        <w:autoSpaceDN w:val="0"/>
        <w:adjustRightInd w:val="0"/>
        <w:jc w:val="center"/>
        <w:rPr>
          <w:b/>
          <w:bCs/>
          <w:szCs w:val="24"/>
          <w:u w:val="single"/>
        </w:rPr>
      </w:pPr>
    </w:p>
    <w:p w14:paraId="3FE079B8" w14:textId="77777777" w:rsidR="00301283" w:rsidRPr="003F0495" w:rsidRDefault="00301283" w:rsidP="00301283">
      <w:pPr>
        <w:autoSpaceDE w:val="0"/>
        <w:autoSpaceDN w:val="0"/>
        <w:adjustRightInd w:val="0"/>
        <w:jc w:val="center"/>
        <w:rPr>
          <w:b/>
          <w:bCs/>
          <w:szCs w:val="24"/>
          <w:u w:val="single"/>
        </w:rPr>
      </w:pPr>
      <w:r w:rsidRPr="003F0495">
        <w:rPr>
          <w:b/>
          <w:bCs/>
          <w:szCs w:val="24"/>
          <w:u w:val="single"/>
        </w:rPr>
        <w:t>VIOLATIONS OF THE MINNESOTA FALSE CLAIMS ACT</w:t>
      </w:r>
    </w:p>
    <w:p w14:paraId="21AA67E7" w14:textId="77777777" w:rsidR="00301283" w:rsidRDefault="00301283" w:rsidP="00301283">
      <w:pPr>
        <w:autoSpaceDE w:val="0"/>
        <w:autoSpaceDN w:val="0"/>
        <w:adjustRightInd w:val="0"/>
        <w:jc w:val="center"/>
        <w:rPr>
          <w:b/>
          <w:bCs/>
          <w:szCs w:val="24"/>
          <w:u w:val="single"/>
        </w:rPr>
      </w:pPr>
      <w:r>
        <w:rPr>
          <w:b/>
          <w:bCs/>
          <w:szCs w:val="24"/>
          <w:u w:val="single"/>
        </w:rPr>
        <w:t>Minn. Stat. §15C.02(a)(3)</w:t>
      </w:r>
    </w:p>
    <w:p w14:paraId="2160DD84" w14:textId="77777777" w:rsidR="00301283" w:rsidRPr="00196A21" w:rsidRDefault="00301283" w:rsidP="00301283">
      <w:pPr>
        <w:autoSpaceDE w:val="0"/>
        <w:autoSpaceDN w:val="0"/>
        <w:adjustRightInd w:val="0"/>
        <w:jc w:val="center"/>
        <w:rPr>
          <w:b/>
          <w:bCs/>
          <w:szCs w:val="24"/>
          <w:u w:val="single"/>
        </w:rPr>
      </w:pPr>
    </w:p>
    <w:p w14:paraId="45414B32" w14:textId="3A8C778E" w:rsidR="00301283" w:rsidRPr="00430520" w:rsidRDefault="000F4255" w:rsidP="000F4255">
      <w:pPr>
        <w:autoSpaceDE w:val="0"/>
        <w:autoSpaceDN w:val="0"/>
        <w:adjustRightInd w:val="0"/>
        <w:spacing w:line="480" w:lineRule="auto"/>
        <w:ind w:firstLine="720"/>
        <w:rPr>
          <w:szCs w:val="24"/>
        </w:rPr>
      </w:pPr>
      <w:r>
        <w:rPr>
          <w:szCs w:val="24"/>
        </w:rPr>
        <w:t>587</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74EE993F" w14:textId="7E0EC1F0" w:rsidR="00301283" w:rsidRDefault="000F4255" w:rsidP="00301283">
      <w:pPr>
        <w:autoSpaceDE w:val="0"/>
        <w:autoSpaceDN w:val="0"/>
        <w:adjustRightInd w:val="0"/>
        <w:spacing w:line="480" w:lineRule="auto"/>
        <w:ind w:firstLine="720"/>
        <w:rPr>
          <w:szCs w:val="24"/>
        </w:rPr>
      </w:pPr>
      <w:r>
        <w:rPr>
          <w:szCs w:val="24"/>
        </w:rPr>
        <w:t>588</w:t>
      </w:r>
      <w:r w:rsidR="00301283" w:rsidRPr="00430520">
        <w:rPr>
          <w:szCs w:val="24"/>
        </w:rPr>
        <w:t xml:space="preserve">. </w:t>
      </w:r>
      <w:r w:rsidR="00301283">
        <w:rPr>
          <w:szCs w:val="24"/>
        </w:rPr>
        <w:tab/>
      </w:r>
      <w:r w:rsidR="00301283" w:rsidRPr="00430520">
        <w:rPr>
          <w:szCs w:val="24"/>
        </w:rPr>
        <w:t>The</w:t>
      </w:r>
      <w:r w:rsidR="00301283">
        <w:rPr>
          <w:szCs w:val="24"/>
        </w:rPr>
        <w:t xml:space="preserve"> Minnesota False Claims Act, Minn. Stat. § 15C.01 </w:t>
      </w:r>
      <w:r w:rsidR="00301283" w:rsidRPr="00DE1B5D">
        <w:rPr>
          <w:i/>
          <w:szCs w:val="24"/>
        </w:rPr>
        <w:t>et seq</w:t>
      </w:r>
      <w:r w:rsidR="00301283">
        <w:rPr>
          <w:szCs w:val="24"/>
        </w:rPr>
        <w:t xml:space="preserve">. </w:t>
      </w:r>
      <w:r w:rsidR="00301283" w:rsidRPr="00430520">
        <w:rPr>
          <w:szCs w:val="24"/>
        </w:rPr>
        <w:t>specifically provides, in</w:t>
      </w:r>
      <w:r w:rsidR="00301283">
        <w:rPr>
          <w:szCs w:val="24"/>
        </w:rPr>
        <w:t xml:space="preserve"> </w:t>
      </w:r>
      <w:r w:rsidR="00301283" w:rsidRPr="00430520">
        <w:rPr>
          <w:szCs w:val="24"/>
        </w:rPr>
        <w:t>part,</w:t>
      </w:r>
      <w:r w:rsidR="00301283">
        <w:rPr>
          <w:szCs w:val="24"/>
        </w:rPr>
        <w:t xml:space="preserve"> that </w:t>
      </w:r>
      <w:r w:rsidR="00301283" w:rsidRPr="0048152A">
        <w:rPr>
          <w:szCs w:val="24"/>
        </w:rPr>
        <w:t>a person is liable to the state or the political subdivision for a civil penalty of not less than $5,500 and not more than $11,000 per false or fraudulent claim, plus three times the amount of damages that the state or the political subdivision sustains because of the act of that person, if the person:</w:t>
      </w:r>
    </w:p>
    <w:p w14:paraId="007A0F29" w14:textId="77777777" w:rsidR="00301283" w:rsidRDefault="00301283" w:rsidP="00301283">
      <w:pPr>
        <w:autoSpaceDE w:val="0"/>
        <w:autoSpaceDN w:val="0"/>
        <w:adjustRightInd w:val="0"/>
        <w:spacing w:line="480" w:lineRule="auto"/>
        <w:ind w:firstLine="720"/>
        <w:rPr>
          <w:szCs w:val="24"/>
        </w:rPr>
      </w:pPr>
      <w:r>
        <w:rPr>
          <w:szCs w:val="24"/>
        </w:rPr>
        <w:t>“Knowingly conspires to either present a false or fraudulent claim to the state or a</w:t>
      </w:r>
    </w:p>
    <w:p w14:paraId="65A44260" w14:textId="77777777" w:rsidR="00301283" w:rsidRDefault="00301283" w:rsidP="00301283">
      <w:pPr>
        <w:autoSpaceDE w:val="0"/>
        <w:autoSpaceDN w:val="0"/>
        <w:adjustRightInd w:val="0"/>
        <w:spacing w:line="480" w:lineRule="auto"/>
        <w:ind w:firstLine="720"/>
        <w:rPr>
          <w:szCs w:val="24"/>
        </w:rPr>
      </w:pPr>
      <w:r>
        <w:rPr>
          <w:szCs w:val="24"/>
        </w:rPr>
        <w:t>political subdivision for payment or approval or makes, uses, or causes to be made or</w:t>
      </w:r>
    </w:p>
    <w:p w14:paraId="69935CB4" w14:textId="77777777" w:rsidR="00301283" w:rsidRDefault="00301283" w:rsidP="00301283">
      <w:pPr>
        <w:autoSpaceDE w:val="0"/>
        <w:autoSpaceDN w:val="0"/>
        <w:adjustRightInd w:val="0"/>
        <w:spacing w:line="480" w:lineRule="auto"/>
        <w:ind w:firstLine="720"/>
        <w:rPr>
          <w:szCs w:val="24"/>
        </w:rPr>
      </w:pPr>
      <w:r>
        <w:rPr>
          <w:szCs w:val="24"/>
        </w:rPr>
        <w:t>used a false record or statement to obtain payment or approval of a false or fraudulent</w:t>
      </w:r>
    </w:p>
    <w:p w14:paraId="5558460C" w14:textId="77777777" w:rsidR="00301283" w:rsidRDefault="00301283" w:rsidP="00301283">
      <w:pPr>
        <w:autoSpaceDE w:val="0"/>
        <w:autoSpaceDN w:val="0"/>
        <w:adjustRightInd w:val="0"/>
        <w:spacing w:line="480" w:lineRule="auto"/>
        <w:ind w:firstLine="720"/>
        <w:rPr>
          <w:szCs w:val="24"/>
        </w:rPr>
      </w:pPr>
      <w:r>
        <w:rPr>
          <w:szCs w:val="24"/>
        </w:rPr>
        <w:t>claim.”</w:t>
      </w:r>
    </w:p>
    <w:p w14:paraId="36842056" w14:textId="1B4C2CFA" w:rsidR="00301283" w:rsidRPr="00430520" w:rsidRDefault="000F4255" w:rsidP="00301283">
      <w:pPr>
        <w:autoSpaceDE w:val="0"/>
        <w:autoSpaceDN w:val="0"/>
        <w:adjustRightInd w:val="0"/>
        <w:spacing w:line="480" w:lineRule="auto"/>
        <w:ind w:firstLine="720"/>
        <w:rPr>
          <w:szCs w:val="24"/>
        </w:rPr>
      </w:pPr>
      <w:r>
        <w:rPr>
          <w:szCs w:val="24"/>
        </w:rPr>
        <w:t>589</w:t>
      </w:r>
      <w:r w:rsidR="00301283">
        <w:rPr>
          <w:szCs w:val="24"/>
        </w:rPr>
        <w:t>.</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05D96541" w14:textId="128B7E14"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000E1235" w14:textId="77777777" w:rsidR="00301283" w:rsidRPr="00430520" w:rsidRDefault="00301283" w:rsidP="00301283">
      <w:pPr>
        <w:autoSpaceDE w:val="0"/>
        <w:autoSpaceDN w:val="0"/>
        <w:adjustRightInd w:val="0"/>
        <w:spacing w:line="480" w:lineRule="auto"/>
        <w:rPr>
          <w:i/>
          <w:iCs/>
          <w:szCs w:val="24"/>
        </w:rPr>
      </w:pPr>
      <w:r w:rsidRPr="00430520">
        <w:rPr>
          <w:szCs w:val="24"/>
        </w:rPr>
        <w:t>false and fraudulent claims allowed and paid, in violation of</w:t>
      </w:r>
      <w:r>
        <w:rPr>
          <w:szCs w:val="24"/>
        </w:rPr>
        <w:t xml:space="preserve"> Minn. Stat. § 15C.02(a)(3).</w:t>
      </w:r>
    </w:p>
    <w:p w14:paraId="36DD3972" w14:textId="70CC0144" w:rsidR="00301283" w:rsidRPr="00430520" w:rsidRDefault="000F4255" w:rsidP="00301283">
      <w:pPr>
        <w:autoSpaceDE w:val="0"/>
        <w:autoSpaceDN w:val="0"/>
        <w:adjustRightInd w:val="0"/>
        <w:spacing w:line="480" w:lineRule="auto"/>
        <w:ind w:firstLine="720"/>
        <w:rPr>
          <w:szCs w:val="24"/>
        </w:rPr>
      </w:pPr>
      <w:r>
        <w:rPr>
          <w:szCs w:val="24"/>
        </w:rPr>
        <w:t>590</w:t>
      </w:r>
      <w:r w:rsidR="00301283">
        <w:rPr>
          <w:szCs w:val="24"/>
        </w:rPr>
        <w:t>.</w:t>
      </w:r>
      <w:r w:rsidR="00301283">
        <w:rPr>
          <w:szCs w:val="24"/>
        </w:rPr>
        <w:tab/>
        <w:t xml:space="preserve"> The State of Minnesota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5FF19B1D" w14:textId="77777777" w:rsidR="00301283" w:rsidRDefault="00301283" w:rsidP="00301283">
      <w:pPr>
        <w:autoSpaceDE w:val="0"/>
        <w:autoSpaceDN w:val="0"/>
        <w:adjustRightInd w:val="0"/>
        <w:jc w:val="center"/>
        <w:rPr>
          <w:b/>
          <w:bCs/>
          <w:szCs w:val="24"/>
          <w:u w:val="single"/>
        </w:rPr>
      </w:pPr>
      <w:r>
        <w:rPr>
          <w:b/>
          <w:bCs/>
          <w:szCs w:val="24"/>
          <w:u w:val="single"/>
        </w:rPr>
        <w:lastRenderedPageBreak/>
        <w:t>COUNT SIXTY-SEVEN:</w:t>
      </w:r>
    </w:p>
    <w:p w14:paraId="52D880B3" w14:textId="77777777" w:rsidR="00301283" w:rsidRPr="00196A21" w:rsidRDefault="00301283" w:rsidP="00301283">
      <w:pPr>
        <w:autoSpaceDE w:val="0"/>
        <w:autoSpaceDN w:val="0"/>
        <w:adjustRightInd w:val="0"/>
        <w:jc w:val="center"/>
        <w:rPr>
          <w:b/>
          <w:bCs/>
          <w:szCs w:val="24"/>
          <w:u w:val="single"/>
        </w:rPr>
      </w:pPr>
    </w:p>
    <w:p w14:paraId="56CE32B6" w14:textId="77777777" w:rsidR="00301283" w:rsidRPr="003F0495" w:rsidRDefault="00301283" w:rsidP="00301283">
      <w:pPr>
        <w:autoSpaceDE w:val="0"/>
        <w:autoSpaceDN w:val="0"/>
        <w:adjustRightInd w:val="0"/>
        <w:jc w:val="center"/>
        <w:rPr>
          <w:b/>
          <w:bCs/>
          <w:szCs w:val="24"/>
          <w:u w:val="single"/>
        </w:rPr>
      </w:pPr>
      <w:r w:rsidRPr="003F0495">
        <w:rPr>
          <w:b/>
          <w:bCs/>
          <w:szCs w:val="24"/>
          <w:u w:val="single"/>
        </w:rPr>
        <w:t>VIOLATIONS OF THE MINNESOTA FALSE CLAIMS ACT</w:t>
      </w:r>
    </w:p>
    <w:p w14:paraId="3F7C483C" w14:textId="77777777" w:rsidR="00301283" w:rsidRDefault="00301283" w:rsidP="00301283">
      <w:pPr>
        <w:autoSpaceDE w:val="0"/>
        <w:autoSpaceDN w:val="0"/>
        <w:adjustRightInd w:val="0"/>
        <w:jc w:val="center"/>
        <w:rPr>
          <w:b/>
          <w:bCs/>
          <w:szCs w:val="24"/>
          <w:u w:val="single"/>
        </w:rPr>
      </w:pPr>
      <w:r>
        <w:rPr>
          <w:b/>
          <w:bCs/>
          <w:szCs w:val="24"/>
          <w:u w:val="single"/>
        </w:rPr>
        <w:t>Minn. Stat. §15C.02(a)(7)</w:t>
      </w:r>
    </w:p>
    <w:p w14:paraId="1DEBF0A7" w14:textId="77777777" w:rsidR="00301283" w:rsidRPr="00196A21" w:rsidRDefault="00301283" w:rsidP="00301283">
      <w:pPr>
        <w:autoSpaceDE w:val="0"/>
        <w:autoSpaceDN w:val="0"/>
        <w:adjustRightInd w:val="0"/>
        <w:jc w:val="center"/>
        <w:rPr>
          <w:b/>
          <w:bCs/>
          <w:szCs w:val="24"/>
          <w:u w:val="single"/>
        </w:rPr>
      </w:pPr>
    </w:p>
    <w:p w14:paraId="7F7BFBC0" w14:textId="2CBB78F1" w:rsidR="00301283" w:rsidRPr="00430520" w:rsidRDefault="000F4255" w:rsidP="00301283">
      <w:pPr>
        <w:autoSpaceDE w:val="0"/>
        <w:autoSpaceDN w:val="0"/>
        <w:adjustRightInd w:val="0"/>
        <w:spacing w:line="480" w:lineRule="auto"/>
        <w:ind w:firstLine="720"/>
        <w:rPr>
          <w:szCs w:val="24"/>
        </w:rPr>
      </w:pPr>
      <w:r>
        <w:rPr>
          <w:szCs w:val="24"/>
        </w:rPr>
        <w:t>591</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5275E0B9"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0F3AE94F"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621535D8" w14:textId="66162328" w:rsidR="00301283" w:rsidRDefault="000F4255" w:rsidP="00301283">
      <w:pPr>
        <w:autoSpaceDE w:val="0"/>
        <w:autoSpaceDN w:val="0"/>
        <w:adjustRightInd w:val="0"/>
        <w:spacing w:line="480" w:lineRule="auto"/>
        <w:ind w:firstLine="720"/>
        <w:rPr>
          <w:szCs w:val="24"/>
        </w:rPr>
      </w:pPr>
      <w:r>
        <w:rPr>
          <w:szCs w:val="24"/>
        </w:rPr>
        <w:t>592</w:t>
      </w:r>
      <w:r w:rsidR="00301283" w:rsidRPr="00430520">
        <w:rPr>
          <w:szCs w:val="24"/>
        </w:rPr>
        <w:t xml:space="preserve">. </w:t>
      </w:r>
      <w:r w:rsidR="00301283">
        <w:rPr>
          <w:szCs w:val="24"/>
        </w:rPr>
        <w:tab/>
      </w:r>
      <w:r w:rsidR="00301283" w:rsidRPr="00430520">
        <w:rPr>
          <w:szCs w:val="24"/>
        </w:rPr>
        <w:t>The</w:t>
      </w:r>
      <w:r w:rsidR="00301283">
        <w:rPr>
          <w:szCs w:val="24"/>
        </w:rPr>
        <w:t xml:space="preserve"> Minnesota False Claims Act, Minn. Stat. § 15C.01 </w:t>
      </w:r>
      <w:r w:rsidR="00301283" w:rsidRPr="00DE1B5D">
        <w:rPr>
          <w:i/>
          <w:szCs w:val="24"/>
        </w:rPr>
        <w:t>et seq</w:t>
      </w:r>
      <w:r w:rsidR="00301283">
        <w:rPr>
          <w:szCs w:val="24"/>
        </w:rPr>
        <w:t>.</w:t>
      </w:r>
      <w:r w:rsidR="00DE1B5D">
        <w:rPr>
          <w:szCs w:val="24"/>
        </w:rPr>
        <w:t xml:space="preserve">, </w:t>
      </w:r>
      <w:r w:rsidR="00301283" w:rsidRPr="00430520">
        <w:rPr>
          <w:szCs w:val="24"/>
        </w:rPr>
        <w:t>specifically provides, in</w:t>
      </w:r>
      <w:r w:rsidR="00301283">
        <w:rPr>
          <w:szCs w:val="24"/>
        </w:rPr>
        <w:t xml:space="preserve"> </w:t>
      </w:r>
      <w:r w:rsidR="00301283" w:rsidRPr="00430520">
        <w:rPr>
          <w:szCs w:val="24"/>
        </w:rPr>
        <w:t>part,</w:t>
      </w:r>
      <w:r w:rsidR="00301283">
        <w:rPr>
          <w:szCs w:val="24"/>
        </w:rPr>
        <w:t xml:space="preserve"> that </w:t>
      </w:r>
      <w:r w:rsidR="00301283" w:rsidRPr="0048152A">
        <w:rPr>
          <w:szCs w:val="24"/>
        </w:rPr>
        <w:t>a person is liable to the state or the political subdivision for a civil penalty of not less than $5,500 and not more than $11,000 per false or fraudulent claim, plus three times the amount of damages that the state or the political subdivision sustains because of the act of that person, if the person:</w:t>
      </w:r>
    </w:p>
    <w:p w14:paraId="62BF7782" w14:textId="77777777" w:rsidR="00301283" w:rsidRDefault="00301283" w:rsidP="00301283">
      <w:pPr>
        <w:autoSpaceDE w:val="0"/>
        <w:autoSpaceDN w:val="0"/>
        <w:adjustRightInd w:val="0"/>
        <w:spacing w:line="480" w:lineRule="auto"/>
        <w:ind w:firstLine="720"/>
        <w:rPr>
          <w:szCs w:val="24"/>
        </w:rPr>
      </w:pPr>
      <w:r>
        <w:rPr>
          <w:szCs w:val="24"/>
        </w:rPr>
        <w:t>“Knowingly makes or uses, or causes to be made or used, a false record or statement to</w:t>
      </w:r>
    </w:p>
    <w:p w14:paraId="6658A079" w14:textId="77777777" w:rsidR="00301283" w:rsidRDefault="00301283" w:rsidP="00301283">
      <w:pPr>
        <w:autoSpaceDE w:val="0"/>
        <w:autoSpaceDN w:val="0"/>
        <w:adjustRightInd w:val="0"/>
        <w:spacing w:line="480" w:lineRule="auto"/>
        <w:ind w:firstLine="720"/>
        <w:rPr>
          <w:szCs w:val="24"/>
        </w:rPr>
      </w:pPr>
      <w:r>
        <w:rPr>
          <w:szCs w:val="24"/>
        </w:rPr>
        <w:t>conceal, avoid, or decrease an obligation to pay or transmit money or property to the</w:t>
      </w:r>
    </w:p>
    <w:p w14:paraId="71113186" w14:textId="10D28752" w:rsidR="00301283" w:rsidRPr="00430520" w:rsidRDefault="00301283" w:rsidP="00301283">
      <w:pPr>
        <w:autoSpaceDE w:val="0"/>
        <w:autoSpaceDN w:val="0"/>
        <w:adjustRightInd w:val="0"/>
        <w:spacing w:line="480" w:lineRule="auto"/>
        <w:ind w:left="720"/>
        <w:rPr>
          <w:szCs w:val="24"/>
        </w:rPr>
      </w:pPr>
      <w:r>
        <w:rPr>
          <w:szCs w:val="24"/>
        </w:rPr>
        <w:t>state or a political subdivision.”</w:t>
      </w:r>
      <w:r>
        <w:rPr>
          <w:szCs w:val="24"/>
        </w:rPr>
        <w:br/>
      </w:r>
      <w:r w:rsidR="000F4255">
        <w:rPr>
          <w:szCs w:val="24"/>
        </w:rPr>
        <w:t>593</w:t>
      </w:r>
      <w:r w:rsidRPr="00430520">
        <w:rPr>
          <w:szCs w:val="24"/>
        </w:rPr>
        <w:t xml:space="preserve">. </w:t>
      </w:r>
      <w:r>
        <w:rPr>
          <w:szCs w:val="24"/>
        </w:rPr>
        <w:tab/>
      </w:r>
      <w:r w:rsidRPr="00430520">
        <w:rPr>
          <w:szCs w:val="24"/>
        </w:rPr>
        <w:t>Defendants knowingly made, used or caused to be made or used a false record or</w:t>
      </w:r>
    </w:p>
    <w:p w14:paraId="3BA5CD47"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62C0F056"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Pr>
          <w:szCs w:val="24"/>
        </w:rPr>
        <w:t>Minn. Stat. § 15C.02(a)(7).</w:t>
      </w:r>
    </w:p>
    <w:p w14:paraId="1ED10164" w14:textId="0733CD69" w:rsidR="00301283" w:rsidRDefault="000F4255" w:rsidP="00301283">
      <w:pPr>
        <w:autoSpaceDE w:val="0"/>
        <w:autoSpaceDN w:val="0"/>
        <w:adjustRightInd w:val="0"/>
        <w:spacing w:line="480" w:lineRule="auto"/>
        <w:ind w:firstLine="720"/>
        <w:rPr>
          <w:szCs w:val="24"/>
        </w:rPr>
      </w:pPr>
      <w:r>
        <w:rPr>
          <w:szCs w:val="24"/>
        </w:rPr>
        <w:t>594</w:t>
      </w:r>
      <w:r w:rsidR="00301283">
        <w:rPr>
          <w:szCs w:val="24"/>
        </w:rPr>
        <w:t>.</w:t>
      </w:r>
      <w:r w:rsidR="00301283" w:rsidRPr="00430520">
        <w:rPr>
          <w:szCs w:val="24"/>
        </w:rPr>
        <w:t xml:space="preserve"> </w:t>
      </w:r>
      <w:r w:rsidR="00301283">
        <w:rPr>
          <w:szCs w:val="24"/>
        </w:rPr>
        <w:tab/>
        <w:t>The State of Minnesota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532F0D41" w14:textId="77777777" w:rsidR="00301283" w:rsidRDefault="00301283" w:rsidP="00301283">
      <w:pPr>
        <w:autoSpaceDE w:val="0"/>
        <w:autoSpaceDN w:val="0"/>
        <w:adjustRightInd w:val="0"/>
        <w:jc w:val="center"/>
        <w:rPr>
          <w:b/>
          <w:bCs/>
          <w:szCs w:val="24"/>
          <w:u w:val="single"/>
        </w:rPr>
      </w:pPr>
      <w:r>
        <w:rPr>
          <w:b/>
          <w:bCs/>
          <w:szCs w:val="24"/>
          <w:u w:val="single"/>
        </w:rPr>
        <w:t>COUNT SIXTY-EIGHT:</w:t>
      </w:r>
    </w:p>
    <w:p w14:paraId="4F1C4BBB" w14:textId="77777777" w:rsidR="00301283" w:rsidRPr="00196A21" w:rsidRDefault="00301283" w:rsidP="00301283">
      <w:pPr>
        <w:autoSpaceDE w:val="0"/>
        <w:autoSpaceDN w:val="0"/>
        <w:adjustRightInd w:val="0"/>
        <w:jc w:val="center"/>
        <w:rPr>
          <w:b/>
          <w:bCs/>
          <w:szCs w:val="24"/>
          <w:u w:val="single"/>
        </w:rPr>
      </w:pPr>
    </w:p>
    <w:p w14:paraId="0B922BF7" w14:textId="77777777" w:rsidR="00301283" w:rsidRPr="00484A36" w:rsidRDefault="00301283" w:rsidP="00301283">
      <w:pPr>
        <w:autoSpaceDE w:val="0"/>
        <w:autoSpaceDN w:val="0"/>
        <w:adjustRightInd w:val="0"/>
        <w:jc w:val="center"/>
        <w:rPr>
          <w:b/>
          <w:bCs/>
          <w:szCs w:val="24"/>
          <w:u w:val="single"/>
        </w:rPr>
      </w:pPr>
      <w:r w:rsidRPr="00484A36">
        <w:rPr>
          <w:b/>
          <w:bCs/>
          <w:szCs w:val="24"/>
          <w:u w:val="single"/>
        </w:rPr>
        <w:t>VIOLATIONS OF THE MONTANA FALSE CLAIMS ACT</w:t>
      </w:r>
    </w:p>
    <w:p w14:paraId="01AD4CD8" w14:textId="77777777" w:rsidR="00301283" w:rsidRPr="00660ADF" w:rsidRDefault="00301283" w:rsidP="00301283">
      <w:pPr>
        <w:autoSpaceDE w:val="0"/>
        <w:autoSpaceDN w:val="0"/>
        <w:adjustRightInd w:val="0"/>
        <w:jc w:val="center"/>
        <w:rPr>
          <w:b/>
          <w:bCs/>
          <w:i/>
          <w:szCs w:val="24"/>
          <w:u w:val="single"/>
        </w:rPr>
      </w:pPr>
      <w:r w:rsidRPr="00484A36">
        <w:rPr>
          <w:b/>
          <w:bCs/>
          <w:szCs w:val="24"/>
          <w:u w:val="single"/>
        </w:rPr>
        <w:t xml:space="preserve">Montana Code </w:t>
      </w:r>
      <w:r>
        <w:rPr>
          <w:b/>
          <w:bCs/>
          <w:szCs w:val="24"/>
          <w:u w:val="single"/>
        </w:rPr>
        <w:t>§ 17-8-403(a)</w:t>
      </w:r>
    </w:p>
    <w:p w14:paraId="7069B117" w14:textId="77777777" w:rsidR="00301283" w:rsidRPr="00196A21" w:rsidRDefault="00301283" w:rsidP="00301283">
      <w:pPr>
        <w:autoSpaceDE w:val="0"/>
        <w:autoSpaceDN w:val="0"/>
        <w:adjustRightInd w:val="0"/>
        <w:jc w:val="center"/>
        <w:rPr>
          <w:b/>
          <w:bCs/>
          <w:szCs w:val="24"/>
          <w:u w:val="single"/>
        </w:rPr>
      </w:pPr>
    </w:p>
    <w:p w14:paraId="21BBA929" w14:textId="05907218" w:rsidR="00301283" w:rsidRPr="00430520" w:rsidRDefault="000F4255" w:rsidP="00301283">
      <w:pPr>
        <w:autoSpaceDE w:val="0"/>
        <w:autoSpaceDN w:val="0"/>
        <w:adjustRightInd w:val="0"/>
        <w:spacing w:line="480" w:lineRule="auto"/>
        <w:ind w:firstLine="720"/>
        <w:rPr>
          <w:szCs w:val="24"/>
        </w:rPr>
      </w:pPr>
      <w:r>
        <w:rPr>
          <w:szCs w:val="24"/>
        </w:rPr>
        <w:t>595</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3755405E"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5C933202" w14:textId="6B06B767" w:rsidR="00301283" w:rsidRDefault="000F4255" w:rsidP="00301283">
      <w:pPr>
        <w:autoSpaceDE w:val="0"/>
        <w:autoSpaceDN w:val="0"/>
        <w:adjustRightInd w:val="0"/>
        <w:spacing w:line="480" w:lineRule="auto"/>
        <w:ind w:firstLine="720"/>
        <w:rPr>
          <w:szCs w:val="24"/>
        </w:rPr>
      </w:pPr>
      <w:r>
        <w:rPr>
          <w:szCs w:val="24"/>
        </w:rPr>
        <w:lastRenderedPageBreak/>
        <w:t>596</w:t>
      </w:r>
      <w:r w:rsidR="00301283" w:rsidRPr="00430520">
        <w:rPr>
          <w:szCs w:val="24"/>
        </w:rPr>
        <w:t xml:space="preserve">. </w:t>
      </w:r>
      <w:r w:rsidR="00301283">
        <w:rPr>
          <w:szCs w:val="24"/>
        </w:rPr>
        <w:tab/>
      </w:r>
      <w:r w:rsidR="00301283" w:rsidRPr="00430520">
        <w:rPr>
          <w:szCs w:val="24"/>
        </w:rPr>
        <w:t>The</w:t>
      </w:r>
      <w:r w:rsidR="00301283">
        <w:rPr>
          <w:szCs w:val="24"/>
        </w:rPr>
        <w:t xml:space="preserve"> Montana False Claims Act, </w:t>
      </w:r>
      <w:r w:rsidR="00301283" w:rsidRPr="00DD0B0B">
        <w:rPr>
          <w:bCs/>
          <w:szCs w:val="24"/>
        </w:rPr>
        <w:t xml:space="preserve">Montana Code § 17-8-401 </w:t>
      </w:r>
      <w:r w:rsidR="00301283" w:rsidRPr="00DD0B0B">
        <w:rPr>
          <w:bCs/>
          <w:i/>
          <w:szCs w:val="24"/>
        </w:rPr>
        <w:t>et seq.</w:t>
      </w:r>
      <w:r w:rsidR="00301283" w:rsidRPr="00430520">
        <w:rPr>
          <w:szCs w:val="24"/>
        </w:rPr>
        <w:t xml:space="preserve"> specifically provides, in</w:t>
      </w:r>
      <w:r w:rsidR="00301283">
        <w:rPr>
          <w:szCs w:val="24"/>
        </w:rPr>
        <w:t xml:space="preserve"> </w:t>
      </w:r>
      <w:r w:rsidR="00301283" w:rsidRPr="00430520">
        <w:rPr>
          <w:szCs w:val="24"/>
        </w:rPr>
        <w:t xml:space="preserve">part, that any person </w:t>
      </w:r>
      <w:r w:rsidR="00301283">
        <w:rPr>
          <w:szCs w:val="24"/>
        </w:rPr>
        <w:t xml:space="preserve">may be </w:t>
      </w:r>
      <w:r w:rsidR="00301283" w:rsidRPr="00DD0B0B">
        <w:rPr>
          <w:szCs w:val="24"/>
        </w:rPr>
        <w:t>liable to a governmental entity for a civil penalty of not less than $5,000 and not more than $10,000 plus three times the amount of damages that a governmental entity sustains because of the person's act, along with expenses, costs, and attorney fees, if the person:</w:t>
      </w:r>
    </w:p>
    <w:p w14:paraId="15F26B18" w14:textId="77777777" w:rsidR="00301283" w:rsidRPr="008012EE" w:rsidRDefault="00301283" w:rsidP="00301283">
      <w:pPr>
        <w:autoSpaceDE w:val="0"/>
        <w:autoSpaceDN w:val="0"/>
        <w:adjustRightInd w:val="0"/>
        <w:spacing w:line="480" w:lineRule="auto"/>
        <w:ind w:left="720"/>
        <w:rPr>
          <w:szCs w:val="24"/>
        </w:rPr>
      </w:pPr>
      <w:r w:rsidRPr="008012EE">
        <w:rPr>
          <w:szCs w:val="24"/>
        </w:rPr>
        <w:t>“Knowingly presents or causes to be presented to an officer or employee of the governmental entity a false or fraudulent claim for payment or approval.”</w:t>
      </w:r>
    </w:p>
    <w:p w14:paraId="10032E92" w14:textId="32F7ABA6" w:rsidR="00301283" w:rsidRPr="00430520" w:rsidRDefault="000F4255" w:rsidP="00301283">
      <w:pPr>
        <w:autoSpaceDE w:val="0"/>
        <w:autoSpaceDN w:val="0"/>
        <w:adjustRightInd w:val="0"/>
        <w:spacing w:line="480" w:lineRule="auto"/>
        <w:ind w:firstLine="720"/>
        <w:rPr>
          <w:szCs w:val="24"/>
        </w:rPr>
      </w:pPr>
      <w:r>
        <w:rPr>
          <w:szCs w:val="24"/>
        </w:rPr>
        <w:t>597</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Montana</w:t>
      </w:r>
    </w:p>
    <w:p w14:paraId="651E4904"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claims for payment and approval, claims which failed to disclose the</w:t>
      </w:r>
    </w:p>
    <w:p w14:paraId="55E3FE36"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w:t>
      </w:r>
      <w:r>
        <w:rPr>
          <w:szCs w:val="24"/>
        </w:rPr>
        <w:t xml:space="preserve"> Montana Code </w:t>
      </w:r>
      <w:r w:rsidRPr="00DD0B0B">
        <w:rPr>
          <w:bCs/>
          <w:szCs w:val="24"/>
        </w:rPr>
        <w:t>§ 17-8-40</w:t>
      </w:r>
      <w:r>
        <w:rPr>
          <w:bCs/>
          <w:szCs w:val="24"/>
        </w:rPr>
        <w:t>3(a).</w:t>
      </w:r>
    </w:p>
    <w:p w14:paraId="269C3CB4" w14:textId="01D84BFC" w:rsidR="00301283" w:rsidRDefault="000F4255" w:rsidP="00301283">
      <w:pPr>
        <w:autoSpaceDE w:val="0"/>
        <w:autoSpaceDN w:val="0"/>
        <w:adjustRightInd w:val="0"/>
        <w:spacing w:line="480" w:lineRule="auto"/>
        <w:ind w:firstLine="720"/>
        <w:rPr>
          <w:szCs w:val="24"/>
        </w:rPr>
      </w:pPr>
      <w:r>
        <w:rPr>
          <w:szCs w:val="24"/>
        </w:rPr>
        <w:t>598</w:t>
      </w:r>
      <w:r w:rsidR="00301283" w:rsidRPr="00430520">
        <w:rPr>
          <w:szCs w:val="24"/>
        </w:rPr>
        <w:t xml:space="preserve">. </w:t>
      </w:r>
      <w:r w:rsidR="00301283">
        <w:rPr>
          <w:szCs w:val="24"/>
        </w:rPr>
        <w:tab/>
        <w:t>The State of Montana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52D18C1F" w14:textId="77777777" w:rsidR="00301283" w:rsidRDefault="00301283" w:rsidP="00301283">
      <w:pPr>
        <w:autoSpaceDE w:val="0"/>
        <w:autoSpaceDN w:val="0"/>
        <w:adjustRightInd w:val="0"/>
        <w:jc w:val="center"/>
        <w:rPr>
          <w:b/>
          <w:bCs/>
          <w:szCs w:val="24"/>
          <w:u w:val="single"/>
        </w:rPr>
      </w:pPr>
      <w:r>
        <w:rPr>
          <w:b/>
          <w:bCs/>
          <w:szCs w:val="24"/>
          <w:u w:val="single"/>
        </w:rPr>
        <w:t>COUNT SIXTY-NINE:</w:t>
      </w:r>
    </w:p>
    <w:p w14:paraId="4BF96D15" w14:textId="77777777" w:rsidR="00301283" w:rsidRPr="00196A21" w:rsidRDefault="00301283" w:rsidP="00301283">
      <w:pPr>
        <w:autoSpaceDE w:val="0"/>
        <w:autoSpaceDN w:val="0"/>
        <w:adjustRightInd w:val="0"/>
        <w:jc w:val="center"/>
        <w:rPr>
          <w:b/>
          <w:bCs/>
          <w:szCs w:val="24"/>
          <w:u w:val="single"/>
        </w:rPr>
      </w:pPr>
    </w:p>
    <w:p w14:paraId="3ADAA714" w14:textId="77777777" w:rsidR="00301283" w:rsidRPr="00484A36" w:rsidRDefault="00301283" w:rsidP="00301283">
      <w:pPr>
        <w:autoSpaceDE w:val="0"/>
        <w:autoSpaceDN w:val="0"/>
        <w:adjustRightInd w:val="0"/>
        <w:jc w:val="center"/>
        <w:rPr>
          <w:b/>
          <w:bCs/>
          <w:szCs w:val="24"/>
          <w:u w:val="single"/>
        </w:rPr>
      </w:pPr>
      <w:r w:rsidRPr="00484A36">
        <w:rPr>
          <w:b/>
          <w:bCs/>
          <w:szCs w:val="24"/>
          <w:u w:val="single"/>
        </w:rPr>
        <w:t>VIOLATIONS OF THE MONTANA FALSE CLAIMS ACT</w:t>
      </w:r>
    </w:p>
    <w:p w14:paraId="71488C0B" w14:textId="77777777" w:rsidR="00301283" w:rsidRDefault="00301283" w:rsidP="00301283">
      <w:pPr>
        <w:autoSpaceDE w:val="0"/>
        <w:autoSpaceDN w:val="0"/>
        <w:adjustRightInd w:val="0"/>
        <w:jc w:val="center"/>
        <w:rPr>
          <w:b/>
          <w:bCs/>
          <w:szCs w:val="24"/>
          <w:u w:val="single"/>
        </w:rPr>
      </w:pPr>
      <w:r>
        <w:rPr>
          <w:b/>
          <w:bCs/>
          <w:szCs w:val="24"/>
          <w:u w:val="single"/>
        </w:rPr>
        <w:t>Montana Code § 17-8-403(b)</w:t>
      </w:r>
    </w:p>
    <w:p w14:paraId="073183C7" w14:textId="77777777" w:rsidR="00301283" w:rsidRPr="00196A21" w:rsidRDefault="00301283" w:rsidP="00301283">
      <w:pPr>
        <w:autoSpaceDE w:val="0"/>
        <w:autoSpaceDN w:val="0"/>
        <w:adjustRightInd w:val="0"/>
        <w:jc w:val="center"/>
        <w:rPr>
          <w:b/>
          <w:bCs/>
          <w:szCs w:val="24"/>
          <w:u w:val="single"/>
        </w:rPr>
      </w:pPr>
    </w:p>
    <w:p w14:paraId="11990D7D" w14:textId="0E36B8C6" w:rsidR="00301283" w:rsidRPr="00430520" w:rsidRDefault="000F4255" w:rsidP="00301283">
      <w:pPr>
        <w:autoSpaceDE w:val="0"/>
        <w:autoSpaceDN w:val="0"/>
        <w:adjustRightInd w:val="0"/>
        <w:spacing w:line="480" w:lineRule="auto"/>
        <w:ind w:firstLine="720"/>
        <w:rPr>
          <w:szCs w:val="24"/>
        </w:rPr>
      </w:pPr>
      <w:r>
        <w:rPr>
          <w:szCs w:val="24"/>
        </w:rPr>
        <w:t>599</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37A71D9F"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212832DB"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1E33CA16" w14:textId="7014F8EF" w:rsidR="00301283" w:rsidRDefault="000F4255" w:rsidP="00301283">
      <w:pPr>
        <w:autoSpaceDE w:val="0"/>
        <w:autoSpaceDN w:val="0"/>
        <w:adjustRightInd w:val="0"/>
        <w:spacing w:line="480" w:lineRule="auto"/>
        <w:ind w:firstLine="720"/>
        <w:rPr>
          <w:szCs w:val="24"/>
        </w:rPr>
      </w:pPr>
      <w:r>
        <w:rPr>
          <w:szCs w:val="24"/>
        </w:rPr>
        <w:t>600</w:t>
      </w:r>
      <w:r w:rsidR="00301283" w:rsidRPr="00430520">
        <w:rPr>
          <w:szCs w:val="24"/>
        </w:rPr>
        <w:t>.</w:t>
      </w:r>
      <w:r w:rsidR="00301283">
        <w:rPr>
          <w:szCs w:val="24"/>
        </w:rPr>
        <w:tab/>
        <w:t xml:space="preserve"> </w:t>
      </w:r>
      <w:r w:rsidR="00301283" w:rsidRPr="00430520">
        <w:rPr>
          <w:szCs w:val="24"/>
        </w:rPr>
        <w:t>The</w:t>
      </w:r>
      <w:r w:rsidR="00301283">
        <w:rPr>
          <w:szCs w:val="24"/>
        </w:rPr>
        <w:t xml:space="preserve"> Montana False Claims Act, </w:t>
      </w:r>
      <w:r w:rsidR="00301283" w:rsidRPr="00DD0B0B">
        <w:rPr>
          <w:bCs/>
          <w:szCs w:val="24"/>
        </w:rPr>
        <w:t xml:space="preserve">Montana Code § 17-8-401 </w:t>
      </w:r>
      <w:r w:rsidR="00301283" w:rsidRPr="00DD0B0B">
        <w:rPr>
          <w:bCs/>
          <w:i/>
          <w:szCs w:val="24"/>
        </w:rPr>
        <w:t>et seq.</w:t>
      </w:r>
      <w:r w:rsidR="00F572C0">
        <w:rPr>
          <w:szCs w:val="24"/>
        </w:rPr>
        <w:t xml:space="preserve">, </w:t>
      </w:r>
      <w:r w:rsidR="00301283" w:rsidRPr="00430520">
        <w:rPr>
          <w:szCs w:val="24"/>
        </w:rPr>
        <w:t>specifically provides, in</w:t>
      </w:r>
      <w:r w:rsidR="00301283">
        <w:rPr>
          <w:szCs w:val="24"/>
        </w:rPr>
        <w:t xml:space="preserve"> </w:t>
      </w:r>
      <w:r w:rsidR="00301283" w:rsidRPr="00430520">
        <w:rPr>
          <w:szCs w:val="24"/>
        </w:rPr>
        <w:t xml:space="preserve">part, that any person </w:t>
      </w:r>
      <w:r w:rsidR="00301283">
        <w:rPr>
          <w:szCs w:val="24"/>
        </w:rPr>
        <w:t xml:space="preserve">may be </w:t>
      </w:r>
      <w:r w:rsidR="00301283" w:rsidRPr="00DD0B0B">
        <w:rPr>
          <w:szCs w:val="24"/>
        </w:rPr>
        <w:t>liable to a governmental entity for a civil penalty of not less than $5,000 and not more than $10,000 plus three times the amount of damages that a governmental entity sustains because of the person's act, along with expenses, costs, and attorney fees, if the person:</w:t>
      </w:r>
    </w:p>
    <w:p w14:paraId="43DC6F41" w14:textId="77777777" w:rsidR="00301283" w:rsidRPr="008012EE" w:rsidRDefault="00301283" w:rsidP="00301283">
      <w:pPr>
        <w:autoSpaceDE w:val="0"/>
        <w:autoSpaceDN w:val="0"/>
        <w:adjustRightInd w:val="0"/>
        <w:spacing w:line="480" w:lineRule="auto"/>
        <w:ind w:left="720"/>
        <w:rPr>
          <w:szCs w:val="24"/>
        </w:rPr>
      </w:pPr>
      <w:r w:rsidRPr="008012EE">
        <w:rPr>
          <w:szCs w:val="24"/>
        </w:rPr>
        <w:lastRenderedPageBreak/>
        <w:t>“Knowingly makes, uses, or causes to be made or used a false record or statement to get a false or fraudulent claim paid or approved by the governmental entity.”</w:t>
      </w:r>
    </w:p>
    <w:p w14:paraId="7AA4F277" w14:textId="01497E13" w:rsidR="00301283" w:rsidRPr="00430520" w:rsidRDefault="000F4255" w:rsidP="00301283">
      <w:pPr>
        <w:autoSpaceDE w:val="0"/>
        <w:autoSpaceDN w:val="0"/>
        <w:adjustRightInd w:val="0"/>
        <w:spacing w:line="480" w:lineRule="auto"/>
        <w:ind w:firstLine="720"/>
        <w:rPr>
          <w:szCs w:val="24"/>
        </w:rPr>
      </w:pPr>
      <w:r>
        <w:rPr>
          <w:szCs w:val="24"/>
        </w:rPr>
        <w:t>601</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24F6C7FA" w14:textId="77777777" w:rsidR="00301283" w:rsidRPr="00430520"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p>
    <w:p w14:paraId="2A628854" w14:textId="77777777" w:rsidR="00301283" w:rsidRPr="00E637C8" w:rsidRDefault="00301283" w:rsidP="00301283">
      <w:pPr>
        <w:autoSpaceDE w:val="0"/>
        <w:autoSpaceDN w:val="0"/>
        <w:adjustRightInd w:val="0"/>
        <w:spacing w:line="480" w:lineRule="auto"/>
        <w:rPr>
          <w:szCs w:val="24"/>
        </w:rPr>
      </w:pPr>
      <w:r>
        <w:rPr>
          <w:szCs w:val="24"/>
        </w:rPr>
        <w:t>Montana</w:t>
      </w:r>
      <w:r w:rsidRPr="00430520">
        <w:rPr>
          <w:szCs w:val="24"/>
        </w:rPr>
        <w:t xml:space="preserve">, in violation of </w:t>
      </w:r>
      <w:r>
        <w:rPr>
          <w:szCs w:val="24"/>
        </w:rPr>
        <w:t xml:space="preserve">Montana Code </w:t>
      </w:r>
      <w:r w:rsidRPr="00DD0B0B">
        <w:rPr>
          <w:bCs/>
          <w:szCs w:val="24"/>
        </w:rPr>
        <w:t>§ 17-8-40</w:t>
      </w:r>
      <w:r>
        <w:rPr>
          <w:bCs/>
          <w:szCs w:val="24"/>
        </w:rPr>
        <w:t>3(b).</w:t>
      </w:r>
    </w:p>
    <w:p w14:paraId="2114D56F" w14:textId="0437D0F1" w:rsidR="00301283" w:rsidRPr="00430520" w:rsidRDefault="000F4255" w:rsidP="00301283">
      <w:pPr>
        <w:autoSpaceDE w:val="0"/>
        <w:autoSpaceDN w:val="0"/>
        <w:adjustRightInd w:val="0"/>
        <w:spacing w:line="480" w:lineRule="auto"/>
        <w:ind w:firstLine="720"/>
        <w:rPr>
          <w:szCs w:val="24"/>
        </w:rPr>
      </w:pPr>
      <w:r>
        <w:rPr>
          <w:szCs w:val="24"/>
        </w:rPr>
        <w:t>602</w:t>
      </w:r>
      <w:r w:rsidR="00301283" w:rsidRPr="00430520">
        <w:rPr>
          <w:szCs w:val="24"/>
        </w:rPr>
        <w:t xml:space="preserve">. </w:t>
      </w:r>
      <w:r w:rsidR="00301283">
        <w:rPr>
          <w:szCs w:val="24"/>
        </w:rPr>
        <w:tab/>
      </w:r>
      <w:r w:rsidR="00301283" w:rsidRPr="00430520">
        <w:rPr>
          <w:szCs w:val="24"/>
        </w:rPr>
        <w:t>Th</w:t>
      </w:r>
      <w:r w:rsidR="00301283">
        <w:rPr>
          <w:szCs w:val="24"/>
        </w:rPr>
        <w:t>e State of Montana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374CD1C6" w14:textId="77777777" w:rsidR="00301283" w:rsidRDefault="00301283" w:rsidP="00301283">
      <w:pPr>
        <w:autoSpaceDE w:val="0"/>
        <w:autoSpaceDN w:val="0"/>
        <w:adjustRightInd w:val="0"/>
        <w:jc w:val="center"/>
        <w:rPr>
          <w:b/>
          <w:bCs/>
          <w:szCs w:val="24"/>
          <w:u w:val="single"/>
        </w:rPr>
      </w:pPr>
      <w:r>
        <w:rPr>
          <w:b/>
          <w:bCs/>
          <w:szCs w:val="24"/>
          <w:u w:val="single"/>
        </w:rPr>
        <w:t>COUNT SEVENTY:</w:t>
      </w:r>
    </w:p>
    <w:p w14:paraId="19187997" w14:textId="77777777" w:rsidR="00301283" w:rsidRPr="00196A21" w:rsidRDefault="00301283" w:rsidP="00301283">
      <w:pPr>
        <w:autoSpaceDE w:val="0"/>
        <w:autoSpaceDN w:val="0"/>
        <w:adjustRightInd w:val="0"/>
        <w:jc w:val="center"/>
        <w:rPr>
          <w:b/>
          <w:bCs/>
          <w:szCs w:val="24"/>
          <w:u w:val="single"/>
        </w:rPr>
      </w:pPr>
    </w:p>
    <w:p w14:paraId="5AFD5578" w14:textId="77777777" w:rsidR="00301283" w:rsidRPr="00484A36" w:rsidRDefault="00301283" w:rsidP="00301283">
      <w:pPr>
        <w:autoSpaceDE w:val="0"/>
        <w:autoSpaceDN w:val="0"/>
        <w:adjustRightInd w:val="0"/>
        <w:jc w:val="center"/>
        <w:rPr>
          <w:b/>
          <w:bCs/>
          <w:szCs w:val="24"/>
          <w:u w:val="single"/>
        </w:rPr>
      </w:pPr>
      <w:r w:rsidRPr="00484A36">
        <w:rPr>
          <w:b/>
          <w:bCs/>
          <w:szCs w:val="24"/>
          <w:u w:val="single"/>
        </w:rPr>
        <w:t>VIOLATIONS OF THE MONTANA FALSE CLAIMS ACT</w:t>
      </w:r>
    </w:p>
    <w:p w14:paraId="43C4BE9A" w14:textId="77777777" w:rsidR="00301283" w:rsidRDefault="00301283" w:rsidP="00301283">
      <w:pPr>
        <w:autoSpaceDE w:val="0"/>
        <w:autoSpaceDN w:val="0"/>
        <w:adjustRightInd w:val="0"/>
        <w:jc w:val="center"/>
        <w:rPr>
          <w:b/>
          <w:bCs/>
          <w:szCs w:val="24"/>
          <w:u w:val="single"/>
        </w:rPr>
      </w:pPr>
      <w:r>
        <w:rPr>
          <w:b/>
          <w:bCs/>
          <w:szCs w:val="24"/>
          <w:u w:val="single"/>
        </w:rPr>
        <w:t>Montana Code § 17-8-403(c)</w:t>
      </w:r>
    </w:p>
    <w:p w14:paraId="6DD0E3E6" w14:textId="77777777" w:rsidR="00301283" w:rsidRPr="00196A21" w:rsidRDefault="00301283" w:rsidP="00301283">
      <w:pPr>
        <w:autoSpaceDE w:val="0"/>
        <w:autoSpaceDN w:val="0"/>
        <w:adjustRightInd w:val="0"/>
        <w:jc w:val="center"/>
        <w:rPr>
          <w:b/>
          <w:bCs/>
          <w:szCs w:val="24"/>
          <w:u w:val="single"/>
        </w:rPr>
      </w:pPr>
    </w:p>
    <w:p w14:paraId="59355B48" w14:textId="3DAB792E" w:rsidR="00301283" w:rsidRPr="00430520" w:rsidRDefault="000F4255" w:rsidP="000F4255">
      <w:pPr>
        <w:autoSpaceDE w:val="0"/>
        <w:autoSpaceDN w:val="0"/>
        <w:adjustRightInd w:val="0"/>
        <w:spacing w:line="480" w:lineRule="auto"/>
        <w:ind w:firstLine="720"/>
        <w:rPr>
          <w:szCs w:val="24"/>
        </w:rPr>
      </w:pPr>
      <w:r>
        <w:rPr>
          <w:szCs w:val="24"/>
        </w:rPr>
        <w:t>603</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Pr>
          <w:szCs w:val="24"/>
        </w:rPr>
        <w:t xml:space="preserve"> </w:t>
      </w:r>
      <w:r w:rsidR="00301283" w:rsidRPr="00430520">
        <w:rPr>
          <w:szCs w:val="24"/>
        </w:rPr>
        <w:t>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6EFBC55A" w14:textId="2A173E4B" w:rsidR="00301283" w:rsidRDefault="000F4255" w:rsidP="00301283">
      <w:pPr>
        <w:autoSpaceDE w:val="0"/>
        <w:autoSpaceDN w:val="0"/>
        <w:adjustRightInd w:val="0"/>
        <w:spacing w:line="480" w:lineRule="auto"/>
        <w:ind w:firstLine="720"/>
        <w:rPr>
          <w:szCs w:val="24"/>
        </w:rPr>
      </w:pPr>
      <w:r>
        <w:rPr>
          <w:szCs w:val="24"/>
        </w:rPr>
        <w:t>604</w:t>
      </w:r>
      <w:r w:rsidR="00301283" w:rsidRPr="00430520">
        <w:rPr>
          <w:szCs w:val="24"/>
        </w:rPr>
        <w:t xml:space="preserve">. </w:t>
      </w:r>
      <w:r w:rsidR="00301283">
        <w:rPr>
          <w:szCs w:val="24"/>
        </w:rPr>
        <w:tab/>
      </w:r>
      <w:r w:rsidR="00301283" w:rsidRPr="00430520">
        <w:rPr>
          <w:szCs w:val="24"/>
        </w:rPr>
        <w:t>The</w:t>
      </w:r>
      <w:r w:rsidR="00301283">
        <w:rPr>
          <w:szCs w:val="24"/>
        </w:rPr>
        <w:t xml:space="preserve"> Montana False Claims Act, </w:t>
      </w:r>
      <w:r w:rsidR="00301283" w:rsidRPr="00DD0B0B">
        <w:rPr>
          <w:bCs/>
          <w:szCs w:val="24"/>
        </w:rPr>
        <w:t xml:space="preserve">Montana Code § 17-8-401 </w:t>
      </w:r>
      <w:r w:rsidR="00301283" w:rsidRPr="00DD0B0B">
        <w:rPr>
          <w:bCs/>
          <w:i/>
          <w:szCs w:val="24"/>
        </w:rPr>
        <w:t>et seq.</w:t>
      </w:r>
      <w:r w:rsidR="00301283" w:rsidRPr="00430520">
        <w:rPr>
          <w:szCs w:val="24"/>
        </w:rPr>
        <w:t xml:space="preserve"> specifically provides, in</w:t>
      </w:r>
      <w:r w:rsidR="00301283">
        <w:rPr>
          <w:szCs w:val="24"/>
        </w:rPr>
        <w:t xml:space="preserve"> </w:t>
      </w:r>
      <w:r w:rsidR="00301283" w:rsidRPr="00430520">
        <w:rPr>
          <w:szCs w:val="24"/>
        </w:rPr>
        <w:t xml:space="preserve">part, that any person </w:t>
      </w:r>
      <w:r w:rsidR="00301283">
        <w:rPr>
          <w:szCs w:val="24"/>
        </w:rPr>
        <w:t xml:space="preserve">may be </w:t>
      </w:r>
      <w:r w:rsidR="00301283" w:rsidRPr="00DD0B0B">
        <w:rPr>
          <w:szCs w:val="24"/>
        </w:rPr>
        <w:t>liable to a governmental entity for a civil penalty of not less than $5,000 and not more than $10,000 plus three times the amount of damages that a governmental entity sustains because of the person's act, along with expenses, costs, and attorney fees, if the person:</w:t>
      </w:r>
    </w:p>
    <w:p w14:paraId="4BCEF2A0" w14:textId="77777777" w:rsidR="00301283" w:rsidRPr="00756492" w:rsidRDefault="00301283" w:rsidP="00301283">
      <w:pPr>
        <w:autoSpaceDE w:val="0"/>
        <w:autoSpaceDN w:val="0"/>
        <w:adjustRightInd w:val="0"/>
        <w:spacing w:line="480" w:lineRule="auto"/>
        <w:ind w:left="720"/>
        <w:rPr>
          <w:szCs w:val="24"/>
        </w:rPr>
      </w:pPr>
      <w:r w:rsidRPr="00756492">
        <w:rPr>
          <w:szCs w:val="24"/>
        </w:rPr>
        <w:t>“Conspiring to defraud the governmental entity by getting a false claim allowed or paid by the governmental entity.”</w:t>
      </w:r>
    </w:p>
    <w:p w14:paraId="5D3EB160" w14:textId="7B2F3E75" w:rsidR="00301283" w:rsidRPr="00430520" w:rsidRDefault="000F4255" w:rsidP="00301283">
      <w:pPr>
        <w:autoSpaceDE w:val="0"/>
        <w:autoSpaceDN w:val="0"/>
        <w:adjustRightInd w:val="0"/>
        <w:spacing w:line="480" w:lineRule="auto"/>
        <w:ind w:firstLine="720"/>
        <w:rPr>
          <w:szCs w:val="24"/>
        </w:rPr>
      </w:pPr>
      <w:r>
        <w:rPr>
          <w:szCs w:val="24"/>
        </w:rPr>
        <w:t>605</w:t>
      </w:r>
      <w:r w:rsidR="00301283">
        <w:rPr>
          <w:szCs w:val="24"/>
        </w:rPr>
        <w:t>.</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49279421" w14:textId="520E601C"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0E6A912E" w14:textId="77777777" w:rsidR="00301283" w:rsidRPr="00430520" w:rsidRDefault="00301283" w:rsidP="00301283">
      <w:pPr>
        <w:autoSpaceDE w:val="0"/>
        <w:autoSpaceDN w:val="0"/>
        <w:adjustRightInd w:val="0"/>
        <w:spacing w:line="480" w:lineRule="auto"/>
        <w:rPr>
          <w:i/>
          <w:iCs/>
          <w:szCs w:val="24"/>
        </w:rPr>
      </w:pPr>
      <w:r w:rsidRPr="00430520">
        <w:rPr>
          <w:szCs w:val="24"/>
        </w:rPr>
        <w:t>false and fraudulent claims allowed and paid, in violation of</w:t>
      </w:r>
      <w:r>
        <w:rPr>
          <w:szCs w:val="24"/>
        </w:rPr>
        <w:t xml:space="preserve"> Montana Code </w:t>
      </w:r>
      <w:r w:rsidRPr="00DD0B0B">
        <w:rPr>
          <w:bCs/>
          <w:szCs w:val="24"/>
        </w:rPr>
        <w:t>§ 17-8-40</w:t>
      </w:r>
      <w:r>
        <w:rPr>
          <w:bCs/>
          <w:szCs w:val="24"/>
        </w:rPr>
        <w:t>3(c).</w:t>
      </w:r>
    </w:p>
    <w:p w14:paraId="2950475C" w14:textId="56E2D7CB" w:rsidR="00301283" w:rsidRDefault="000F4255" w:rsidP="00301283">
      <w:pPr>
        <w:autoSpaceDE w:val="0"/>
        <w:autoSpaceDN w:val="0"/>
        <w:adjustRightInd w:val="0"/>
        <w:spacing w:line="480" w:lineRule="auto"/>
        <w:ind w:firstLine="720"/>
        <w:rPr>
          <w:szCs w:val="24"/>
        </w:rPr>
      </w:pPr>
      <w:r>
        <w:rPr>
          <w:szCs w:val="24"/>
        </w:rPr>
        <w:lastRenderedPageBreak/>
        <w:t>606</w:t>
      </w:r>
      <w:r w:rsidR="00301283">
        <w:rPr>
          <w:szCs w:val="24"/>
        </w:rPr>
        <w:t>.</w:t>
      </w:r>
      <w:r w:rsidR="00301283">
        <w:rPr>
          <w:szCs w:val="24"/>
        </w:rPr>
        <w:tab/>
        <w:t xml:space="preserve"> The State of Montana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07CE705D" w14:textId="77777777" w:rsidR="00301283" w:rsidRDefault="00301283" w:rsidP="00301283">
      <w:pPr>
        <w:autoSpaceDE w:val="0"/>
        <w:autoSpaceDN w:val="0"/>
        <w:adjustRightInd w:val="0"/>
        <w:jc w:val="center"/>
        <w:rPr>
          <w:b/>
          <w:bCs/>
          <w:szCs w:val="24"/>
          <w:u w:val="single"/>
        </w:rPr>
      </w:pPr>
      <w:r>
        <w:rPr>
          <w:b/>
          <w:bCs/>
          <w:szCs w:val="24"/>
          <w:u w:val="single"/>
        </w:rPr>
        <w:t>COUNT SEVENTY-ONE:</w:t>
      </w:r>
    </w:p>
    <w:p w14:paraId="15B94E65" w14:textId="77777777" w:rsidR="00301283" w:rsidRPr="00196A21" w:rsidRDefault="00301283" w:rsidP="00301283">
      <w:pPr>
        <w:autoSpaceDE w:val="0"/>
        <w:autoSpaceDN w:val="0"/>
        <w:adjustRightInd w:val="0"/>
        <w:jc w:val="center"/>
        <w:rPr>
          <w:b/>
          <w:bCs/>
          <w:szCs w:val="24"/>
          <w:u w:val="single"/>
        </w:rPr>
      </w:pPr>
    </w:p>
    <w:p w14:paraId="01012B6C" w14:textId="77777777" w:rsidR="00301283" w:rsidRPr="00484A36" w:rsidRDefault="00301283" w:rsidP="00301283">
      <w:pPr>
        <w:autoSpaceDE w:val="0"/>
        <w:autoSpaceDN w:val="0"/>
        <w:adjustRightInd w:val="0"/>
        <w:jc w:val="center"/>
        <w:rPr>
          <w:b/>
          <w:bCs/>
          <w:szCs w:val="24"/>
          <w:u w:val="single"/>
        </w:rPr>
      </w:pPr>
      <w:r w:rsidRPr="00484A36">
        <w:rPr>
          <w:b/>
          <w:bCs/>
          <w:szCs w:val="24"/>
          <w:u w:val="single"/>
        </w:rPr>
        <w:t>VIOLATIONS OF THE MONTANA FALSE CLAIMS ACT</w:t>
      </w:r>
    </w:p>
    <w:p w14:paraId="24EB8097" w14:textId="77777777" w:rsidR="00301283" w:rsidRDefault="00301283" w:rsidP="00301283">
      <w:pPr>
        <w:autoSpaceDE w:val="0"/>
        <w:autoSpaceDN w:val="0"/>
        <w:adjustRightInd w:val="0"/>
        <w:jc w:val="center"/>
        <w:rPr>
          <w:b/>
          <w:bCs/>
          <w:szCs w:val="24"/>
          <w:u w:val="single"/>
        </w:rPr>
      </w:pPr>
      <w:r>
        <w:rPr>
          <w:b/>
          <w:bCs/>
          <w:szCs w:val="24"/>
          <w:u w:val="single"/>
        </w:rPr>
        <w:t>Montana Code § 17-8-403(g)</w:t>
      </w:r>
    </w:p>
    <w:p w14:paraId="79B0D6BA" w14:textId="77777777" w:rsidR="00301283" w:rsidRPr="00196A21" w:rsidRDefault="00301283" w:rsidP="00301283">
      <w:pPr>
        <w:autoSpaceDE w:val="0"/>
        <w:autoSpaceDN w:val="0"/>
        <w:adjustRightInd w:val="0"/>
        <w:jc w:val="center"/>
        <w:rPr>
          <w:b/>
          <w:bCs/>
          <w:szCs w:val="24"/>
          <w:u w:val="single"/>
        </w:rPr>
      </w:pPr>
    </w:p>
    <w:p w14:paraId="102A99EB" w14:textId="03FCDD7B" w:rsidR="00301283" w:rsidRPr="00430520" w:rsidRDefault="000F4255" w:rsidP="00301283">
      <w:pPr>
        <w:autoSpaceDE w:val="0"/>
        <w:autoSpaceDN w:val="0"/>
        <w:adjustRightInd w:val="0"/>
        <w:spacing w:line="480" w:lineRule="auto"/>
        <w:ind w:firstLine="720"/>
        <w:rPr>
          <w:szCs w:val="24"/>
        </w:rPr>
      </w:pPr>
      <w:r>
        <w:rPr>
          <w:szCs w:val="24"/>
        </w:rPr>
        <w:t>607</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4D5F7D4C"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6356BDE6"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11C012F9" w14:textId="5B7DC730" w:rsidR="00301283" w:rsidRDefault="000F4255" w:rsidP="00301283">
      <w:pPr>
        <w:autoSpaceDE w:val="0"/>
        <w:autoSpaceDN w:val="0"/>
        <w:adjustRightInd w:val="0"/>
        <w:spacing w:line="480" w:lineRule="auto"/>
        <w:ind w:firstLine="720"/>
        <w:rPr>
          <w:szCs w:val="24"/>
        </w:rPr>
      </w:pPr>
      <w:r>
        <w:rPr>
          <w:szCs w:val="24"/>
        </w:rPr>
        <w:t>608</w:t>
      </w:r>
      <w:r w:rsidR="00301283" w:rsidRPr="00430520">
        <w:rPr>
          <w:szCs w:val="24"/>
        </w:rPr>
        <w:t xml:space="preserve">. </w:t>
      </w:r>
      <w:r w:rsidR="00301283">
        <w:rPr>
          <w:szCs w:val="24"/>
        </w:rPr>
        <w:tab/>
      </w:r>
      <w:r w:rsidR="00301283" w:rsidRPr="00430520">
        <w:rPr>
          <w:szCs w:val="24"/>
        </w:rPr>
        <w:t>The</w:t>
      </w:r>
      <w:r w:rsidR="00301283">
        <w:rPr>
          <w:szCs w:val="24"/>
        </w:rPr>
        <w:t xml:space="preserve"> Montana False Claims Act, </w:t>
      </w:r>
      <w:r w:rsidR="00301283" w:rsidRPr="00DD0B0B">
        <w:rPr>
          <w:bCs/>
          <w:szCs w:val="24"/>
        </w:rPr>
        <w:t xml:space="preserve">Montana Code § 17-8-401 </w:t>
      </w:r>
      <w:r w:rsidR="00301283" w:rsidRPr="00DD0B0B">
        <w:rPr>
          <w:bCs/>
          <w:i/>
          <w:szCs w:val="24"/>
        </w:rPr>
        <w:t>et seq.</w:t>
      </w:r>
      <w:r w:rsidR="00DE1B5D">
        <w:rPr>
          <w:szCs w:val="24"/>
        </w:rPr>
        <w:t xml:space="preserve">, </w:t>
      </w:r>
      <w:r w:rsidR="00301283" w:rsidRPr="00430520">
        <w:rPr>
          <w:szCs w:val="24"/>
        </w:rPr>
        <w:t>specifically provides, in</w:t>
      </w:r>
      <w:r w:rsidR="00301283">
        <w:rPr>
          <w:szCs w:val="24"/>
        </w:rPr>
        <w:t xml:space="preserve"> </w:t>
      </w:r>
      <w:r w:rsidR="00301283" w:rsidRPr="00430520">
        <w:rPr>
          <w:szCs w:val="24"/>
        </w:rPr>
        <w:t xml:space="preserve">part, that any person </w:t>
      </w:r>
      <w:r w:rsidR="00301283">
        <w:rPr>
          <w:szCs w:val="24"/>
        </w:rPr>
        <w:t xml:space="preserve">may be </w:t>
      </w:r>
      <w:r w:rsidR="00301283" w:rsidRPr="00DD0B0B">
        <w:rPr>
          <w:szCs w:val="24"/>
        </w:rPr>
        <w:t>liable to a governmental entity for a civil penalty of not less than $5,000 and not more than $10,000 plus three times the amount of damages that a governmental entity sustains because of the person's act, along with expenses, costs, and attorney fees, if the person:</w:t>
      </w:r>
    </w:p>
    <w:p w14:paraId="10A49BF3" w14:textId="77777777" w:rsidR="00301283" w:rsidRPr="003E0CBC" w:rsidRDefault="00301283" w:rsidP="00301283">
      <w:pPr>
        <w:autoSpaceDE w:val="0"/>
        <w:autoSpaceDN w:val="0"/>
        <w:adjustRightInd w:val="0"/>
        <w:spacing w:line="480" w:lineRule="auto"/>
        <w:ind w:left="720"/>
        <w:rPr>
          <w:szCs w:val="24"/>
        </w:rPr>
      </w:pPr>
      <w:r w:rsidRPr="003E0CBC">
        <w:rPr>
          <w:szCs w:val="24"/>
        </w:rPr>
        <w:t>“Knowingly makes, uses, or causes to be made or used a false record or statement to conceal, avoid, or decrease an obligation to pay or transmit money or property to the governmental entity or its contractors.”</w:t>
      </w:r>
    </w:p>
    <w:p w14:paraId="15FF6351" w14:textId="4384E119" w:rsidR="00301283" w:rsidRPr="00430520" w:rsidRDefault="000F4255" w:rsidP="00301283">
      <w:pPr>
        <w:autoSpaceDE w:val="0"/>
        <w:autoSpaceDN w:val="0"/>
        <w:adjustRightInd w:val="0"/>
        <w:spacing w:line="480" w:lineRule="auto"/>
        <w:ind w:firstLine="720"/>
        <w:rPr>
          <w:szCs w:val="24"/>
        </w:rPr>
      </w:pPr>
      <w:r>
        <w:rPr>
          <w:szCs w:val="24"/>
        </w:rPr>
        <w:t>609</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0191CA16"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51024F2F"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Pr>
          <w:szCs w:val="24"/>
        </w:rPr>
        <w:t xml:space="preserve">Montana Code </w:t>
      </w:r>
      <w:r w:rsidRPr="00DD0B0B">
        <w:rPr>
          <w:bCs/>
          <w:szCs w:val="24"/>
        </w:rPr>
        <w:t>§ 17-8-40</w:t>
      </w:r>
      <w:r>
        <w:rPr>
          <w:bCs/>
          <w:szCs w:val="24"/>
        </w:rPr>
        <w:t>3(g).</w:t>
      </w:r>
    </w:p>
    <w:p w14:paraId="60A4A9D2" w14:textId="62223CF3" w:rsidR="00301283" w:rsidRDefault="000F4255" w:rsidP="00301283">
      <w:pPr>
        <w:autoSpaceDE w:val="0"/>
        <w:autoSpaceDN w:val="0"/>
        <w:adjustRightInd w:val="0"/>
        <w:spacing w:line="480" w:lineRule="auto"/>
        <w:ind w:firstLine="720"/>
        <w:rPr>
          <w:szCs w:val="24"/>
        </w:rPr>
      </w:pPr>
      <w:r>
        <w:rPr>
          <w:szCs w:val="24"/>
        </w:rPr>
        <w:t>610</w:t>
      </w:r>
      <w:r w:rsidR="00301283">
        <w:rPr>
          <w:szCs w:val="24"/>
        </w:rPr>
        <w:t>.</w:t>
      </w:r>
      <w:r w:rsidR="00301283" w:rsidRPr="00430520">
        <w:rPr>
          <w:szCs w:val="24"/>
        </w:rPr>
        <w:t xml:space="preserve"> </w:t>
      </w:r>
      <w:r w:rsidR="00301283">
        <w:rPr>
          <w:szCs w:val="24"/>
        </w:rPr>
        <w:tab/>
        <w:t>The State of Montana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2813CA3D" w14:textId="77777777" w:rsidR="00301283" w:rsidRDefault="00301283" w:rsidP="00301283">
      <w:pPr>
        <w:autoSpaceDE w:val="0"/>
        <w:autoSpaceDN w:val="0"/>
        <w:adjustRightInd w:val="0"/>
        <w:jc w:val="center"/>
        <w:rPr>
          <w:b/>
          <w:bCs/>
          <w:szCs w:val="24"/>
          <w:u w:val="single"/>
        </w:rPr>
      </w:pPr>
      <w:r>
        <w:rPr>
          <w:b/>
          <w:bCs/>
          <w:szCs w:val="24"/>
          <w:u w:val="single"/>
        </w:rPr>
        <w:t>COUNT SEVENTY-TWO:</w:t>
      </w:r>
    </w:p>
    <w:p w14:paraId="1A423DAF" w14:textId="77777777" w:rsidR="00301283" w:rsidRPr="00BE3ED2" w:rsidRDefault="00301283" w:rsidP="00301283">
      <w:pPr>
        <w:autoSpaceDE w:val="0"/>
        <w:autoSpaceDN w:val="0"/>
        <w:adjustRightInd w:val="0"/>
        <w:jc w:val="center"/>
        <w:rPr>
          <w:b/>
          <w:bCs/>
          <w:szCs w:val="24"/>
          <w:u w:val="single"/>
        </w:rPr>
      </w:pPr>
    </w:p>
    <w:p w14:paraId="7A452CE6" w14:textId="77777777" w:rsidR="00301283" w:rsidRPr="00BE3ED2" w:rsidRDefault="00301283" w:rsidP="00301283">
      <w:pPr>
        <w:autoSpaceDE w:val="0"/>
        <w:autoSpaceDN w:val="0"/>
        <w:adjustRightInd w:val="0"/>
        <w:jc w:val="center"/>
        <w:rPr>
          <w:b/>
          <w:bCs/>
          <w:szCs w:val="24"/>
          <w:u w:val="single"/>
        </w:rPr>
      </w:pPr>
      <w:r w:rsidRPr="00BE3ED2">
        <w:rPr>
          <w:b/>
          <w:bCs/>
          <w:szCs w:val="24"/>
          <w:u w:val="single"/>
        </w:rPr>
        <w:t>VIOLATIONS OF THE NEVADA FCA</w:t>
      </w:r>
    </w:p>
    <w:p w14:paraId="4AD87AF3" w14:textId="77777777" w:rsidR="00301283" w:rsidRDefault="00301283" w:rsidP="00301283">
      <w:pPr>
        <w:autoSpaceDE w:val="0"/>
        <w:autoSpaceDN w:val="0"/>
        <w:adjustRightInd w:val="0"/>
        <w:jc w:val="center"/>
        <w:rPr>
          <w:b/>
          <w:bCs/>
          <w:szCs w:val="24"/>
          <w:u w:val="single"/>
        </w:rPr>
      </w:pPr>
      <w:r w:rsidRPr="00BE3ED2">
        <w:rPr>
          <w:b/>
          <w:bCs/>
          <w:szCs w:val="24"/>
          <w:u w:val="single"/>
        </w:rPr>
        <w:t>Nev. Rev. Stat. § 357.040(1)(a)</w:t>
      </w:r>
    </w:p>
    <w:p w14:paraId="6DF19ECE" w14:textId="77777777" w:rsidR="00301283" w:rsidRPr="00BE3ED2" w:rsidRDefault="00301283" w:rsidP="00301283">
      <w:pPr>
        <w:autoSpaceDE w:val="0"/>
        <w:autoSpaceDN w:val="0"/>
        <w:adjustRightInd w:val="0"/>
        <w:jc w:val="center"/>
        <w:rPr>
          <w:b/>
          <w:bCs/>
          <w:szCs w:val="24"/>
          <w:u w:val="single"/>
        </w:rPr>
      </w:pPr>
    </w:p>
    <w:p w14:paraId="69663F91" w14:textId="6594E58A" w:rsidR="00301283" w:rsidRPr="0027656D" w:rsidRDefault="000F4255" w:rsidP="00301283">
      <w:pPr>
        <w:autoSpaceDE w:val="0"/>
        <w:autoSpaceDN w:val="0"/>
        <w:adjustRightInd w:val="0"/>
        <w:spacing w:line="480" w:lineRule="auto"/>
        <w:ind w:firstLine="720"/>
        <w:rPr>
          <w:szCs w:val="24"/>
        </w:rPr>
      </w:pPr>
      <w:r>
        <w:rPr>
          <w:szCs w:val="24"/>
        </w:rPr>
        <w:lastRenderedPageBreak/>
        <w:t>611</w:t>
      </w:r>
      <w:r w:rsidR="00301283" w:rsidRPr="0027656D">
        <w:rPr>
          <w:szCs w:val="24"/>
        </w:rPr>
        <w:t xml:space="preserve">. </w:t>
      </w:r>
      <w:r w:rsidR="00301283">
        <w:rPr>
          <w:szCs w:val="24"/>
        </w:rPr>
        <w:tab/>
        <w:t xml:space="preserve">Relator restates and realleges </w:t>
      </w:r>
      <w:r w:rsidR="00301283" w:rsidRPr="0027656D">
        <w:rPr>
          <w:szCs w:val="24"/>
        </w:rPr>
        <w:t>the allegatio</w:t>
      </w:r>
      <w:r w:rsidR="00301283">
        <w:rPr>
          <w:szCs w:val="24"/>
        </w:rPr>
        <w:t>ns contained in Paragraphs 1-</w:t>
      </w:r>
      <w:r w:rsidR="005301EA">
        <w:rPr>
          <w:szCs w:val="24"/>
        </w:rPr>
        <w:t>324</w:t>
      </w:r>
      <w:r w:rsidR="00301283" w:rsidRPr="0027656D">
        <w:rPr>
          <w:szCs w:val="24"/>
        </w:rPr>
        <w:t xml:space="preserve"> above</w:t>
      </w:r>
    </w:p>
    <w:p w14:paraId="12A18BE6" w14:textId="77777777" w:rsidR="00301283" w:rsidRPr="0027656D" w:rsidRDefault="00301283" w:rsidP="00301283">
      <w:pPr>
        <w:autoSpaceDE w:val="0"/>
        <w:autoSpaceDN w:val="0"/>
        <w:adjustRightInd w:val="0"/>
        <w:spacing w:line="480" w:lineRule="auto"/>
        <w:rPr>
          <w:szCs w:val="24"/>
        </w:rPr>
      </w:pPr>
      <w:r w:rsidRPr="0027656D">
        <w:rPr>
          <w:szCs w:val="24"/>
        </w:rPr>
        <w:t>as if each were stated herein in their entirety and said allegations are incorporated herein by</w:t>
      </w:r>
    </w:p>
    <w:p w14:paraId="5A80B172" w14:textId="77777777" w:rsidR="00301283" w:rsidRPr="0027656D" w:rsidRDefault="00301283" w:rsidP="00301283">
      <w:pPr>
        <w:autoSpaceDE w:val="0"/>
        <w:autoSpaceDN w:val="0"/>
        <w:adjustRightInd w:val="0"/>
        <w:spacing w:line="480" w:lineRule="auto"/>
        <w:rPr>
          <w:szCs w:val="24"/>
        </w:rPr>
      </w:pPr>
      <w:r w:rsidRPr="0027656D">
        <w:rPr>
          <w:szCs w:val="24"/>
        </w:rPr>
        <w:t>reference.</w:t>
      </w:r>
    </w:p>
    <w:p w14:paraId="162459C7" w14:textId="7D797690" w:rsidR="00301283" w:rsidRPr="0027656D" w:rsidRDefault="000F4255" w:rsidP="00301283">
      <w:pPr>
        <w:autoSpaceDE w:val="0"/>
        <w:autoSpaceDN w:val="0"/>
        <w:adjustRightInd w:val="0"/>
        <w:spacing w:line="480" w:lineRule="auto"/>
        <w:ind w:firstLine="720"/>
        <w:rPr>
          <w:szCs w:val="24"/>
        </w:rPr>
      </w:pPr>
      <w:r>
        <w:rPr>
          <w:szCs w:val="24"/>
        </w:rPr>
        <w:t>612</w:t>
      </w:r>
      <w:r w:rsidR="00301283" w:rsidRPr="0027656D">
        <w:rPr>
          <w:szCs w:val="24"/>
        </w:rPr>
        <w:t xml:space="preserve">. </w:t>
      </w:r>
      <w:r w:rsidR="00301283">
        <w:rPr>
          <w:szCs w:val="24"/>
        </w:rPr>
        <w:tab/>
      </w:r>
      <w:r w:rsidR="00301283" w:rsidRPr="0027656D">
        <w:rPr>
          <w:szCs w:val="24"/>
        </w:rPr>
        <w:t>The Nevada False Claims Act, Nev. Rev. Stat. § 357.040(1)(a), specifically</w:t>
      </w:r>
    </w:p>
    <w:p w14:paraId="0B94E856" w14:textId="77777777" w:rsidR="00301283" w:rsidRPr="0027656D" w:rsidRDefault="00301283" w:rsidP="00301283">
      <w:pPr>
        <w:autoSpaceDE w:val="0"/>
        <w:autoSpaceDN w:val="0"/>
        <w:adjustRightInd w:val="0"/>
        <w:spacing w:line="480" w:lineRule="auto"/>
        <w:rPr>
          <w:szCs w:val="24"/>
        </w:rPr>
      </w:pPr>
      <w:r w:rsidRPr="0027656D">
        <w:rPr>
          <w:szCs w:val="24"/>
        </w:rPr>
        <w:t>provides, in part, that a person who:</w:t>
      </w:r>
    </w:p>
    <w:p w14:paraId="6AA1D1D4" w14:textId="77777777" w:rsidR="00301283" w:rsidRPr="0027656D" w:rsidRDefault="00301283" w:rsidP="00301283">
      <w:pPr>
        <w:autoSpaceDE w:val="0"/>
        <w:autoSpaceDN w:val="0"/>
        <w:adjustRightInd w:val="0"/>
        <w:spacing w:line="480" w:lineRule="auto"/>
        <w:ind w:firstLine="720"/>
        <w:rPr>
          <w:szCs w:val="24"/>
        </w:rPr>
      </w:pPr>
      <w:r w:rsidRPr="0027656D">
        <w:rPr>
          <w:szCs w:val="24"/>
        </w:rPr>
        <w:t>With or without specific intent to defraud, does any of the following listed acts is liable</w:t>
      </w:r>
    </w:p>
    <w:p w14:paraId="5CFBA0C2" w14:textId="77777777" w:rsidR="00301283" w:rsidRPr="0027656D" w:rsidRDefault="00301283" w:rsidP="00301283">
      <w:pPr>
        <w:autoSpaceDE w:val="0"/>
        <w:autoSpaceDN w:val="0"/>
        <w:adjustRightInd w:val="0"/>
        <w:spacing w:line="480" w:lineRule="auto"/>
        <w:ind w:firstLine="720"/>
        <w:rPr>
          <w:szCs w:val="24"/>
        </w:rPr>
      </w:pPr>
      <w:r>
        <w:rPr>
          <w:szCs w:val="24"/>
        </w:rPr>
        <w:t>t</w:t>
      </w:r>
      <w:r w:rsidRPr="0027656D">
        <w:rPr>
          <w:szCs w:val="24"/>
        </w:rPr>
        <w:t>o the state or a political subdivision, whichever is affected, for three times the amount of</w:t>
      </w:r>
    </w:p>
    <w:p w14:paraId="3C531E26" w14:textId="77777777" w:rsidR="00301283" w:rsidRPr="0027656D" w:rsidRDefault="00301283" w:rsidP="00301283">
      <w:pPr>
        <w:autoSpaceDE w:val="0"/>
        <w:autoSpaceDN w:val="0"/>
        <w:adjustRightInd w:val="0"/>
        <w:spacing w:line="480" w:lineRule="auto"/>
        <w:ind w:firstLine="720"/>
        <w:rPr>
          <w:szCs w:val="24"/>
        </w:rPr>
      </w:pPr>
      <w:r w:rsidRPr="0027656D">
        <w:rPr>
          <w:szCs w:val="24"/>
        </w:rPr>
        <w:t>damages sustained by the state or political subdivision because of the act of that person,</w:t>
      </w:r>
    </w:p>
    <w:p w14:paraId="5BB87251" w14:textId="77777777" w:rsidR="00301283" w:rsidRPr="0027656D" w:rsidRDefault="00301283" w:rsidP="00301283">
      <w:pPr>
        <w:autoSpaceDE w:val="0"/>
        <w:autoSpaceDN w:val="0"/>
        <w:adjustRightInd w:val="0"/>
        <w:spacing w:line="480" w:lineRule="auto"/>
        <w:ind w:left="720"/>
        <w:rPr>
          <w:szCs w:val="24"/>
        </w:rPr>
      </w:pPr>
      <w:r w:rsidRPr="0027656D">
        <w:rPr>
          <w:szCs w:val="24"/>
        </w:rPr>
        <w:t>for the costs of a civil action brought to recover those damages and for a civil penalty of</w:t>
      </w:r>
    </w:p>
    <w:p w14:paraId="4E067773" w14:textId="77777777" w:rsidR="00301283" w:rsidRPr="0027656D" w:rsidRDefault="00301283" w:rsidP="00301283">
      <w:pPr>
        <w:autoSpaceDE w:val="0"/>
        <w:autoSpaceDN w:val="0"/>
        <w:adjustRightInd w:val="0"/>
        <w:spacing w:line="480" w:lineRule="auto"/>
        <w:ind w:firstLine="720"/>
        <w:rPr>
          <w:szCs w:val="24"/>
        </w:rPr>
      </w:pPr>
      <w:r w:rsidRPr="0027656D">
        <w:rPr>
          <w:szCs w:val="24"/>
        </w:rPr>
        <w:t>not less than $2,000 or more than $10,000 for each act:</w:t>
      </w:r>
    </w:p>
    <w:p w14:paraId="69215170" w14:textId="77777777" w:rsidR="00301283" w:rsidRPr="0027656D" w:rsidRDefault="00301283" w:rsidP="00301283">
      <w:pPr>
        <w:autoSpaceDE w:val="0"/>
        <w:autoSpaceDN w:val="0"/>
        <w:adjustRightInd w:val="0"/>
        <w:spacing w:line="480" w:lineRule="auto"/>
        <w:ind w:firstLine="720"/>
        <w:rPr>
          <w:szCs w:val="24"/>
        </w:rPr>
      </w:pPr>
      <w:r w:rsidRPr="0027656D">
        <w:rPr>
          <w:szCs w:val="24"/>
        </w:rPr>
        <w:t>(a) Knowingly presents or causes to be presented a false claim for payment or approval.</w:t>
      </w:r>
    </w:p>
    <w:p w14:paraId="3E3E2DA6" w14:textId="4FF68839" w:rsidR="00301283" w:rsidRPr="0027656D" w:rsidRDefault="000F4255" w:rsidP="00301283">
      <w:pPr>
        <w:autoSpaceDE w:val="0"/>
        <w:autoSpaceDN w:val="0"/>
        <w:adjustRightInd w:val="0"/>
        <w:spacing w:line="480" w:lineRule="auto"/>
        <w:ind w:firstLine="720"/>
        <w:rPr>
          <w:szCs w:val="24"/>
        </w:rPr>
      </w:pPr>
      <w:r>
        <w:rPr>
          <w:szCs w:val="24"/>
        </w:rPr>
        <w:t>613</w:t>
      </w:r>
      <w:r w:rsidR="00301283" w:rsidRPr="0027656D">
        <w:rPr>
          <w:szCs w:val="24"/>
        </w:rPr>
        <w:t xml:space="preserve">. </w:t>
      </w:r>
      <w:r w:rsidR="00301283">
        <w:rPr>
          <w:szCs w:val="24"/>
        </w:rPr>
        <w:tab/>
      </w:r>
      <w:r w:rsidR="00301283" w:rsidRPr="0027656D">
        <w:rPr>
          <w:szCs w:val="24"/>
        </w:rPr>
        <w:t>Defendants knowingly presented or caused to be presented to the Nevada</w:t>
      </w:r>
    </w:p>
    <w:p w14:paraId="726A0BB9" w14:textId="77777777" w:rsidR="00301283" w:rsidRPr="0027656D" w:rsidRDefault="00301283" w:rsidP="00301283">
      <w:pPr>
        <w:autoSpaceDE w:val="0"/>
        <w:autoSpaceDN w:val="0"/>
        <w:adjustRightInd w:val="0"/>
        <w:spacing w:line="480" w:lineRule="auto"/>
        <w:rPr>
          <w:szCs w:val="24"/>
        </w:rPr>
      </w:pPr>
      <w:r w:rsidRPr="0027656D">
        <w:rPr>
          <w:szCs w:val="24"/>
        </w:rPr>
        <w:t>Medicaid program false claims for payment and approval, claims which failed to disclose the</w:t>
      </w:r>
    </w:p>
    <w:p w14:paraId="6950B0EA" w14:textId="77777777" w:rsidR="00301283" w:rsidRPr="0027656D" w:rsidRDefault="00301283" w:rsidP="00301283">
      <w:pPr>
        <w:autoSpaceDE w:val="0"/>
        <w:autoSpaceDN w:val="0"/>
        <w:adjustRightInd w:val="0"/>
        <w:spacing w:line="480" w:lineRule="auto"/>
        <w:rPr>
          <w:i/>
          <w:iCs/>
          <w:szCs w:val="24"/>
        </w:rPr>
      </w:pPr>
      <w:r w:rsidRPr="0027656D">
        <w:rPr>
          <w:szCs w:val="24"/>
        </w:rPr>
        <w:t>material violations of the AKA and other laws, in violation of Nev. Rev. Stat. § 357.040(1)(a)</w:t>
      </w:r>
      <w:r w:rsidRPr="0027656D">
        <w:rPr>
          <w:i/>
          <w:iCs/>
          <w:szCs w:val="24"/>
        </w:rPr>
        <w:t>.</w:t>
      </w:r>
    </w:p>
    <w:p w14:paraId="579FF2D3" w14:textId="63F3EECB" w:rsidR="00301283" w:rsidRPr="0027656D" w:rsidRDefault="000F4255" w:rsidP="00301283">
      <w:pPr>
        <w:autoSpaceDE w:val="0"/>
        <w:autoSpaceDN w:val="0"/>
        <w:adjustRightInd w:val="0"/>
        <w:spacing w:line="480" w:lineRule="auto"/>
        <w:ind w:firstLine="720"/>
        <w:rPr>
          <w:szCs w:val="24"/>
        </w:rPr>
      </w:pPr>
      <w:r>
        <w:rPr>
          <w:szCs w:val="24"/>
        </w:rPr>
        <w:t>614</w:t>
      </w:r>
      <w:r w:rsidR="00301283" w:rsidRPr="0027656D">
        <w:rPr>
          <w:szCs w:val="24"/>
        </w:rPr>
        <w:t xml:space="preserve">. </w:t>
      </w:r>
      <w:r w:rsidR="00301283">
        <w:rPr>
          <w:szCs w:val="24"/>
        </w:rPr>
        <w:tab/>
      </w:r>
      <w:r w:rsidR="00301283" w:rsidRPr="0027656D">
        <w:rPr>
          <w:szCs w:val="24"/>
        </w:rPr>
        <w:t>The State of Nevada paid said claims and has sustained damages because of these</w:t>
      </w:r>
    </w:p>
    <w:p w14:paraId="2E335F1F" w14:textId="77777777" w:rsidR="00301283" w:rsidRDefault="00301283" w:rsidP="00301283">
      <w:pPr>
        <w:autoSpaceDE w:val="0"/>
        <w:autoSpaceDN w:val="0"/>
        <w:adjustRightInd w:val="0"/>
        <w:spacing w:line="480" w:lineRule="auto"/>
        <w:rPr>
          <w:szCs w:val="24"/>
        </w:rPr>
      </w:pPr>
      <w:r w:rsidRPr="0027656D">
        <w:rPr>
          <w:szCs w:val="24"/>
        </w:rPr>
        <w:t>acts by the Defendants.</w:t>
      </w:r>
    </w:p>
    <w:p w14:paraId="03D4F345" w14:textId="77777777" w:rsidR="00301283" w:rsidRDefault="00301283" w:rsidP="00301283">
      <w:pPr>
        <w:autoSpaceDE w:val="0"/>
        <w:autoSpaceDN w:val="0"/>
        <w:adjustRightInd w:val="0"/>
        <w:jc w:val="center"/>
        <w:rPr>
          <w:b/>
          <w:bCs/>
          <w:szCs w:val="24"/>
          <w:u w:val="single"/>
        </w:rPr>
      </w:pPr>
      <w:r>
        <w:rPr>
          <w:b/>
          <w:bCs/>
          <w:szCs w:val="24"/>
          <w:u w:val="single"/>
        </w:rPr>
        <w:t xml:space="preserve">COUNT </w:t>
      </w:r>
      <w:r w:rsidRPr="00BE3ED2">
        <w:rPr>
          <w:b/>
          <w:bCs/>
          <w:szCs w:val="24"/>
          <w:u w:val="single"/>
        </w:rPr>
        <w:t>SEVEN</w:t>
      </w:r>
      <w:r>
        <w:rPr>
          <w:b/>
          <w:bCs/>
          <w:szCs w:val="24"/>
          <w:u w:val="single"/>
        </w:rPr>
        <w:t>TY-THREE:</w:t>
      </w:r>
    </w:p>
    <w:p w14:paraId="1B854ABA" w14:textId="77777777" w:rsidR="00301283" w:rsidRPr="00BE3ED2" w:rsidRDefault="00301283" w:rsidP="00301283">
      <w:pPr>
        <w:autoSpaceDE w:val="0"/>
        <w:autoSpaceDN w:val="0"/>
        <w:adjustRightInd w:val="0"/>
        <w:jc w:val="center"/>
        <w:rPr>
          <w:b/>
          <w:bCs/>
          <w:szCs w:val="24"/>
          <w:u w:val="single"/>
        </w:rPr>
      </w:pPr>
    </w:p>
    <w:p w14:paraId="63907EEF" w14:textId="77777777" w:rsidR="00301283" w:rsidRPr="00BE3ED2" w:rsidRDefault="00301283" w:rsidP="00301283">
      <w:pPr>
        <w:autoSpaceDE w:val="0"/>
        <w:autoSpaceDN w:val="0"/>
        <w:adjustRightInd w:val="0"/>
        <w:jc w:val="center"/>
        <w:rPr>
          <w:b/>
          <w:bCs/>
          <w:szCs w:val="24"/>
          <w:u w:val="single"/>
        </w:rPr>
      </w:pPr>
      <w:r w:rsidRPr="00BE3ED2">
        <w:rPr>
          <w:b/>
          <w:bCs/>
          <w:szCs w:val="24"/>
          <w:u w:val="single"/>
        </w:rPr>
        <w:t>VIOLATIONS OF THE NEVADA FCA</w:t>
      </w:r>
    </w:p>
    <w:p w14:paraId="39628DF6" w14:textId="77777777" w:rsidR="00301283" w:rsidRDefault="00301283" w:rsidP="00301283">
      <w:pPr>
        <w:autoSpaceDE w:val="0"/>
        <w:autoSpaceDN w:val="0"/>
        <w:adjustRightInd w:val="0"/>
        <w:jc w:val="center"/>
        <w:rPr>
          <w:b/>
          <w:bCs/>
          <w:szCs w:val="24"/>
          <w:u w:val="single"/>
        </w:rPr>
      </w:pPr>
      <w:r w:rsidRPr="00BE3ED2">
        <w:rPr>
          <w:b/>
          <w:bCs/>
          <w:szCs w:val="24"/>
          <w:u w:val="single"/>
        </w:rPr>
        <w:t>Nev. Rev. Stat. § 357.040(1)(b)</w:t>
      </w:r>
    </w:p>
    <w:p w14:paraId="14ECE8DE" w14:textId="77777777" w:rsidR="00301283" w:rsidRPr="00BE3ED2" w:rsidRDefault="00301283" w:rsidP="00301283">
      <w:pPr>
        <w:autoSpaceDE w:val="0"/>
        <w:autoSpaceDN w:val="0"/>
        <w:adjustRightInd w:val="0"/>
        <w:jc w:val="center"/>
        <w:rPr>
          <w:b/>
          <w:bCs/>
          <w:szCs w:val="24"/>
          <w:u w:val="single"/>
        </w:rPr>
      </w:pPr>
    </w:p>
    <w:p w14:paraId="5FAE3F99" w14:textId="79E30B6C" w:rsidR="00301283" w:rsidRPr="0027656D" w:rsidRDefault="000F4255" w:rsidP="00301283">
      <w:pPr>
        <w:autoSpaceDE w:val="0"/>
        <w:autoSpaceDN w:val="0"/>
        <w:adjustRightInd w:val="0"/>
        <w:spacing w:line="480" w:lineRule="auto"/>
        <w:ind w:firstLine="720"/>
        <w:rPr>
          <w:szCs w:val="24"/>
        </w:rPr>
      </w:pPr>
      <w:r>
        <w:rPr>
          <w:szCs w:val="24"/>
        </w:rPr>
        <w:t>615</w:t>
      </w:r>
      <w:r w:rsidR="00301283" w:rsidRPr="0027656D">
        <w:rPr>
          <w:szCs w:val="24"/>
        </w:rPr>
        <w:t xml:space="preserve">. </w:t>
      </w:r>
      <w:r w:rsidR="00301283">
        <w:rPr>
          <w:szCs w:val="24"/>
        </w:rPr>
        <w:tab/>
        <w:t xml:space="preserve">Relator restates and realleges </w:t>
      </w:r>
      <w:r w:rsidR="00301283" w:rsidRPr="0027656D">
        <w:rPr>
          <w:szCs w:val="24"/>
        </w:rPr>
        <w:t>the allegatio</w:t>
      </w:r>
      <w:r w:rsidR="00301283">
        <w:rPr>
          <w:szCs w:val="24"/>
        </w:rPr>
        <w:t>ns contained in Paragraphs 1-</w:t>
      </w:r>
      <w:r w:rsidR="005301EA">
        <w:rPr>
          <w:szCs w:val="24"/>
        </w:rPr>
        <w:t>324</w:t>
      </w:r>
      <w:r w:rsidR="00301283" w:rsidRPr="0027656D">
        <w:rPr>
          <w:szCs w:val="24"/>
        </w:rPr>
        <w:t xml:space="preserve"> above</w:t>
      </w:r>
    </w:p>
    <w:p w14:paraId="3ACABE34" w14:textId="77777777" w:rsidR="00301283" w:rsidRPr="0027656D" w:rsidRDefault="00301283" w:rsidP="00301283">
      <w:pPr>
        <w:autoSpaceDE w:val="0"/>
        <w:autoSpaceDN w:val="0"/>
        <w:adjustRightInd w:val="0"/>
        <w:spacing w:line="480" w:lineRule="auto"/>
        <w:rPr>
          <w:szCs w:val="24"/>
        </w:rPr>
      </w:pPr>
      <w:r w:rsidRPr="0027656D">
        <w:rPr>
          <w:szCs w:val="24"/>
        </w:rPr>
        <w:t>as if each were stated herein in their entirety and said allegations are incorporated herein by</w:t>
      </w:r>
    </w:p>
    <w:p w14:paraId="0EEFA0C4" w14:textId="77777777" w:rsidR="00301283" w:rsidRPr="0027656D" w:rsidRDefault="00301283" w:rsidP="00301283">
      <w:pPr>
        <w:autoSpaceDE w:val="0"/>
        <w:autoSpaceDN w:val="0"/>
        <w:adjustRightInd w:val="0"/>
        <w:spacing w:line="480" w:lineRule="auto"/>
        <w:rPr>
          <w:szCs w:val="24"/>
        </w:rPr>
      </w:pPr>
      <w:r w:rsidRPr="0027656D">
        <w:rPr>
          <w:szCs w:val="24"/>
        </w:rPr>
        <w:t>reference.</w:t>
      </w:r>
    </w:p>
    <w:p w14:paraId="19F74ACF" w14:textId="4FAA20BB" w:rsidR="00301283" w:rsidRPr="0027656D" w:rsidRDefault="000F4255" w:rsidP="00301283">
      <w:pPr>
        <w:autoSpaceDE w:val="0"/>
        <w:autoSpaceDN w:val="0"/>
        <w:adjustRightInd w:val="0"/>
        <w:spacing w:line="480" w:lineRule="auto"/>
        <w:ind w:firstLine="720"/>
        <w:rPr>
          <w:szCs w:val="24"/>
        </w:rPr>
      </w:pPr>
      <w:r>
        <w:rPr>
          <w:szCs w:val="24"/>
        </w:rPr>
        <w:t>616</w:t>
      </w:r>
      <w:r w:rsidR="00301283" w:rsidRPr="0027656D">
        <w:rPr>
          <w:szCs w:val="24"/>
        </w:rPr>
        <w:t xml:space="preserve">. </w:t>
      </w:r>
      <w:r w:rsidR="00301283">
        <w:rPr>
          <w:szCs w:val="24"/>
        </w:rPr>
        <w:tab/>
      </w:r>
      <w:r w:rsidR="00301283" w:rsidRPr="0027656D">
        <w:rPr>
          <w:szCs w:val="24"/>
        </w:rPr>
        <w:t>The Nevada False Claims Act, Nev. Rev. Stat. § 357.040(1)(b), specifically</w:t>
      </w:r>
    </w:p>
    <w:p w14:paraId="3EFDA53E" w14:textId="77777777" w:rsidR="00301283" w:rsidRPr="0027656D" w:rsidRDefault="00301283" w:rsidP="00301283">
      <w:pPr>
        <w:autoSpaceDE w:val="0"/>
        <w:autoSpaceDN w:val="0"/>
        <w:adjustRightInd w:val="0"/>
        <w:spacing w:line="480" w:lineRule="auto"/>
        <w:rPr>
          <w:szCs w:val="24"/>
        </w:rPr>
      </w:pPr>
      <w:r w:rsidRPr="0027656D">
        <w:rPr>
          <w:szCs w:val="24"/>
        </w:rPr>
        <w:t>provides, in part, that a person who:</w:t>
      </w:r>
    </w:p>
    <w:p w14:paraId="23B8FE49" w14:textId="77777777" w:rsidR="00301283" w:rsidRPr="0027656D" w:rsidRDefault="00301283" w:rsidP="00301283">
      <w:pPr>
        <w:autoSpaceDE w:val="0"/>
        <w:autoSpaceDN w:val="0"/>
        <w:adjustRightInd w:val="0"/>
        <w:spacing w:line="480" w:lineRule="auto"/>
        <w:ind w:firstLine="720"/>
        <w:rPr>
          <w:szCs w:val="24"/>
        </w:rPr>
      </w:pPr>
      <w:r>
        <w:rPr>
          <w:szCs w:val="24"/>
        </w:rPr>
        <w:lastRenderedPageBreak/>
        <w:t>“</w:t>
      </w:r>
      <w:r w:rsidRPr="0027656D">
        <w:rPr>
          <w:szCs w:val="24"/>
        </w:rPr>
        <w:t>With or without specific intent to defraud, does any of the following listed acts is liable</w:t>
      </w:r>
    </w:p>
    <w:p w14:paraId="0B000A4B" w14:textId="77777777" w:rsidR="00301283" w:rsidRPr="0027656D" w:rsidRDefault="00301283" w:rsidP="00301283">
      <w:pPr>
        <w:autoSpaceDE w:val="0"/>
        <w:autoSpaceDN w:val="0"/>
        <w:adjustRightInd w:val="0"/>
        <w:spacing w:line="480" w:lineRule="auto"/>
        <w:ind w:firstLine="720"/>
        <w:rPr>
          <w:szCs w:val="24"/>
        </w:rPr>
      </w:pPr>
      <w:r w:rsidRPr="0027656D">
        <w:rPr>
          <w:szCs w:val="24"/>
        </w:rPr>
        <w:t>to the state or a political subdivision, whichever is affected, for three times the amount of</w:t>
      </w:r>
    </w:p>
    <w:p w14:paraId="1B979592" w14:textId="77777777" w:rsidR="00301283" w:rsidRPr="0027656D" w:rsidRDefault="00301283" w:rsidP="00301283">
      <w:pPr>
        <w:autoSpaceDE w:val="0"/>
        <w:autoSpaceDN w:val="0"/>
        <w:adjustRightInd w:val="0"/>
        <w:spacing w:line="480" w:lineRule="auto"/>
        <w:ind w:firstLine="720"/>
        <w:rPr>
          <w:szCs w:val="24"/>
        </w:rPr>
      </w:pPr>
      <w:r w:rsidRPr="0027656D">
        <w:rPr>
          <w:szCs w:val="24"/>
        </w:rPr>
        <w:t>damages sustained by the state or political subdivision because of the act of that person,</w:t>
      </w:r>
    </w:p>
    <w:p w14:paraId="2151CFF7" w14:textId="77777777" w:rsidR="00301283" w:rsidRPr="0027656D" w:rsidRDefault="00301283" w:rsidP="00301283">
      <w:pPr>
        <w:autoSpaceDE w:val="0"/>
        <w:autoSpaceDN w:val="0"/>
        <w:adjustRightInd w:val="0"/>
        <w:spacing w:line="480" w:lineRule="auto"/>
        <w:ind w:firstLine="720"/>
        <w:rPr>
          <w:szCs w:val="24"/>
        </w:rPr>
      </w:pPr>
      <w:r w:rsidRPr="0027656D">
        <w:rPr>
          <w:szCs w:val="24"/>
        </w:rPr>
        <w:t>for the costs of a civil action brought to recover those damages and for a civil penalty of</w:t>
      </w:r>
    </w:p>
    <w:p w14:paraId="5AA40CF9" w14:textId="77777777" w:rsidR="00301283" w:rsidRPr="0027656D" w:rsidRDefault="00301283" w:rsidP="00301283">
      <w:pPr>
        <w:autoSpaceDE w:val="0"/>
        <w:autoSpaceDN w:val="0"/>
        <w:adjustRightInd w:val="0"/>
        <w:spacing w:line="480" w:lineRule="auto"/>
        <w:ind w:firstLine="720"/>
        <w:rPr>
          <w:szCs w:val="24"/>
        </w:rPr>
      </w:pPr>
      <w:r w:rsidRPr="0027656D">
        <w:rPr>
          <w:szCs w:val="24"/>
        </w:rPr>
        <w:t>not less than $2,000 or more than $10,000 for each act:</w:t>
      </w:r>
    </w:p>
    <w:p w14:paraId="629288EB" w14:textId="77777777" w:rsidR="00301283" w:rsidRPr="0027656D" w:rsidRDefault="00301283" w:rsidP="00301283">
      <w:pPr>
        <w:autoSpaceDE w:val="0"/>
        <w:autoSpaceDN w:val="0"/>
        <w:adjustRightInd w:val="0"/>
        <w:spacing w:line="480" w:lineRule="auto"/>
        <w:ind w:firstLine="720"/>
        <w:rPr>
          <w:szCs w:val="24"/>
        </w:rPr>
      </w:pPr>
      <w:r w:rsidRPr="0027656D">
        <w:rPr>
          <w:szCs w:val="24"/>
        </w:rPr>
        <w:t>. . .</w:t>
      </w:r>
    </w:p>
    <w:p w14:paraId="2A9B7EC2" w14:textId="77777777" w:rsidR="00301283" w:rsidRPr="0027656D" w:rsidRDefault="00301283" w:rsidP="00301283">
      <w:pPr>
        <w:autoSpaceDE w:val="0"/>
        <w:autoSpaceDN w:val="0"/>
        <w:adjustRightInd w:val="0"/>
        <w:spacing w:line="480" w:lineRule="auto"/>
        <w:ind w:firstLine="720"/>
        <w:rPr>
          <w:szCs w:val="24"/>
        </w:rPr>
      </w:pPr>
      <w:r w:rsidRPr="0027656D">
        <w:rPr>
          <w:szCs w:val="24"/>
        </w:rPr>
        <w:t>(b) Knowingly makes or uses, or causes to be made or used, a false record or statement</w:t>
      </w:r>
    </w:p>
    <w:p w14:paraId="2A5A94B8" w14:textId="77777777" w:rsidR="00301283" w:rsidRPr="0027656D" w:rsidRDefault="00301283" w:rsidP="00301283">
      <w:pPr>
        <w:autoSpaceDE w:val="0"/>
        <w:autoSpaceDN w:val="0"/>
        <w:adjustRightInd w:val="0"/>
        <w:spacing w:line="480" w:lineRule="auto"/>
        <w:ind w:firstLine="720"/>
        <w:rPr>
          <w:szCs w:val="24"/>
        </w:rPr>
      </w:pPr>
      <w:r w:rsidRPr="0027656D">
        <w:rPr>
          <w:szCs w:val="24"/>
        </w:rPr>
        <w:t>to obtain payment or approval of a false claim.</w:t>
      </w:r>
      <w:r>
        <w:rPr>
          <w:szCs w:val="24"/>
        </w:rPr>
        <w:t>”</w:t>
      </w:r>
    </w:p>
    <w:p w14:paraId="7008322E" w14:textId="0E9E9422" w:rsidR="00301283" w:rsidRPr="0027656D" w:rsidRDefault="000F4255" w:rsidP="00301283">
      <w:pPr>
        <w:autoSpaceDE w:val="0"/>
        <w:autoSpaceDN w:val="0"/>
        <w:adjustRightInd w:val="0"/>
        <w:spacing w:line="480" w:lineRule="auto"/>
        <w:ind w:firstLine="720"/>
        <w:rPr>
          <w:szCs w:val="24"/>
        </w:rPr>
      </w:pPr>
      <w:r>
        <w:rPr>
          <w:szCs w:val="24"/>
        </w:rPr>
        <w:t>617</w:t>
      </w:r>
      <w:r w:rsidR="00301283" w:rsidRPr="0027656D">
        <w:rPr>
          <w:szCs w:val="24"/>
        </w:rPr>
        <w:t xml:space="preserve">. </w:t>
      </w:r>
      <w:r w:rsidR="00301283">
        <w:rPr>
          <w:szCs w:val="24"/>
        </w:rPr>
        <w:tab/>
      </w:r>
      <w:r w:rsidR="00301283" w:rsidRPr="0027656D">
        <w:rPr>
          <w:szCs w:val="24"/>
        </w:rPr>
        <w:t>Defendants knowingly made, used and caused to be made and used, false records</w:t>
      </w:r>
    </w:p>
    <w:p w14:paraId="0579F8AA" w14:textId="77777777" w:rsidR="00301283" w:rsidRPr="0027656D" w:rsidRDefault="00301283" w:rsidP="00301283">
      <w:pPr>
        <w:autoSpaceDE w:val="0"/>
        <w:autoSpaceDN w:val="0"/>
        <w:adjustRightInd w:val="0"/>
        <w:spacing w:line="480" w:lineRule="auto"/>
        <w:rPr>
          <w:szCs w:val="24"/>
        </w:rPr>
      </w:pPr>
      <w:r w:rsidRPr="0027656D">
        <w:rPr>
          <w:szCs w:val="24"/>
        </w:rPr>
        <w:t>and statements to obtain payment and approval of false claims, in violation of Nev. Rev. Stat. §</w:t>
      </w:r>
    </w:p>
    <w:p w14:paraId="33453F3E" w14:textId="77777777" w:rsidR="00301283" w:rsidRDefault="00301283" w:rsidP="00301283">
      <w:pPr>
        <w:autoSpaceDE w:val="0"/>
        <w:autoSpaceDN w:val="0"/>
        <w:adjustRightInd w:val="0"/>
        <w:spacing w:line="480" w:lineRule="auto"/>
        <w:rPr>
          <w:szCs w:val="24"/>
        </w:rPr>
      </w:pPr>
      <w:r w:rsidRPr="0027656D">
        <w:rPr>
          <w:szCs w:val="24"/>
        </w:rPr>
        <w:t>357.040(1)(b).</w:t>
      </w:r>
    </w:p>
    <w:p w14:paraId="0297EAD2" w14:textId="0FBF1BDA" w:rsidR="00301283" w:rsidRPr="0027656D" w:rsidRDefault="000F4255" w:rsidP="00301283">
      <w:pPr>
        <w:autoSpaceDE w:val="0"/>
        <w:autoSpaceDN w:val="0"/>
        <w:adjustRightInd w:val="0"/>
        <w:spacing w:line="480" w:lineRule="auto"/>
        <w:ind w:firstLine="720"/>
        <w:rPr>
          <w:szCs w:val="24"/>
        </w:rPr>
      </w:pPr>
      <w:r>
        <w:rPr>
          <w:szCs w:val="24"/>
        </w:rPr>
        <w:t>618</w:t>
      </w:r>
      <w:r w:rsidR="00301283" w:rsidRPr="0027656D">
        <w:rPr>
          <w:szCs w:val="24"/>
        </w:rPr>
        <w:t xml:space="preserve">. </w:t>
      </w:r>
      <w:r w:rsidR="00301283">
        <w:rPr>
          <w:szCs w:val="24"/>
        </w:rPr>
        <w:tab/>
      </w:r>
      <w:r w:rsidR="00301283" w:rsidRPr="0027656D">
        <w:rPr>
          <w:szCs w:val="24"/>
        </w:rPr>
        <w:t>The State of Nevada paid said claims and has sustained damages because of these</w:t>
      </w:r>
    </w:p>
    <w:p w14:paraId="19181DBC" w14:textId="77777777" w:rsidR="00301283" w:rsidRDefault="00301283" w:rsidP="00301283">
      <w:pPr>
        <w:autoSpaceDE w:val="0"/>
        <w:autoSpaceDN w:val="0"/>
        <w:adjustRightInd w:val="0"/>
        <w:spacing w:line="480" w:lineRule="auto"/>
        <w:rPr>
          <w:szCs w:val="24"/>
        </w:rPr>
      </w:pPr>
      <w:r w:rsidRPr="0027656D">
        <w:rPr>
          <w:szCs w:val="24"/>
        </w:rPr>
        <w:t>acts by the Defendants.</w:t>
      </w:r>
    </w:p>
    <w:p w14:paraId="4D39658D" w14:textId="77777777" w:rsidR="00301283" w:rsidRDefault="00301283" w:rsidP="00301283">
      <w:pPr>
        <w:autoSpaceDE w:val="0"/>
        <w:autoSpaceDN w:val="0"/>
        <w:adjustRightInd w:val="0"/>
        <w:jc w:val="center"/>
        <w:rPr>
          <w:b/>
          <w:bCs/>
          <w:szCs w:val="24"/>
          <w:u w:val="single"/>
        </w:rPr>
      </w:pPr>
      <w:r>
        <w:rPr>
          <w:b/>
          <w:bCs/>
          <w:szCs w:val="24"/>
          <w:u w:val="single"/>
        </w:rPr>
        <w:t>COUNT SEVENTY-FOUR:</w:t>
      </w:r>
    </w:p>
    <w:p w14:paraId="2DF9C22B" w14:textId="77777777" w:rsidR="00301283" w:rsidRPr="00BE3ED2" w:rsidRDefault="00301283" w:rsidP="00301283">
      <w:pPr>
        <w:autoSpaceDE w:val="0"/>
        <w:autoSpaceDN w:val="0"/>
        <w:adjustRightInd w:val="0"/>
        <w:jc w:val="center"/>
        <w:rPr>
          <w:b/>
          <w:bCs/>
          <w:szCs w:val="24"/>
          <w:u w:val="single"/>
        </w:rPr>
      </w:pPr>
    </w:p>
    <w:p w14:paraId="619AAD55" w14:textId="77777777" w:rsidR="00301283" w:rsidRPr="00BE3ED2" w:rsidRDefault="00301283" w:rsidP="00301283">
      <w:pPr>
        <w:autoSpaceDE w:val="0"/>
        <w:autoSpaceDN w:val="0"/>
        <w:adjustRightInd w:val="0"/>
        <w:jc w:val="center"/>
        <w:rPr>
          <w:b/>
          <w:bCs/>
          <w:szCs w:val="24"/>
          <w:u w:val="single"/>
        </w:rPr>
      </w:pPr>
      <w:r w:rsidRPr="00BE3ED2">
        <w:rPr>
          <w:b/>
          <w:bCs/>
          <w:szCs w:val="24"/>
          <w:u w:val="single"/>
        </w:rPr>
        <w:t>VIOLATIONS OF THE NEVADA FCA</w:t>
      </w:r>
    </w:p>
    <w:p w14:paraId="05F87B30" w14:textId="77777777" w:rsidR="00301283" w:rsidRDefault="00301283" w:rsidP="00301283">
      <w:pPr>
        <w:autoSpaceDE w:val="0"/>
        <w:autoSpaceDN w:val="0"/>
        <w:adjustRightInd w:val="0"/>
        <w:jc w:val="center"/>
        <w:rPr>
          <w:b/>
          <w:bCs/>
          <w:szCs w:val="24"/>
          <w:u w:val="single"/>
        </w:rPr>
      </w:pPr>
      <w:r w:rsidRPr="00BE3ED2">
        <w:rPr>
          <w:b/>
          <w:bCs/>
          <w:szCs w:val="24"/>
          <w:u w:val="single"/>
        </w:rPr>
        <w:t>Nev. Rev. Stat. 357.040(1)(c)</w:t>
      </w:r>
    </w:p>
    <w:p w14:paraId="289A83BB" w14:textId="77777777" w:rsidR="00301283" w:rsidRPr="00BE3ED2" w:rsidRDefault="00301283" w:rsidP="00301283">
      <w:pPr>
        <w:autoSpaceDE w:val="0"/>
        <w:autoSpaceDN w:val="0"/>
        <w:adjustRightInd w:val="0"/>
        <w:jc w:val="center"/>
        <w:rPr>
          <w:b/>
          <w:bCs/>
          <w:szCs w:val="24"/>
          <w:u w:val="single"/>
        </w:rPr>
      </w:pPr>
    </w:p>
    <w:p w14:paraId="4ABC659D" w14:textId="526B104F" w:rsidR="00301283" w:rsidRPr="0027656D" w:rsidRDefault="000F4255" w:rsidP="00301283">
      <w:pPr>
        <w:autoSpaceDE w:val="0"/>
        <w:autoSpaceDN w:val="0"/>
        <w:adjustRightInd w:val="0"/>
        <w:spacing w:line="480" w:lineRule="auto"/>
        <w:ind w:firstLine="720"/>
        <w:rPr>
          <w:szCs w:val="24"/>
        </w:rPr>
      </w:pPr>
      <w:r>
        <w:rPr>
          <w:szCs w:val="24"/>
        </w:rPr>
        <w:t>619</w:t>
      </w:r>
      <w:r w:rsidR="00301283" w:rsidRPr="0027656D">
        <w:rPr>
          <w:szCs w:val="24"/>
        </w:rPr>
        <w:t xml:space="preserve">. </w:t>
      </w:r>
      <w:r w:rsidR="00301283">
        <w:rPr>
          <w:szCs w:val="24"/>
        </w:rPr>
        <w:tab/>
        <w:t xml:space="preserve">Relator restates and realleges </w:t>
      </w:r>
      <w:r w:rsidR="00301283" w:rsidRPr="0027656D">
        <w:rPr>
          <w:szCs w:val="24"/>
        </w:rPr>
        <w:t>the allegatio</w:t>
      </w:r>
      <w:r w:rsidR="00301283">
        <w:rPr>
          <w:szCs w:val="24"/>
        </w:rPr>
        <w:t>ns contained in Paragraphs 1-</w:t>
      </w:r>
      <w:r w:rsidR="005301EA">
        <w:rPr>
          <w:szCs w:val="24"/>
        </w:rPr>
        <w:t>324</w:t>
      </w:r>
      <w:r w:rsidR="00301283" w:rsidRPr="0027656D">
        <w:rPr>
          <w:szCs w:val="24"/>
        </w:rPr>
        <w:t xml:space="preserve"> above</w:t>
      </w:r>
    </w:p>
    <w:p w14:paraId="38931938" w14:textId="77777777" w:rsidR="00301283" w:rsidRPr="0027656D" w:rsidRDefault="00301283" w:rsidP="00301283">
      <w:pPr>
        <w:autoSpaceDE w:val="0"/>
        <w:autoSpaceDN w:val="0"/>
        <w:adjustRightInd w:val="0"/>
        <w:spacing w:line="480" w:lineRule="auto"/>
        <w:rPr>
          <w:szCs w:val="24"/>
        </w:rPr>
      </w:pPr>
      <w:r w:rsidRPr="0027656D">
        <w:rPr>
          <w:szCs w:val="24"/>
        </w:rPr>
        <w:t>as if each were stated herein in their entirety and said allegations are incorporated herein by</w:t>
      </w:r>
    </w:p>
    <w:p w14:paraId="7E3B435F" w14:textId="77777777" w:rsidR="00301283" w:rsidRPr="0027656D" w:rsidRDefault="00301283" w:rsidP="00301283">
      <w:pPr>
        <w:autoSpaceDE w:val="0"/>
        <w:autoSpaceDN w:val="0"/>
        <w:adjustRightInd w:val="0"/>
        <w:spacing w:line="480" w:lineRule="auto"/>
        <w:rPr>
          <w:szCs w:val="24"/>
        </w:rPr>
      </w:pPr>
      <w:r w:rsidRPr="0027656D">
        <w:rPr>
          <w:szCs w:val="24"/>
        </w:rPr>
        <w:t>reference.</w:t>
      </w:r>
    </w:p>
    <w:p w14:paraId="42947F09" w14:textId="4C641376" w:rsidR="00301283" w:rsidRPr="0027656D" w:rsidRDefault="000F4255" w:rsidP="00301283">
      <w:pPr>
        <w:autoSpaceDE w:val="0"/>
        <w:autoSpaceDN w:val="0"/>
        <w:adjustRightInd w:val="0"/>
        <w:spacing w:line="480" w:lineRule="auto"/>
        <w:ind w:firstLine="720"/>
        <w:rPr>
          <w:szCs w:val="24"/>
        </w:rPr>
      </w:pPr>
      <w:r>
        <w:rPr>
          <w:szCs w:val="24"/>
        </w:rPr>
        <w:t>620</w:t>
      </w:r>
      <w:r w:rsidR="00301283" w:rsidRPr="0027656D">
        <w:rPr>
          <w:szCs w:val="24"/>
        </w:rPr>
        <w:t xml:space="preserve">. </w:t>
      </w:r>
      <w:r w:rsidR="00301283">
        <w:rPr>
          <w:szCs w:val="24"/>
        </w:rPr>
        <w:tab/>
      </w:r>
      <w:r w:rsidR="00301283" w:rsidRPr="0027656D">
        <w:rPr>
          <w:szCs w:val="24"/>
        </w:rPr>
        <w:t>The Nevada False Claims Act, Nev. Rev. Stat. § 357.040(1)(c), specifically</w:t>
      </w:r>
    </w:p>
    <w:p w14:paraId="55DA48EC" w14:textId="77777777" w:rsidR="00301283" w:rsidRPr="0027656D" w:rsidRDefault="00301283" w:rsidP="00301283">
      <w:pPr>
        <w:autoSpaceDE w:val="0"/>
        <w:autoSpaceDN w:val="0"/>
        <w:adjustRightInd w:val="0"/>
        <w:spacing w:line="480" w:lineRule="auto"/>
        <w:rPr>
          <w:szCs w:val="24"/>
        </w:rPr>
      </w:pPr>
      <w:r w:rsidRPr="0027656D">
        <w:rPr>
          <w:szCs w:val="24"/>
        </w:rPr>
        <w:t>provides, in part, that a person who:</w:t>
      </w:r>
    </w:p>
    <w:p w14:paraId="322C589B" w14:textId="77777777" w:rsidR="00301283" w:rsidRPr="0027656D" w:rsidRDefault="00301283" w:rsidP="00301283">
      <w:pPr>
        <w:autoSpaceDE w:val="0"/>
        <w:autoSpaceDN w:val="0"/>
        <w:adjustRightInd w:val="0"/>
        <w:spacing w:line="480" w:lineRule="auto"/>
        <w:ind w:firstLine="720"/>
        <w:rPr>
          <w:szCs w:val="24"/>
        </w:rPr>
      </w:pPr>
      <w:r>
        <w:rPr>
          <w:szCs w:val="24"/>
        </w:rPr>
        <w:t>“</w:t>
      </w:r>
      <w:r w:rsidRPr="0027656D">
        <w:rPr>
          <w:szCs w:val="24"/>
        </w:rPr>
        <w:t>With or without specific intent to defraud, does any of the following listed acts is liable</w:t>
      </w:r>
    </w:p>
    <w:p w14:paraId="6A500819" w14:textId="77777777" w:rsidR="00301283" w:rsidRPr="0027656D" w:rsidRDefault="00301283" w:rsidP="00301283">
      <w:pPr>
        <w:autoSpaceDE w:val="0"/>
        <w:autoSpaceDN w:val="0"/>
        <w:adjustRightInd w:val="0"/>
        <w:spacing w:line="480" w:lineRule="auto"/>
        <w:ind w:firstLine="720"/>
        <w:rPr>
          <w:szCs w:val="24"/>
        </w:rPr>
      </w:pPr>
      <w:r w:rsidRPr="0027656D">
        <w:rPr>
          <w:szCs w:val="24"/>
        </w:rPr>
        <w:t>to the state or a political subdivision, whichever is affected, for three times the amount of</w:t>
      </w:r>
    </w:p>
    <w:p w14:paraId="1B53A676" w14:textId="77777777" w:rsidR="00301283" w:rsidRPr="0027656D" w:rsidRDefault="00301283" w:rsidP="00301283">
      <w:pPr>
        <w:autoSpaceDE w:val="0"/>
        <w:autoSpaceDN w:val="0"/>
        <w:adjustRightInd w:val="0"/>
        <w:spacing w:line="480" w:lineRule="auto"/>
        <w:ind w:firstLine="720"/>
        <w:rPr>
          <w:szCs w:val="24"/>
        </w:rPr>
      </w:pPr>
      <w:r w:rsidRPr="0027656D">
        <w:rPr>
          <w:szCs w:val="24"/>
        </w:rPr>
        <w:t>damages sustained by the state or political subdivision because of the act of that person,</w:t>
      </w:r>
    </w:p>
    <w:p w14:paraId="7325CE9C" w14:textId="77777777" w:rsidR="00301283" w:rsidRPr="0027656D" w:rsidRDefault="00301283" w:rsidP="00301283">
      <w:pPr>
        <w:autoSpaceDE w:val="0"/>
        <w:autoSpaceDN w:val="0"/>
        <w:adjustRightInd w:val="0"/>
        <w:spacing w:line="480" w:lineRule="auto"/>
        <w:ind w:firstLine="720"/>
        <w:rPr>
          <w:szCs w:val="24"/>
        </w:rPr>
      </w:pPr>
      <w:r w:rsidRPr="0027656D">
        <w:rPr>
          <w:szCs w:val="24"/>
        </w:rPr>
        <w:lastRenderedPageBreak/>
        <w:t>for the costs of a civil action brought to recover those damages and for a civil penalty of</w:t>
      </w:r>
    </w:p>
    <w:p w14:paraId="0C743D65" w14:textId="77777777" w:rsidR="00301283" w:rsidRPr="0027656D" w:rsidRDefault="00301283" w:rsidP="00301283">
      <w:pPr>
        <w:autoSpaceDE w:val="0"/>
        <w:autoSpaceDN w:val="0"/>
        <w:adjustRightInd w:val="0"/>
        <w:spacing w:line="480" w:lineRule="auto"/>
        <w:ind w:firstLine="720"/>
        <w:rPr>
          <w:szCs w:val="24"/>
        </w:rPr>
      </w:pPr>
      <w:r w:rsidRPr="0027656D">
        <w:rPr>
          <w:szCs w:val="24"/>
        </w:rPr>
        <w:t>not less than $2,000 or more than $10,000 for each act:</w:t>
      </w:r>
    </w:p>
    <w:p w14:paraId="626415F2" w14:textId="77777777" w:rsidR="00301283" w:rsidRPr="0027656D" w:rsidRDefault="00301283" w:rsidP="00301283">
      <w:pPr>
        <w:autoSpaceDE w:val="0"/>
        <w:autoSpaceDN w:val="0"/>
        <w:adjustRightInd w:val="0"/>
        <w:spacing w:line="480" w:lineRule="auto"/>
        <w:ind w:firstLine="720"/>
        <w:rPr>
          <w:szCs w:val="24"/>
        </w:rPr>
      </w:pPr>
      <w:r w:rsidRPr="0027656D">
        <w:rPr>
          <w:szCs w:val="24"/>
        </w:rPr>
        <w:t>. . .</w:t>
      </w:r>
    </w:p>
    <w:p w14:paraId="34AABEFB" w14:textId="77777777" w:rsidR="00301283" w:rsidRPr="0027656D" w:rsidRDefault="00301283" w:rsidP="00301283">
      <w:pPr>
        <w:autoSpaceDE w:val="0"/>
        <w:autoSpaceDN w:val="0"/>
        <w:adjustRightInd w:val="0"/>
        <w:spacing w:line="480" w:lineRule="auto"/>
        <w:ind w:firstLine="720"/>
        <w:rPr>
          <w:szCs w:val="24"/>
        </w:rPr>
      </w:pPr>
      <w:r w:rsidRPr="0027656D">
        <w:rPr>
          <w:szCs w:val="24"/>
        </w:rPr>
        <w:t>(c) Conspires to defraud by obtaining allowance or payment of a false claim.</w:t>
      </w:r>
      <w:r>
        <w:rPr>
          <w:szCs w:val="24"/>
        </w:rPr>
        <w:t>”</w:t>
      </w:r>
    </w:p>
    <w:p w14:paraId="156D6366" w14:textId="08E0AF38" w:rsidR="00301283" w:rsidRPr="0027656D" w:rsidRDefault="000F4255" w:rsidP="00301283">
      <w:pPr>
        <w:autoSpaceDE w:val="0"/>
        <w:autoSpaceDN w:val="0"/>
        <w:adjustRightInd w:val="0"/>
        <w:spacing w:line="480" w:lineRule="auto"/>
        <w:ind w:firstLine="720"/>
        <w:rPr>
          <w:szCs w:val="24"/>
        </w:rPr>
      </w:pPr>
      <w:r>
        <w:rPr>
          <w:szCs w:val="24"/>
        </w:rPr>
        <w:t>621</w:t>
      </w:r>
      <w:r w:rsidR="00301283" w:rsidRPr="0027656D">
        <w:rPr>
          <w:szCs w:val="24"/>
        </w:rPr>
        <w:t xml:space="preserve">. </w:t>
      </w:r>
      <w:r w:rsidR="00301283">
        <w:rPr>
          <w:szCs w:val="24"/>
        </w:rPr>
        <w:tab/>
      </w:r>
      <w:r w:rsidR="00301283" w:rsidRPr="0027656D">
        <w:rPr>
          <w:szCs w:val="24"/>
        </w:rPr>
        <w:t>Defendants conspired to defraud the State of Nevada by obtaining allowance and</w:t>
      </w:r>
    </w:p>
    <w:p w14:paraId="208B0D15" w14:textId="77777777" w:rsidR="00301283" w:rsidRPr="0027656D" w:rsidRDefault="00301283" w:rsidP="00301283">
      <w:pPr>
        <w:autoSpaceDE w:val="0"/>
        <w:autoSpaceDN w:val="0"/>
        <w:adjustRightInd w:val="0"/>
        <w:spacing w:line="480" w:lineRule="auto"/>
        <w:rPr>
          <w:i/>
          <w:iCs/>
          <w:szCs w:val="24"/>
        </w:rPr>
      </w:pPr>
      <w:r w:rsidRPr="0027656D">
        <w:rPr>
          <w:szCs w:val="24"/>
        </w:rPr>
        <w:t>payment of false claims, in violation of Nev. Rev. Stat. 357.040(1)(c)</w:t>
      </w:r>
      <w:r w:rsidRPr="0027656D">
        <w:rPr>
          <w:i/>
          <w:iCs/>
          <w:szCs w:val="24"/>
        </w:rPr>
        <w:t>.</w:t>
      </w:r>
    </w:p>
    <w:p w14:paraId="1181ADFB" w14:textId="7FFE3363" w:rsidR="00301283" w:rsidRPr="0027656D" w:rsidRDefault="000F4255" w:rsidP="00301283">
      <w:pPr>
        <w:autoSpaceDE w:val="0"/>
        <w:autoSpaceDN w:val="0"/>
        <w:adjustRightInd w:val="0"/>
        <w:spacing w:line="480" w:lineRule="auto"/>
        <w:ind w:firstLine="720"/>
        <w:rPr>
          <w:szCs w:val="24"/>
        </w:rPr>
      </w:pPr>
      <w:r>
        <w:rPr>
          <w:szCs w:val="24"/>
        </w:rPr>
        <w:t>622</w:t>
      </w:r>
      <w:r w:rsidR="00301283" w:rsidRPr="0027656D">
        <w:rPr>
          <w:szCs w:val="24"/>
        </w:rPr>
        <w:t xml:space="preserve">. </w:t>
      </w:r>
      <w:r w:rsidR="00301283">
        <w:rPr>
          <w:szCs w:val="24"/>
        </w:rPr>
        <w:tab/>
      </w:r>
      <w:r w:rsidR="00301283" w:rsidRPr="0027656D">
        <w:rPr>
          <w:szCs w:val="24"/>
        </w:rPr>
        <w:t>The State of Nevada paid said claims and has sustained damages because of these</w:t>
      </w:r>
    </w:p>
    <w:p w14:paraId="36FC375F" w14:textId="77777777" w:rsidR="00301283" w:rsidRDefault="00301283" w:rsidP="00301283">
      <w:pPr>
        <w:autoSpaceDE w:val="0"/>
        <w:autoSpaceDN w:val="0"/>
        <w:adjustRightInd w:val="0"/>
        <w:spacing w:line="480" w:lineRule="auto"/>
        <w:rPr>
          <w:szCs w:val="24"/>
        </w:rPr>
      </w:pPr>
      <w:r w:rsidRPr="0027656D">
        <w:rPr>
          <w:szCs w:val="24"/>
        </w:rPr>
        <w:t>acts by the Defendants.</w:t>
      </w:r>
    </w:p>
    <w:p w14:paraId="04E51267" w14:textId="77777777" w:rsidR="00301283" w:rsidRDefault="00301283" w:rsidP="00301283">
      <w:pPr>
        <w:autoSpaceDE w:val="0"/>
        <w:autoSpaceDN w:val="0"/>
        <w:adjustRightInd w:val="0"/>
        <w:jc w:val="center"/>
        <w:rPr>
          <w:b/>
          <w:bCs/>
          <w:szCs w:val="24"/>
          <w:u w:val="single"/>
        </w:rPr>
      </w:pPr>
      <w:r>
        <w:rPr>
          <w:b/>
          <w:bCs/>
          <w:szCs w:val="24"/>
          <w:u w:val="single"/>
        </w:rPr>
        <w:t>COUNT SEVENTY-FIVE:</w:t>
      </w:r>
    </w:p>
    <w:p w14:paraId="62FFB98E" w14:textId="77777777" w:rsidR="00301283" w:rsidRPr="00BE3ED2" w:rsidRDefault="00301283" w:rsidP="00301283">
      <w:pPr>
        <w:autoSpaceDE w:val="0"/>
        <w:autoSpaceDN w:val="0"/>
        <w:adjustRightInd w:val="0"/>
        <w:jc w:val="center"/>
        <w:rPr>
          <w:b/>
          <w:bCs/>
          <w:szCs w:val="24"/>
          <w:u w:val="single"/>
        </w:rPr>
      </w:pPr>
    </w:p>
    <w:p w14:paraId="077E6903" w14:textId="77777777" w:rsidR="00301283" w:rsidRPr="00BE3ED2" w:rsidRDefault="00301283" w:rsidP="00301283">
      <w:pPr>
        <w:autoSpaceDE w:val="0"/>
        <w:autoSpaceDN w:val="0"/>
        <w:adjustRightInd w:val="0"/>
        <w:jc w:val="center"/>
        <w:rPr>
          <w:b/>
          <w:bCs/>
          <w:szCs w:val="24"/>
          <w:u w:val="single"/>
        </w:rPr>
      </w:pPr>
      <w:r w:rsidRPr="00BE3ED2">
        <w:rPr>
          <w:b/>
          <w:bCs/>
          <w:szCs w:val="24"/>
          <w:u w:val="single"/>
        </w:rPr>
        <w:t>VIOLATIONS OF THE NEVADA FCA</w:t>
      </w:r>
    </w:p>
    <w:p w14:paraId="178F4533" w14:textId="77777777" w:rsidR="00301283" w:rsidRDefault="00301283" w:rsidP="00301283">
      <w:pPr>
        <w:autoSpaceDE w:val="0"/>
        <w:autoSpaceDN w:val="0"/>
        <w:adjustRightInd w:val="0"/>
        <w:jc w:val="center"/>
        <w:rPr>
          <w:b/>
          <w:bCs/>
          <w:szCs w:val="24"/>
          <w:u w:val="single"/>
        </w:rPr>
      </w:pPr>
      <w:r w:rsidRPr="00BE3ED2">
        <w:rPr>
          <w:b/>
          <w:bCs/>
          <w:szCs w:val="24"/>
          <w:u w:val="single"/>
        </w:rPr>
        <w:t>Nev. Rev. Stat. 357.040(1)(g)</w:t>
      </w:r>
    </w:p>
    <w:p w14:paraId="6E5E7656" w14:textId="77777777" w:rsidR="00301283" w:rsidRPr="00BE3ED2" w:rsidRDefault="00301283" w:rsidP="00301283">
      <w:pPr>
        <w:autoSpaceDE w:val="0"/>
        <w:autoSpaceDN w:val="0"/>
        <w:adjustRightInd w:val="0"/>
        <w:jc w:val="center"/>
        <w:rPr>
          <w:b/>
          <w:bCs/>
          <w:szCs w:val="24"/>
          <w:u w:val="single"/>
        </w:rPr>
      </w:pPr>
    </w:p>
    <w:p w14:paraId="38EEC604" w14:textId="4AC4284D" w:rsidR="00301283" w:rsidRPr="0027656D" w:rsidRDefault="000F4255" w:rsidP="00301283">
      <w:pPr>
        <w:autoSpaceDE w:val="0"/>
        <w:autoSpaceDN w:val="0"/>
        <w:adjustRightInd w:val="0"/>
        <w:spacing w:line="480" w:lineRule="auto"/>
        <w:ind w:firstLine="720"/>
        <w:rPr>
          <w:szCs w:val="24"/>
        </w:rPr>
      </w:pPr>
      <w:r>
        <w:rPr>
          <w:szCs w:val="24"/>
        </w:rPr>
        <w:t>623</w:t>
      </w:r>
      <w:r w:rsidR="00301283" w:rsidRPr="0027656D">
        <w:rPr>
          <w:szCs w:val="24"/>
        </w:rPr>
        <w:t xml:space="preserve">. </w:t>
      </w:r>
      <w:r w:rsidR="00301283">
        <w:rPr>
          <w:szCs w:val="24"/>
        </w:rPr>
        <w:tab/>
        <w:t xml:space="preserve">Relator restates and realleges </w:t>
      </w:r>
      <w:r w:rsidR="00301283" w:rsidRPr="0027656D">
        <w:rPr>
          <w:szCs w:val="24"/>
        </w:rPr>
        <w:t>the allegatio</w:t>
      </w:r>
      <w:r w:rsidR="00301283">
        <w:rPr>
          <w:szCs w:val="24"/>
        </w:rPr>
        <w:t>ns contained in Paragraphs 1-</w:t>
      </w:r>
      <w:r w:rsidR="005301EA">
        <w:rPr>
          <w:szCs w:val="24"/>
        </w:rPr>
        <w:t>324</w:t>
      </w:r>
      <w:r w:rsidR="00301283" w:rsidRPr="0027656D">
        <w:rPr>
          <w:szCs w:val="24"/>
        </w:rPr>
        <w:t xml:space="preserve"> above</w:t>
      </w:r>
    </w:p>
    <w:p w14:paraId="3B2F5C33" w14:textId="77777777" w:rsidR="00301283" w:rsidRPr="0027656D" w:rsidRDefault="00301283" w:rsidP="00301283">
      <w:pPr>
        <w:autoSpaceDE w:val="0"/>
        <w:autoSpaceDN w:val="0"/>
        <w:adjustRightInd w:val="0"/>
        <w:spacing w:line="480" w:lineRule="auto"/>
        <w:rPr>
          <w:szCs w:val="24"/>
        </w:rPr>
      </w:pPr>
      <w:r w:rsidRPr="0027656D">
        <w:rPr>
          <w:szCs w:val="24"/>
        </w:rPr>
        <w:t>as if each were stated herein in their entirety and said allegations are incorporated herein by</w:t>
      </w:r>
    </w:p>
    <w:p w14:paraId="22F0D4B7" w14:textId="77777777" w:rsidR="00301283" w:rsidRPr="0027656D" w:rsidRDefault="00301283" w:rsidP="00301283">
      <w:pPr>
        <w:autoSpaceDE w:val="0"/>
        <w:autoSpaceDN w:val="0"/>
        <w:adjustRightInd w:val="0"/>
        <w:spacing w:line="480" w:lineRule="auto"/>
        <w:rPr>
          <w:szCs w:val="24"/>
        </w:rPr>
      </w:pPr>
      <w:r w:rsidRPr="0027656D">
        <w:rPr>
          <w:szCs w:val="24"/>
        </w:rPr>
        <w:t>reference.</w:t>
      </w:r>
    </w:p>
    <w:p w14:paraId="0C1D2F33" w14:textId="716A6388" w:rsidR="00301283" w:rsidRPr="0027656D" w:rsidRDefault="000F4255" w:rsidP="00301283">
      <w:pPr>
        <w:autoSpaceDE w:val="0"/>
        <w:autoSpaceDN w:val="0"/>
        <w:adjustRightInd w:val="0"/>
        <w:spacing w:line="480" w:lineRule="auto"/>
        <w:ind w:firstLine="720"/>
        <w:rPr>
          <w:szCs w:val="24"/>
        </w:rPr>
      </w:pPr>
      <w:r>
        <w:rPr>
          <w:szCs w:val="24"/>
        </w:rPr>
        <w:t>624</w:t>
      </w:r>
      <w:r w:rsidR="00301283" w:rsidRPr="0027656D">
        <w:rPr>
          <w:szCs w:val="24"/>
        </w:rPr>
        <w:t xml:space="preserve">. </w:t>
      </w:r>
      <w:r w:rsidR="00301283">
        <w:rPr>
          <w:szCs w:val="24"/>
        </w:rPr>
        <w:tab/>
      </w:r>
      <w:r w:rsidR="00301283" w:rsidRPr="0027656D">
        <w:rPr>
          <w:szCs w:val="24"/>
        </w:rPr>
        <w:t>The Nevada False Claims Act, Nev. Rev. Stat. § 357.040(1)(g), specifically</w:t>
      </w:r>
    </w:p>
    <w:p w14:paraId="56A86C47" w14:textId="77777777" w:rsidR="00301283" w:rsidRPr="0027656D" w:rsidRDefault="00301283" w:rsidP="00301283">
      <w:pPr>
        <w:autoSpaceDE w:val="0"/>
        <w:autoSpaceDN w:val="0"/>
        <w:adjustRightInd w:val="0"/>
        <w:spacing w:line="480" w:lineRule="auto"/>
        <w:rPr>
          <w:szCs w:val="24"/>
        </w:rPr>
      </w:pPr>
      <w:r w:rsidRPr="0027656D">
        <w:rPr>
          <w:szCs w:val="24"/>
        </w:rPr>
        <w:t>provides, in part, that a person who:</w:t>
      </w:r>
    </w:p>
    <w:p w14:paraId="164EB4D7" w14:textId="77777777" w:rsidR="00301283" w:rsidRPr="0027656D" w:rsidRDefault="00301283" w:rsidP="00301283">
      <w:pPr>
        <w:autoSpaceDE w:val="0"/>
        <w:autoSpaceDN w:val="0"/>
        <w:adjustRightInd w:val="0"/>
        <w:spacing w:line="480" w:lineRule="auto"/>
        <w:ind w:firstLine="720"/>
        <w:rPr>
          <w:szCs w:val="24"/>
        </w:rPr>
      </w:pPr>
      <w:r>
        <w:rPr>
          <w:szCs w:val="24"/>
        </w:rPr>
        <w:t>“</w:t>
      </w:r>
      <w:r w:rsidRPr="0027656D">
        <w:rPr>
          <w:szCs w:val="24"/>
        </w:rPr>
        <w:t>With or without specific intent to defraud, does any of the following listed acts is liable</w:t>
      </w:r>
    </w:p>
    <w:p w14:paraId="647C55CC" w14:textId="77777777" w:rsidR="00301283" w:rsidRPr="0027656D" w:rsidRDefault="00301283" w:rsidP="00301283">
      <w:pPr>
        <w:autoSpaceDE w:val="0"/>
        <w:autoSpaceDN w:val="0"/>
        <w:adjustRightInd w:val="0"/>
        <w:spacing w:line="480" w:lineRule="auto"/>
        <w:ind w:firstLine="720"/>
        <w:rPr>
          <w:szCs w:val="24"/>
        </w:rPr>
      </w:pPr>
      <w:r w:rsidRPr="0027656D">
        <w:rPr>
          <w:szCs w:val="24"/>
        </w:rPr>
        <w:t>to the state or a political subdivision, whichever is affected, for three times the amount of</w:t>
      </w:r>
    </w:p>
    <w:p w14:paraId="10F46E12" w14:textId="77777777" w:rsidR="00301283" w:rsidRPr="0027656D" w:rsidRDefault="00301283" w:rsidP="00301283">
      <w:pPr>
        <w:autoSpaceDE w:val="0"/>
        <w:autoSpaceDN w:val="0"/>
        <w:adjustRightInd w:val="0"/>
        <w:spacing w:line="480" w:lineRule="auto"/>
        <w:ind w:firstLine="720"/>
        <w:rPr>
          <w:szCs w:val="24"/>
        </w:rPr>
      </w:pPr>
      <w:r w:rsidRPr="0027656D">
        <w:rPr>
          <w:szCs w:val="24"/>
        </w:rPr>
        <w:t>damages sustained by the state or political subdivision because of the act of that person,</w:t>
      </w:r>
    </w:p>
    <w:p w14:paraId="0C2F5ECA" w14:textId="77777777" w:rsidR="00301283" w:rsidRPr="0027656D" w:rsidRDefault="00301283" w:rsidP="00301283">
      <w:pPr>
        <w:autoSpaceDE w:val="0"/>
        <w:autoSpaceDN w:val="0"/>
        <w:adjustRightInd w:val="0"/>
        <w:spacing w:line="480" w:lineRule="auto"/>
        <w:ind w:firstLine="720"/>
        <w:rPr>
          <w:szCs w:val="24"/>
        </w:rPr>
      </w:pPr>
      <w:r w:rsidRPr="0027656D">
        <w:rPr>
          <w:szCs w:val="24"/>
        </w:rPr>
        <w:t>for the costs of a civil action brought to recover those damages and for a civil penalty of</w:t>
      </w:r>
    </w:p>
    <w:p w14:paraId="10543258" w14:textId="77777777" w:rsidR="00301283" w:rsidRPr="0027656D" w:rsidRDefault="00301283" w:rsidP="00301283">
      <w:pPr>
        <w:autoSpaceDE w:val="0"/>
        <w:autoSpaceDN w:val="0"/>
        <w:adjustRightInd w:val="0"/>
        <w:spacing w:line="480" w:lineRule="auto"/>
        <w:ind w:firstLine="720"/>
        <w:rPr>
          <w:szCs w:val="24"/>
        </w:rPr>
      </w:pPr>
      <w:r w:rsidRPr="0027656D">
        <w:rPr>
          <w:szCs w:val="24"/>
        </w:rPr>
        <w:t>not less than $2,000 or more than $10,000 for each act:</w:t>
      </w:r>
    </w:p>
    <w:p w14:paraId="091C0DF9" w14:textId="77777777" w:rsidR="00301283" w:rsidRPr="0027656D" w:rsidRDefault="00301283" w:rsidP="00301283">
      <w:pPr>
        <w:autoSpaceDE w:val="0"/>
        <w:autoSpaceDN w:val="0"/>
        <w:adjustRightInd w:val="0"/>
        <w:spacing w:line="480" w:lineRule="auto"/>
        <w:ind w:firstLine="720"/>
        <w:rPr>
          <w:szCs w:val="24"/>
        </w:rPr>
      </w:pPr>
      <w:r w:rsidRPr="0027656D">
        <w:rPr>
          <w:szCs w:val="24"/>
        </w:rPr>
        <w:t>. . .</w:t>
      </w:r>
    </w:p>
    <w:p w14:paraId="1450BF2F" w14:textId="77777777" w:rsidR="00301283" w:rsidRPr="0027656D" w:rsidRDefault="00301283" w:rsidP="00301283">
      <w:pPr>
        <w:autoSpaceDE w:val="0"/>
        <w:autoSpaceDN w:val="0"/>
        <w:adjustRightInd w:val="0"/>
        <w:spacing w:line="480" w:lineRule="auto"/>
        <w:ind w:firstLine="720"/>
        <w:rPr>
          <w:szCs w:val="24"/>
        </w:rPr>
      </w:pPr>
      <w:r w:rsidRPr="0027656D">
        <w:rPr>
          <w:szCs w:val="24"/>
        </w:rPr>
        <w:t>(g) knowingly makes or uses, or causes to be made or used, a false record or statement to</w:t>
      </w:r>
    </w:p>
    <w:p w14:paraId="78C32A9D" w14:textId="77777777" w:rsidR="00301283" w:rsidRPr="0027656D" w:rsidRDefault="00301283" w:rsidP="00301283">
      <w:pPr>
        <w:autoSpaceDE w:val="0"/>
        <w:autoSpaceDN w:val="0"/>
        <w:adjustRightInd w:val="0"/>
        <w:spacing w:line="480" w:lineRule="auto"/>
        <w:ind w:firstLine="720"/>
        <w:rPr>
          <w:szCs w:val="24"/>
        </w:rPr>
      </w:pPr>
      <w:r w:rsidRPr="0027656D">
        <w:rPr>
          <w:szCs w:val="24"/>
        </w:rPr>
        <w:t>conceal, avoid or decrease an obligation to pay or transmit money or property to the</w:t>
      </w:r>
    </w:p>
    <w:p w14:paraId="7246C03E" w14:textId="77777777" w:rsidR="00301283" w:rsidRPr="0027656D" w:rsidRDefault="00301283" w:rsidP="00301283">
      <w:pPr>
        <w:autoSpaceDE w:val="0"/>
        <w:autoSpaceDN w:val="0"/>
        <w:adjustRightInd w:val="0"/>
        <w:spacing w:line="480" w:lineRule="auto"/>
        <w:ind w:firstLine="720"/>
        <w:rPr>
          <w:szCs w:val="24"/>
        </w:rPr>
      </w:pPr>
      <w:r w:rsidRPr="0027656D">
        <w:rPr>
          <w:szCs w:val="24"/>
        </w:rPr>
        <w:lastRenderedPageBreak/>
        <w:t>state….</w:t>
      </w:r>
      <w:r>
        <w:rPr>
          <w:szCs w:val="24"/>
        </w:rPr>
        <w:t>”</w:t>
      </w:r>
    </w:p>
    <w:p w14:paraId="1F4A0A6E" w14:textId="7D90EFB2" w:rsidR="00301283" w:rsidRPr="0027656D" w:rsidRDefault="000F4255" w:rsidP="00301283">
      <w:pPr>
        <w:autoSpaceDE w:val="0"/>
        <w:autoSpaceDN w:val="0"/>
        <w:adjustRightInd w:val="0"/>
        <w:spacing w:line="480" w:lineRule="auto"/>
        <w:ind w:firstLine="720"/>
        <w:rPr>
          <w:szCs w:val="24"/>
        </w:rPr>
      </w:pPr>
      <w:r>
        <w:rPr>
          <w:szCs w:val="24"/>
        </w:rPr>
        <w:t>625</w:t>
      </w:r>
      <w:r w:rsidR="00301283" w:rsidRPr="0027656D">
        <w:rPr>
          <w:szCs w:val="24"/>
        </w:rPr>
        <w:t xml:space="preserve">. </w:t>
      </w:r>
      <w:r w:rsidR="00301283">
        <w:rPr>
          <w:szCs w:val="24"/>
        </w:rPr>
        <w:tab/>
      </w:r>
      <w:r w:rsidR="00301283" w:rsidRPr="0027656D">
        <w:rPr>
          <w:szCs w:val="24"/>
        </w:rPr>
        <w:t>Defendants knowingly made, used or caused to be made or used a false record or</w:t>
      </w:r>
    </w:p>
    <w:p w14:paraId="767ED3D5" w14:textId="77777777" w:rsidR="00301283" w:rsidRPr="0027656D" w:rsidRDefault="00301283" w:rsidP="00301283">
      <w:pPr>
        <w:autoSpaceDE w:val="0"/>
        <w:autoSpaceDN w:val="0"/>
        <w:adjustRightInd w:val="0"/>
        <w:spacing w:line="480" w:lineRule="auto"/>
        <w:rPr>
          <w:szCs w:val="24"/>
        </w:rPr>
      </w:pPr>
      <w:r w:rsidRPr="0027656D">
        <w:rPr>
          <w:szCs w:val="24"/>
        </w:rPr>
        <w:t>statement to conceal their actions and to avoid or decrease an obligation to pay or transmit</w:t>
      </w:r>
    </w:p>
    <w:p w14:paraId="7A918338" w14:textId="77777777" w:rsidR="00301283" w:rsidRPr="0027656D" w:rsidRDefault="00301283" w:rsidP="00301283">
      <w:pPr>
        <w:autoSpaceDE w:val="0"/>
        <w:autoSpaceDN w:val="0"/>
        <w:adjustRightInd w:val="0"/>
        <w:spacing w:line="480" w:lineRule="auto"/>
        <w:rPr>
          <w:i/>
          <w:iCs/>
          <w:szCs w:val="24"/>
        </w:rPr>
      </w:pPr>
      <w:r w:rsidRPr="0027656D">
        <w:rPr>
          <w:szCs w:val="24"/>
        </w:rPr>
        <w:t>money to the state, in violation of Nev. Rev. Stat. 357.040(1)(g)</w:t>
      </w:r>
      <w:r w:rsidRPr="0027656D">
        <w:rPr>
          <w:i/>
          <w:iCs/>
          <w:szCs w:val="24"/>
        </w:rPr>
        <w:t>.</w:t>
      </w:r>
    </w:p>
    <w:p w14:paraId="3B63EA77" w14:textId="418CB9C8" w:rsidR="00301283" w:rsidRPr="0027656D" w:rsidRDefault="000F4255" w:rsidP="00301283">
      <w:pPr>
        <w:autoSpaceDE w:val="0"/>
        <w:autoSpaceDN w:val="0"/>
        <w:adjustRightInd w:val="0"/>
        <w:spacing w:line="480" w:lineRule="auto"/>
        <w:ind w:firstLine="720"/>
        <w:rPr>
          <w:szCs w:val="24"/>
        </w:rPr>
      </w:pPr>
      <w:r>
        <w:rPr>
          <w:szCs w:val="24"/>
        </w:rPr>
        <w:t>626</w:t>
      </w:r>
      <w:r w:rsidR="00301283" w:rsidRPr="0027656D">
        <w:rPr>
          <w:szCs w:val="24"/>
        </w:rPr>
        <w:t xml:space="preserve">. </w:t>
      </w:r>
      <w:r w:rsidR="00301283">
        <w:rPr>
          <w:szCs w:val="24"/>
        </w:rPr>
        <w:tab/>
      </w:r>
      <w:r w:rsidR="00301283" w:rsidRPr="0027656D">
        <w:rPr>
          <w:szCs w:val="24"/>
        </w:rPr>
        <w:t>The State of Nevada paid said claims and has sustained damages because of these</w:t>
      </w:r>
    </w:p>
    <w:p w14:paraId="03269919" w14:textId="77777777" w:rsidR="00301283" w:rsidRDefault="00301283" w:rsidP="00301283">
      <w:pPr>
        <w:autoSpaceDE w:val="0"/>
        <w:autoSpaceDN w:val="0"/>
        <w:adjustRightInd w:val="0"/>
        <w:spacing w:line="480" w:lineRule="auto"/>
        <w:rPr>
          <w:szCs w:val="24"/>
        </w:rPr>
      </w:pPr>
      <w:r w:rsidRPr="0027656D">
        <w:rPr>
          <w:szCs w:val="24"/>
        </w:rPr>
        <w:t>acts by the Defendants.</w:t>
      </w:r>
    </w:p>
    <w:p w14:paraId="7ACBFA98" w14:textId="77777777" w:rsidR="00301283" w:rsidRDefault="00301283" w:rsidP="00301283">
      <w:pPr>
        <w:autoSpaceDE w:val="0"/>
        <w:autoSpaceDN w:val="0"/>
        <w:adjustRightInd w:val="0"/>
        <w:jc w:val="center"/>
        <w:rPr>
          <w:b/>
          <w:bCs/>
          <w:szCs w:val="24"/>
          <w:u w:val="single"/>
        </w:rPr>
      </w:pPr>
      <w:r>
        <w:rPr>
          <w:b/>
          <w:bCs/>
          <w:szCs w:val="24"/>
          <w:u w:val="single"/>
        </w:rPr>
        <w:t>COUNT SEVENTY-SIX:</w:t>
      </w:r>
    </w:p>
    <w:p w14:paraId="7E5980FE" w14:textId="77777777" w:rsidR="00301283" w:rsidRPr="00196A21" w:rsidRDefault="00301283" w:rsidP="00301283">
      <w:pPr>
        <w:autoSpaceDE w:val="0"/>
        <w:autoSpaceDN w:val="0"/>
        <w:adjustRightInd w:val="0"/>
        <w:jc w:val="center"/>
        <w:rPr>
          <w:b/>
          <w:bCs/>
          <w:szCs w:val="24"/>
          <w:u w:val="single"/>
        </w:rPr>
      </w:pPr>
    </w:p>
    <w:p w14:paraId="4AB69712" w14:textId="77777777" w:rsidR="00301283" w:rsidRPr="0036152B" w:rsidRDefault="00301283" w:rsidP="00301283">
      <w:pPr>
        <w:autoSpaceDE w:val="0"/>
        <w:autoSpaceDN w:val="0"/>
        <w:adjustRightInd w:val="0"/>
        <w:jc w:val="center"/>
        <w:rPr>
          <w:b/>
          <w:bCs/>
          <w:szCs w:val="24"/>
          <w:u w:val="single"/>
        </w:rPr>
      </w:pPr>
      <w:r w:rsidRPr="0036152B">
        <w:rPr>
          <w:b/>
          <w:bCs/>
          <w:szCs w:val="24"/>
          <w:u w:val="single"/>
        </w:rPr>
        <w:t>VIOLATIONS OF THE NEW HAMPSHIRE FCA</w:t>
      </w:r>
    </w:p>
    <w:p w14:paraId="59CE5EAF" w14:textId="77777777" w:rsidR="00301283" w:rsidRPr="0036152B" w:rsidRDefault="00301283" w:rsidP="00301283">
      <w:pPr>
        <w:autoSpaceDE w:val="0"/>
        <w:autoSpaceDN w:val="0"/>
        <w:adjustRightInd w:val="0"/>
        <w:jc w:val="center"/>
        <w:rPr>
          <w:b/>
          <w:bCs/>
          <w:iCs/>
          <w:szCs w:val="24"/>
          <w:u w:val="single"/>
        </w:rPr>
      </w:pPr>
      <w:r w:rsidRPr="0036152B">
        <w:rPr>
          <w:b/>
          <w:bCs/>
          <w:szCs w:val="24"/>
          <w:u w:val="single"/>
        </w:rPr>
        <w:t xml:space="preserve">N.H. RSA §§ 167:61-b </w:t>
      </w:r>
      <w:r>
        <w:rPr>
          <w:b/>
          <w:bCs/>
          <w:iCs/>
          <w:szCs w:val="24"/>
          <w:u w:val="single"/>
        </w:rPr>
        <w:t>I. (a)</w:t>
      </w:r>
    </w:p>
    <w:p w14:paraId="5D1354E9" w14:textId="77777777" w:rsidR="00301283" w:rsidRPr="00196A21" w:rsidRDefault="00301283" w:rsidP="00301283">
      <w:pPr>
        <w:autoSpaceDE w:val="0"/>
        <w:autoSpaceDN w:val="0"/>
        <w:adjustRightInd w:val="0"/>
        <w:jc w:val="center"/>
        <w:rPr>
          <w:b/>
          <w:bCs/>
          <w:szCs w:val="24"/>
          <w:u w:val="single"/>
        </w:rPr>
      </w:pPr>
    </w:p>
    <w:p w14:paraId="49AD59B7" w14:textId="37A4880B" w:rsidR="00301283" w:rsidRPr="00430520" w:rsidRDefault="000F4255" w:rsidP="00301283">
      <w:pPr>
        <w:autoSpaceDE w:val="0"/>
        <w:autoSpaceDN w:val="0"/>
        <w:adjustRightInd w:val="0"/>
        <w:spacing w:line="480" w:lineRule="auto"/>
        <w:ind w:firstLine="720"/>
        <w:rPr>
          <w:szCs w:val="24"/>
        </w:rPr>
      </w:pPr>
      <w:r>
        <w:rPr>
          <w:szCs w:val="24"/>
        </w:rPr>
        <w:t>627</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1A57B0FA"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312D2516" w14:textId="034F6591" w:rsidR="00301283" w:rsidRPr="0036152B" w:rsidRDefault="000F4255" w:rsidP="00301283">
      <w:pPr>
        <w:autoSpaceDE w:val="0"/>
        <w:autoSpaceDN w:val="0"/>
        <w:adjustRightInd w:val="0"/>
        <w:spacing w:line="480" w:lineRule="auto"/>
        <w:ind w:firstLine="720"/>
        <w:rPr>
          <w:szCs w:val="24"/>
        </w:rPr>
      </w:pPr>
      <w:r>
        <w:rPr>
          <w:szCs w:val="24"/>
        </w:rPr>
        <w:t>628</w:t>
      </w:r>
      <w:r w:rsidR="00301283" w:rsidRPr="00430520">
        <w:rPr>
          <w:szCs w:val="24"/>
        </w:rPr>
        <w:t xml:space="preserve">. </w:t>
      </w:r>
      <w:r w:rsidR="00301283">
        <w:rPr>
          <w:szCs w:val="24"/>
        </w:rPr>
        <w:tab/>
      </w:r>
      <w:r w:rsidR="00301283" w:rsidRPr="00430520">
        <w:rPr>
          <w:szCs w:val="24"/>
        </w:rPr>
        <w:t>The</w:t>
      </w:r>
      <w:r w:rsidR="00301283">
        <w:rPr>
          <w:szCs w:val="24"/>
        </w:rPr>
        <w:t xml:space="preserve"> </w:t>
      </w:r>
      <w:r w:rsidR="00301283" w:rsidRPr="0036152B">
        <w:rPr>
          <w:szCs w:val="24"/>
        </w:rPr>
        <w:t xml:space="preserve">New Hampshire Medicaid False Claims Act, N.H. RSA §§ 167:61-b </w:t>
      </w:r>
      <w:r w:rsidR="00301283" w:rsidRPr="00DE1B5D">
        <w:rPr>
          <w:i/>
          <w:iCs/>
          <w:szCs w:val="24"/>
        </w:rPr>
        <w:t>et seq</w:t>
      </w:r>
      <w:r w:rsidR="00301283" w:rsidRPr="00DE1B5D">
        <w:rPr>
          <w:i/>
          <w:szCs w:val="24"/>
        </w:rPr>
        <w:t>.</w:t>
      </w:r>
      <w:r w:rsidR="00DE1B5D">
        <w:rPr>
          <w:szCs w:val="24"/>
        </w:rPr>
        <w:t>,</w:t>
      </w:r>
    </w:p>
    <w:p w14:paraId="2BF494A9" w14:textId="77777777" w:rsidR="00301283" w:rsidRPr="0036152B" w:rsidRDefault="00301283" w:rsidP="00301283">
      <w:pPr>
        <w:autoSpaceDE w:val="0"/>
        <w:autoSpaceDN w:val="0"/>
        <w:adjustRightInd w:val="0"/>
        <w:spacing w:line="480" w:lineRule="auto"/>
        <w:rPr>
          <w:szCs w:val="24"/>
        </w:rPr>
      </w:pPr>
      <w:r>
        <w:rPr>
          <w:szCs w:val="24"/>
        </w:rPr>
        <w:t>s</w:t>
      </w:r>
      <w:r w:rsidRPr="00430520">
        <w:rPr>
          <w:szCs w:val="24"/>
        </w:rPr>
        <w:t>pecifically provides, in</w:t>
      </w:r>
      <w:r>
        <w:rPr>
          <w:szCs w:val="24"/>
        </w:rPr>
        <w:t xml:space="preserve"> </w:t>
      </w:r>
      <w:r w:rsidRPr="00430520">
        <w:rPr>
          <w:szCs w:val="24"/>
        </w:rPr>
        <w:t>part,</w:t>
      </w:r>
      <w:r>
        <w:rPr>
          <w:szCs w:val="24"/>
        </w:rPr>
        <w:t xml:space="preserve"> </w:t>
      </w:r>
      <w:r w:rsidRPr="0036152B">
        <w:rPr>
          <w:szCs w:val="24"/>
        </w:rPr>
        <w:t>that by certain acts a person commits an unlawful act and</w:t>
      </w:r>
      <w:r>
        <w:rPr>
          <w:szCs w:val="24"/>
        </w:rPr>
        <w:t xml:space="preserve"> </w:t>
      </w:r>
      <w:r w:rsidRPr="0036152B">
        <w:rPr>
          <w:szCs w:val="24"/>
        </w:rPr>
        <w:t xml:space="preserve">shall be liable to the state for a civil penalty </w:t>
      </w:r>
      <w:r>
        <w:rPr>
          <w:szCs w:val="24"/>
        </w:rPr>
        <w:t xml:space="preserve">(of not less than $5,000 and not more than $10,000) </w:t>
      </w:r>
      <w:r w:rsidRPr="0036152B">
        <w:rPr>
          <w:szCs w:val="24"/>
        </w:rPr>
        <w:t>and three times the amount of damages that the state sustains because of the act if that person:</w:t>
      </w:r>
    </w:p>
    <w:p w14:paraId="60F7DECD" w14:textId="77777777" w:rsidR="00301283" w:rsidRPr="0036152B" w:rsidRDefault="00301283" w:rsidP="00301283">
      <w:pPr>
        <w:autoSpaceDE w:val="0"/>
        <w:autoSpaceDN w:val="0"/>
        <w:adjustRightInd w:val="0"/>
        <w:spacing w:line="480" w:lineRule="auto"/>
        <w:ind w:firstLine="720"/>
        <w:rPr>
          <w:szCs w:val="24"/>
        </w:rPr>
      </w:pPr>
      <w:r w:rsidRPr="0036152B">
        <w:rPr>
          <w:szCs w:val="24"/>
        </w:rPr>
        <w:t xml:space="preserve"> </w:t>
      </w:r>
      <w:r>
        <w:rPr>
          <w:szCs w:val="24"/>
        </w:rPr>
        <w:t>“</w:t>
      </w:r>
      <w:r w:rsidRPr="0036152B">
        <w:rPr>
          <w:szCs w:val="24"/>
        </w:rPr>
        <w:t>presents, or causes to be presented, to the state a claim for payment under the</w:t>
      </w:r>
    </w:p>
    <w:p w14:paraId="202B3C49" w14:textId="77777777" w:rsidR="00301283" w:rsidRDefault="00301283" w:rsidP="00301283">
      <w:pPr>
        <w:autoSpaceDE w:val="0"/>
        <w:autoSpaceDN w:val="0"/>
        <w:adjustRightInd w:val="0"/>
        <w:spacing w:line="480" w:lineRule="auto"/>
        <w:ind w:firstLine="720"/>
        <w:rPr>
          <w:szCs w:val="24"/>
        </w:rPr>
      </w:pPr>
      <w:r w:rsidRPr="0036152B">
        <w:rPr>
          <w:szCs w:val="24"/>
        </w:rPr>
        <w:t>Medicaid program knowing that such claim is false or fraudulent claim</w:t>
      </w:r>
      <w:r>
        <w:rPr>
          <w:szCs w:val="24"/>
        </w:rPr>
        <w:t>.”</w:t>
      </w:r>
    </w:p>
    <w:p w14:paraId="35B47FE2" w14:textId="0FF9A0EC" w:rsidR="00301283" w:rsidRPr="00430520" w:rsidRDefault="000F4255" w:rsidP="00301283">
      <w:pPr>
        <w:autoSpaceDE w:val="0"/>
        <w:autoSpaceDN w:val="0"/>
        <w:adjustRightInd w:val="0"/>
        <w:spacing w:line="480" w:lineRule="auto"/>
        <w:ind w:firstLine="720"/>
        <w:rPr>
          <w:szCs w:val="24"/>
        </w:rPr>
      </w:pPr>
      <w:r>
        <w:rPr>
          <w:szCs w:val="24"/>
        </w:rPr>
        <w:t>629</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New Hampshire</w:t>
      </w:r>
    </w:p>
    <w:p w14:paraId="689ABFE4"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claims for payment and approval, claims which failed to disclose the</w:t>
      </w:r>
    </w:p>
    <w:p w14:paraId="13C06FEA"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w:t>
      </w:r>
      <w:r>
        <w:rPr>
          <w:szCs w:val="24"/>
        </w:rPr>
        <w:t xml:space="preserve"> </w:t>
      </w:r>
      <w:r w:rsidRPr="00ED6F6E">
        <w:rPr>
          <w:szCs w:val="24"/>
        </w:rPr>
        <w:t>N.H. RSA § 167:61-b I. (a)</w:t>
      </w:r>
      <w:r>
        <w:rPr>
          <w:szCs w:val="24"/>
        </w:rPr>
        <w:t>.</w:t>
      </w:r>
    </w:p>
    <w:p w14:paraId="58920E91" w14:textId="53F918BF" w:rsidR="00301283" w:rsidRPr="00430520" w:rsidRDefault="000F4255" w:rsidP="00301283">
      <w:pPr>
        <w:autoSpaceDE w:val="0"/>
        <w:autoSpaceDN w:val="0"/>
        <w:adjustRightInd w:val="0"/>
        <w:spacing w:line="480" w:lineRule="auto"/>
        <w:ind w:firstLine="720"/>
        <w:rPr>
          <w:szCs w:val="24"/>
        </w:rPr>
      </w:pPr>
      <w:r>
        <w:rPr>
          <w:szCs w:val="24"/>
        </w:rPr>
        <w:t>630</w:t>
      </w:r>
      <w:r w:rsidR="00301283" w:rsidRPr="00430520">
        <w:rPr>
          <w:szCs w:val="24"/>
        </w:rPr>
        <w:t xml:space="preserve">. </w:t>
      </w:r>
      <w:r w:rsidR="00301283">
        <w:rPr>
          <w:szCs w:val="24"/>
        </w:rPr>
        <w:tab/>
        <w:t>The State of New Hampshire</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7645B11B" w14:textId="77777777" w:rsidR="00301283" w:rsidRDefault="00301283" w:rsidP="00301283">
      <w:pPr>
        <w:autoSpaceDE w:val="0"/>
        <w:autoSpaceDN w:val="0"/>
        <w:adjustRightInd w:val="0"/>
        <w:jc w:val="center"/>
        <w:rPr>
          <w:b/>
          <w:bCs/>
          <w:szCs w:val="24"/>
          <w:u w:val="single"/>
        </w:rPr>
      </w:pPr>
      <w:r>
        <w:rPr>
          <w:b/>
          <w:bCs/>
          <w:szCs w:val="24"/>
          <w:u w:val="single"/>
        </w:rPr>
        <w:t>COUNT SEVENTY-SEVEN:</w:t>
      </w:r>
    </w:p>
    <w:p w14:paraId="6AA8503E" w14:textId="77777777" w:rsidR="00301283" w:rsidRPr="00196A21" w:rsidRDefault="00301283" w:rsidP="00301283">
      <w:pPr>
        <w:autoSpaceDE w:val="0"/>
        <w:autoSpaceDN w:val="0"/>
        <w:adjustRightInd w:val="0"/>
        <w:jc w:val="center"/>
        <w:rPr>
          <w:b/>
          <w:bCs/>
          <w:szCs w:val="24"/>
          <w:u w:val="single"/>
        </w:rPr>
      </w:pPr>
    </w:p>
    <w:p w14:paraId="561B490B" w14:textId="77777777" w:rsidR="00301283" w:rsidRPr="0036152B" w:rsidRDefault="00301283" w:rsidP="00301283">
      <w:pPr>
        <w:autoSpaceDE w:val="0"/>
        <w:autoSpaceDN w:val="0"/>
        <w:adjustRightInd w:val="0"/>
        <w:jc w:val="center"/>
        <w:rPr>
          <w:b/>
          <w:bCs/>
          <w:szCs w:val="24"/>
          <w:u w:val="single"/>
        </w:rPr>
      </w:pPr>
      <w:r w:rsidRPr="0036152B">
        <w:rPr>
          <w:b/>
          <w:bCs/>
          <w:szCs w:val="24"/>
          <w:u w:val="single"/>
        </w:rPr>
        <w:t>VIOLATIONS OF THE NEW HAMPSHIRE FCA</w:t>
      </w:r>
    </w:p>
    <w:p w14:paraId="6FCE01C3" w14:textId="77777777" w:rsidR="00301283" w:rsidRPr="0036152B" w:rsidRDefault="00301283" w:rsidP="00301283">
      <w:pPr>
        <w:autoSpaceDE w:val="0"/>
        <w:autoSpaceDN w:val="0"/>
        <w:adjustRightInd w:val="0"/>
        <w:jc w:val="center"/>
        <w:rPr>
          <w:b/>
          <w:bCs/>
          <w:iCs/>
          <w:szCs w:val="24"/>
          <w:u w:val="single"/>
        </w:rPr>
      </w:pPr>
      <w:r>
        <w:rPr>
          <w:b/>
          <w:bCs/>
          <w:szCs w:val="24"/>
          <w:u w:val="single"/>
        </w:rPr>
        <w:lastRenderedPageBreak/>
        <w:t>N.H. RSA §§ 167:61-b I.(b)</w:t>
      </w:r>
    </w:p>
    <w:p w14:paraId="4D267CB7" w14:textId="77777777" w:rsidR="00301283" w:rsidRPr="00196A21" w:rsidRDefault="00301283" w:rsidP="00301283">
      <w:pPr>
        <w:autoSpaceDE w:val="0"/>
        <w:autoSpaceDN w:val="0"/>
        <w:adjustRightInd w:val="0"/>
        <w:jc w:val="center"/>
        <w:rPr>
          <w:b/>
          <w:bCs/>
          <w:szCs w:val="24"/>
          <w:u w:val="single"/>
        </w:rPr>
      </w:pPr>
    </w:p>
    <w:p w14:paraId="3FBC472C" w14:textId="214206AB" w:rsidR="00301283" w:rsidRPr="00430520" w:rsidRDefault="000F4255" w:rsidP="000F4255">
      <w:pPr>
        <w:autoSpaceDE w:val="0"/>
        <w:autoSpaceDN w:val="0"/>
        <w:adjustRightInd w:val="0"/>
        <w:spacing w:line="480" w:lineRule="auto"/>
        <w:ind w:firstLine="720"/>
        <w:rPr>
          <w:szCs w:val="24"/>
        </w:rPr>
      </w:pPr>
      <w:r>
        <w:rPr>
          <w:szCs w:val="24"/>
        </w:rPr>
        <w:t>631.</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3503303D" w14:textId="17F81916" w:rsidR="00301283" w:rsidRPr="0036152B" w:rsidRDefault="000F4255" w:rsidP="00301283">
      <w:pPr>
        <w:autoSpaceDE w:val="0"/>
        <w:autoSpaceDN w:val="0"/>
        <w:adjustRightInd w:val="0"/>
        <w:spacing w:line="480" w:lineRule="auto"/>
        <w:ind w:firstLine="720"/>
        <w:rPr>
          <w:szCs w:val="24"/>
        </w:rPr>
      </w:pPr>
      <w:r>
        <w:rPr>
          <w:szCs w:val="24"/>
        </w:rPr>
        <w:t>632</w:t>
      </w:r>
      <w:r w:rsidR="00301283" w:rsidRPr="00430520">
        <w:rPr>
          <w:szCs w:val="24"/>
        </w:rPr>
        <w:t>.</w:t>
      </w:r>
      <w:r w:rsidR="00301283">
        <w:rPr>
          <w:szCs w:val="24"/>
        </w:rPr>
        <w:tab/>
      </w:r>
      <w:r w:rsidR="00301283" w:rsidRPr="00430520">
        <w:rPr>
          <w:szCs w:val="24"/>
        </w:rPr>
        <w:t>The</w:t>
      </w:r>
      <w:r w:rsidR="00301283">
        <w:rPr>
          <w:szCs w:val="24"/>
        </w:rPr>
        <w:t xml:space="preserve"> </w:t>
      </w:r>
      <w:r w:rsidR="00301283" w:rsidRPr="0036152B">
        <w:rPr>
          <w:szCs w:val="24"/>
        </w:rPr>
        <w:t xml:space="preserve">New Hampshire Medicaid False Claims Act, N.H. RSA §§ 167:61-b </w:t>
      </w:r>
      <w:r w:rsidR="00301283" w:rsidRPr="00DE1B5D">
        <w:rPr>
          <w:i/>
          <w:iCs/>
          <w:szCs w:val="24"/>
        </w:rPr>
        <w:t>et seq</w:t>
      </w:r>
      <w:r w:rsidR="00301283" w:rsidRPr="00DE1B5D">
        <w:rPr>
          <w:i/>
          <w:szCs w:val="24"/>
        </w:rPr>
        <w:t>.</w:t>
      </w:r>
      <w:r w:rsidR="00DE1B5D">
        <w:rPr>
          <w:szCs w:val="24"/>
        </w:rPr>
        <w:t>,</w:t>
      </w:r>
    </w:p>
    <w:p w14:paraId="565E520D" w14:textId="77777777" w:rsidR="00301283" w:rsidRPr="0036152B" w:rsidRDefault="00301283" w:rsidP="00301283">
      <w:pPr>
        <w:autoSpaceDE w:val="0"/>
        <w:autoSpaceDN w:val="0"/>
        <w:adjustRightInd w:val="0"/>
        <w:spacing w:line="480" w:lineRule="auto"/>
        <w:rPr>
          <w:szCs w:val="24"/>
        </w:rPr>
      </w:pPr>
      <w:r>
        <w:rPr>
          <w:szCs w:val="24"/>
        </w:rPr>
        <w:t>s</w:t>
      </w:r>
      <w:r w:rsidRPr="00430520">
        <w:rPr>
          <w:szCs w:val="24"/>
        </w:rPr>
        <w:t>pecifically provides, in</w:t>
      </w:r>
      <w:r>
        <w:rPr>
          <w:szCs w:val="24"/>
        </w:rPr>
        <w:t xml:space="preserve"> </w:t>
      </w:r>
      <w:r w:rsidRPr="00430520">
        <w:rPr>
          <w:szCs w:val="24"/>
        </w:rPr>
        <w:t>part,</w:t>
      </w:r>
      <w:r>
        <w:rPr>
          <w:szCs w:val="24"/>
        </w:rPr>
        <w:t xml:space="preserve"> </w:t>
      </w:r>
      <w:r w:rsidRPr="0036152B">
        <w:rPr>
          <w:szCs w:val="24"/>
        </w:rPr>
        <w:t>that by certain acts a person commits an unlawful act and</w:t>
      </w:r>
      <w:r>
        <w:rPr>
          <w:szCs w:val="24"/>
        </w:rPr>
        <w:t xml:space="preserve"> </w:t>
      </w:r>
      <w:r w:rsidRPr="0036152B">
        <w:rPr>
          <w:szCs w:val="24"/>
        </w:rPr>
        <w:t xml:space="preserve">shall be liable to the state for a civil penalty </w:t>
      </w:r>
      <w:r>
        <w:rPr>
          <w:szCs w:val="24"/>
        </w:rPr>
        <w:t xml:space="preserve">(of not less than $5,000 and not more than $10,000) </w:t>
      </w:r>
      <w:r w:rsidRPr="0036152B">
        <w:rPr>
          <w:szCs w:val="24"/>
        </w:rPr>
        <w:t>and three times the amount of damages that the state sustains because of the act if that person:</w:t>
      </w:r>
    </w:p>
    <w:p w14:paraId="7B7E97E8" w14:textId="77777777" w:rsidR="00301283" w:rsidRPr="00ED6F6E" w:rsidRDefault="00301283" w:rsidP="00301283">
      <w:pPr>
        <w:autoSpaceDE w:val="0"/>
        <w:autoSpaceDN w:val="0"/>
        <w:adjustRightInd w:val="0"/>
        <w:spacing w:line="480" w:lineRule="auto"/>
        <w:ind w:firstLine="720"/>
        <w:rPr>
          <w:szCs w:val="24"/>
        </w:rPr>
      </w:pPr>
      <w:r>
        <w:rPr>
          <w:szCs w:val="24"/>
        </w:rPr>
        <w:t>“</w:t>
      </w:r>
      <w:r w:rsidRPr="00ED6F6E">
        <w:rPr>
          <w:szCs w:val="24"/>
        </w:rPr>
        <w:t>makes, uses or causes to be made or used a record or statement to get a false or</w:t>
      </w:r>
    </w:p>
    <w:p w14:paraId="4296A1A8" w14:textId="77777777" w:rsidR="00301283" w:rsidRPr="00ED6F6E" w:rsidRDefault="00301283" w:rsidP="00301283">
      <w:pPr>
        <w:autoSpaceDE w:val="0"/>
        <w:autoSpaceDN w:val="0"/>
        <w:adjustRightInd w:val="0"/>
        <w:spacing w:line="480" w:lineRule="auto"/>
        <w:ind w:firstLine="720"/>
        <w:rPr>
          <w:szCs w:val="24"/>
        </w:rPr>
      </w:pPr>
      <w:r w:rsidRPr="00ED6F6E">
        <w:rPr>
          <w:szCs w:val="24"/>
        </w:rPr>
        <w:t>fraudulent claim under the Medicaid program paid for or approved by the state</w:t>
      </w:r>
    </w:p>
    <w:p w14:paraId="27C485F8" w14:textId="77777777" w:rsidR="00301283" w:rsidRPr="00ED6F6E" w:rsidRDefault="00301283" w:rsidP="00301283">
      <w:pPr>
        <w:autoSpaceDE w:val="0"/>
        <w:autoSpaceDN w:val="0"/>
        <w:adjustRightInd w:val="0"/>
        <w:spacing w:line="480" w:lineRule="auto"/>
        <w:ind w:firstLine="720"/>
        <w:rPr>
          <w:b/>
          <w:szCs w:val="24"/>
        </w:rPr>
      </w:pPr>
      <w:r w:rsidRPr="00ED6F6E">
        <w:rPr>
          <w:szCs w:val="24"/>
        </w:rPr>
        <w:t>knowing such record or statement is false</w:t>
      </w:r>
      <w:r>
        <w:rPr>
          <w:szCs w:val="24"/>
        </w:rPr>
        <w:t>”</w:t>
      </w:r>
    </w:p>
    <w:p w14:paraId="39545010" w14:textId="4A42D199" w:rsidR="00301283" w:rsidRPr="00430520" w:rsidRDefault="000F4255" w:rsidP="00301283">
      <w:pPr>
        <w:autoSpaceDE w:val="0"/>
        <w:autoSpaceDN w:val="0"/>
        <w:adjustRightInd w:val="0"/>
        <w:spacing w:line="480" w:lineRule="auto"/>
        <w:ind w:firstLine="720"/>
        <w:rPr>
          <w:szCs w:val="24"/>
        </w:rPr>
      </w:pPr>
      <w:r>
        <w:rPr>
          <w:szCs w:val="24"/>
        </w:rPr>
        <w:t>633</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72904EE6" w14:textId="77777777" w:rsidR="00301283" w:rsidRPr="00ED6F6E"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r>
        <w:rPr>
          <w:szCs w:val="24"/>
        </w:rPr>
        <w:t xml:space="preserve"> New Hampshire</w:t>
      </w:r>
      <w:r w:rsidRPr="00430520">
        <w:rPr>
          <w:szCs w:val="24"/>
        </w:rPr>
        <w:t xml:space="preserve">, in violation of </w:t>
      </w:r>
      <w:r w:rsidRPr="00ED6F6E">
        <w:rPr>
          <w:szCs w:val="24"/>
        </w:rPr>
        <w:t>N.H. RSA § 167:61-b I.(b).</w:t>
      </w:r>
    </w:p>
    <w:p w14:paraId="252FCCA3" w14:textId="5A3B0FF4" w:rsidR="00301283" w:rsidRPr="00430520" w:rsidRDefault="000F4255" w:rsidP="00301283">
      <w:pPr>
        <w:autoSpaceDE w:val="0"/>
        <w:autoSpaceDN w:val="0"/>
        <w:adjustRightInd w:val="0"/>
        <w:spacing w:line="480" w:lineRule="auto"/>
        <w:ind w:firstLine="720"/>
        <w:rPr>
          <w:szCs w:val="24"/>
        </w:rPr>
      </w:pPr>
      <w:r>
        <w:rPr>
          <w:szCs w:val="24"/>
        </w:rPr>
        <w:t>634</w:t>
      </w:r>
      <w:r w:rsidR="00301283" w:rsidRPr="00430520">
        <w:rPr>
          <w:szCs w:val="24"/>
        </w:rPr>
        <w:t xml:space="preserve">. </w:t>
      </w:r>
      <w:r w:rsidR="00301283">
        <w:rPr>
          <w:szCs w:val="24"/>
        </w:rPr>
        <w:tab/>
      </w:r>
      <w:r w:rsidR="00301283" w:rsidRPr="00430520">
        <w:rPr>
          <w:szCs w:val="24"/>
        </w:rPr>
        <w:t>Th</w:t>
      </w:r>
      <w:r w:rsidR="00301283">
        <w:rPr>
          <w:szCs w:val="24"/>
        </w:rPr>
        <w:t>e State of New Hampshire</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35CA3F17" w14:textId="77777777" w:rsidR="00301283" w:rsidRDefault="00301283" w:rsidP="00301283">
      <w:pPr>
        <w:autoSpaceDE w:val="0"/>
        <w:autoSpaceDN w:val="0"/>
        <w:adjustRightInd w:val="0"/>
        <w:jc w:val="center"/>
        <w:rPr>
          <w:b/>
          <w:bCs/>
          <w:szCs w:val="24"/>
          <w:u w:val="single"/>
        </w:rPr>
      </w:pPr>
      <w:r>
        <w:rPr>
          <w:b/>
          <w:bCs/>
          <w:szCs w:val="24"/>
          <w:u w:val="single"/>
        </w:rPr>
        <w:t>COUNT SEVENTY-EIGHT:</w:t>
      </w:r>
    </w:p>
    <w:p w14:paraId="2AE31FD6" w14:textId="77777777" w:rsidR="00301283" w:rsidRPr="00196A21" w:rsidRDefault="00301283" w:rsidP="00301283">
      <w:pPr>
        <w:autoSpaceDE w:val="0"/>
        <w:autoSpaceDN w:val="0"/>
        <w:adjustRightInd w:val="0"/>
        <w:jc w:val="center"/>
        <w:rPr>
          <w:b/>
          <w:bCs/>
          <w:szCs w:val="24"/>
          <w:u w:val="single"/>
        </w:rPr>
      </w:pPr>
    </w:p>
    <w:p w14:paraId="66491D58" w14:textId="77777777" w:rsidR="00301283" w:rsidRPr="0036152B" w:rsidRDefault="00301283" w:rsidP="00301283">
      <w:pPr>
        <w:autoSpaceDE w:val="0"/>
        <w:autoSpaceDN w:val="0"/>
        <w:adjustRightInd w:val="0"/>
        <w:jc w:val="center"/>
        <w:rPr>
          <w:b/>
          <w:bCs/>
          <w:szCs w:val="24"/>
          <w:u w:val="single"/>
        </w:rPr>
      </w:pPr>
      <w:r w:rsidRPr="0036152B">
        <w:rPr>
          <w:b/>
          <w:bCs/>
          <w:szCs w:val="24"/>
          <w:u w:val="single"/>
        </w:rPr>
        <w:t>VIOLATIONS OF THE NEW HAMPSHIRE FCA</w:t>
      </w:r>
    </w:p>
    <w:p w14:paraId="1DF7B98C" w14:textId="77777777" w:rsidR="00301283" w:rsidRPr="0036152B" w:rsidRDefault="00301283" w:rsidP="00301283">
      <w:pPr>
        <w:autoSpaceDE w:val="0"/>
        <w:autoSpaceDN w:val="0"/>
        <w:adjustRightInd w:val="0"/>
        <w:jc w:val="center"/>
        <w:rPr>
          <w:b/>
          <w:bCs/>
          <w:iCs/>
          <w:szCs w:val="24"/>
          <w:u w:val="single"/>
        </w:rPr>
      </w:pPr>
      <w:r w:rsidRPr="0036152B">
        <w:rPr>
          <w:b/>
          <w:bCs/>
          <w:szCs w:val="24"/>
          <w:u w:val="single"/>
        </w:rPr>
        <w:t xml:space="preserve">N.H. RSA §§ 167:61-b </w:t>
      </w:r>
      <w:r>
        <w:rPr>
          <w:b/>
          <w:bCs/>
          <w:iCs/>
          <w:szCs w:val="24"/>
          <w:u w:val="single"/>
        </w:rPr>
        <w:t>(I)(c)</w:t>
      </w:r>
    </w:p>
    <w:p w14:paraId="4395FE02" w14:textId="77777777" w:rsidR="00301283" w:rsidRPr="00196A21" w:rsidRDefault="00301283" w:rsidP="00301283">
      <w:pPr>
        <w:autoSpaceDE w:val="0"/>
        <w:autoSpaceDN w:val="0"/>
        <w:adjustRightInd w:val="0"/>
        <w:jc w:val="center"/>
        <w:rPr>
          <w:b/>
          <w:bCs/>
          <w:szCs w:val="24"/>
          <w:u w:val="single"/>
        </w:rPr>
      </w:pPr>
    </w:p>
    <w:p w14:paraId="3FB7648A" w14:textId="3060470C" w:rsidR="00301283" w:rsidRPr="00430520" w:rsidRDefault="000F4255" w:rsidP="000F4255">
      <w:pPr>
        <w:autoSpaceDE w:val="0"/>
        <w:autoSpaceDN w:val="0"/>
        <w:adjustRightInd w:val="0"/>
        <w:spacing w:line="480" w:lineRule="auto"/>
        <w:ind w:firstLine="720"/>
        <w:rPr>
          <w:szCs w:val="24"/>
        </w:rPr>
      </w:pPr>
      <w:r>
        <w:rPr>
          <w:szCs w:val="24"/>
        </w:rPr>
        <w:t>635</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7998E124" w14:textId="23E71752" w:rsidR="00301283" w:rsidRPr="0036152B" w:rsidRDefault="000F4255" w:rsidP="00301283">
      <w:pPr>
        <w:autoSpaceDE w:val="0"/>
        <w:autoSpaceDN w:val="0"/>
        <w:adjustRightInd w:val="0"/>
        <w:spacing w:line="480" w:lineRule="auto"/>
        <w:ind w:firstLine="720"/>
        <w:rPr>
          <w:szCs w:val="24"/>
        </w:rPr>
      </w:pPr>
      <w:r>
        <w:rPr>
          <w:szCs w:val="24"/>
        </w:rPr>
        <w:t>636</w:t>
      </w:r>
      <w:r w:rsidR="00301283" w:rsidRPr="00430520">
        <w:rPr>
          <w:szCs w:val="24"/>
        </w:rPr>
        <w:t xml:space="preserve">. </w:t>
      </w:r>
      <w:r w:rsidR="00301283">
        <w:rPr>
          <w:szCs w:val="24"/>
        </w:rPr>
        <w:tab/>
      </w:r>
      <w:r w:rsidR="00301283" w:rsidRPr="00430520">
        <w:rPr>
          <w:szCs w:val="24"/>
        </w:rPr>
        <w:t>The</w:t>
      </w:r>
      <w:r w:rsidR="00301283">
        <w:rPr>
          <w:szCs w:val="24"/>
        </w:rPr>
        <w:t xml:space="preserve"> </w:t>
      </w:r>
      <w:r w:rsidR="00301283" w:rsidRPr="0036152B">
        <w:rPr>
          <w:szCs w:val="24"/>
        </w:rPr>
        <w:t xml:space="preserve">New Hampshire Medicaid False Claims Act, N.H. RSA §§ 167:61-b </w:t>
      </w:r>
      <w:r w:rsidR="00301283" w:rsidRPr="00DE1B5D">
        <w:rPr>
          <w:i/>
          <w:iCs/>
          <w:szCs w:val="24"/>
        </w:rPr>
        <w:t>et seq</w:t>
      </w:r>
      <w:r w:rsidR="00301283" w:rsidRPr="00DE1B5D">
        <w:rPr>
          <w:i/>
          <w:szCs w:val="24"/>
        </w:rPr>
        <w:t>.</w:t>
      </w:r>
      <w:r w:rsidR="00DE1B5D">
        <w:rPr>
          <w:szCs w:val="24"/>
        </w:rPr>
        <w:t>,</w:t>
      </w:r>
    </w:p>
    <w:p w14:paraId="79020834" w14:textId="77777777" w:rsidR="00301283" w:rsidRPr="0036152B" w:rsidRDefault="00301283" w:rsidP="00301283">
      <w:pPr>
        <w:autoSpaceDE w:val="0"/>
        <w:autoSpaceDN w:val="0"/>
        <w:adjustRightInd w:val="0"/>
        <w:spacing w:line="480" w:lineRule="auto"/>
        <w:rPr>
          <w:szCs w:val="24"/>
        </w:rPr>
      </w:pPr>
      <w:r>
        <w:rPr>
          <w:szCs w:val="24"/>
        </w:rPr>
        <w:lastRenderedPageBreak/>
        <w:t>s</w:t>
      </w:r>
      <w:r w:rsidRPr="00430520">
        <w:rPr>
          <w:szCs w:val="24"/>
        </w:rPr>
        <w:t>pecifically provides, in</w:t>
      </w:r>
      <w:r>
        <w:rPr>
          <w:szCs w:val="24"/>
        </w:rPr>
        <w:t xml:space="preserve"> </w:t>
      </w:r>
      <w:r w:rsidRPr="00430520">
        <w:rPr>
          <w:szCs w:val="24"/>
        </w:rPr>
        <w:t>part,</w:t>
      </w:r>
      <w:r>
        <w:rPr>
          <w:szCs w:val="24"/>
        </w:rPr>
        <w:t xml:space="preserve"> </w:t>
      </w:r>
      <w:r w:rsidRPr="0036152B">
        <w:rPr>
          <w:szCs w:val="24"/>
        </w:rPr>
        <w:t>that by certain acts a person commits an unlawful act and</w:t>
      </w:r>
      <w:r>
        <w:rPr>
          <w:szCs w:val="24"/>
        </w:rPr>
        <w:t xml:space="preserve"> </w:t>
      </w:r>
      <w:r w:rsidRPr="0036152B">
        <w:rPr>
          <w:szCs w:val="24"/>
        </w:rPr>
        <w:t xml:space="preserve">shall be liable to the state for a civil penalty </w:t>
      </w:r>
      <w:r>
        <w:rPr>
          <w:szCs w:val="24"/>
        </w:rPr>
        <w:t xml:space="preserve">(of not less than $5,000 and not more than $10,000) </w:t>
      </w:r>
      <w:r w:rsidRPr="0036152B">
        <w:rPr>
          <w:szCs w:val="24"/>
        </w:rPr>
        <w:t>and three times the amount of damages that the state sustains because of the act if that person:</w:t>
      </w:r>
    </w:p>
    <w:p w14:paraId="5E01A2E8" w14:textId="77777777" w:rsidR="00301283" w:rsidRPr="00ED6F6E" w:rsidRDefault="00301283" w:rsidP="00301283">
      <w:pPr>
        <w:autoSpaceDE w:val="0"/>
        <w:autoSpaceDN w:val="0"/>
        <w:adjustRightInd w:val="0"/>
        <w:spacing w:line="480" w:lineRule="auto"/>
        <w:ind w:firstLine="720"/>
        <w:rPr>
          <w:szCs w:val="24"/>
        </w:rPr>
      </w:pPr>
      <w:r>
        <w:rPr>
          <w:szCs w:val="24"/>
        </w:rPr>
        <w:t>“</w:t>
      </w:r>
      <w:r w:rsidRPr="00ED6F6E">
        <w:rPr>
          <w:szCs w:val="24"/>
        </w:rPr>
        <w:t>conspires to defraud the state by getting a claim allowed or paid under the</w:t>
      </w:r>
    </w:p>
    <w:p w14:paraId="7FD38D65" w14:textId="77777777" w:rsidR="00301283" w:rsidRPr="00ED6F6E" w:rsidRDefault="00301283" w:rsidP="00301283">
      <w:pPr>
        <w:autoSpaceDE w:val="0"/>
        <w:autoSpaceDN w:val="0"/>
        <w:adjustRightInd w:val="0"/>
        <w:spacing w:line="480" w:lineRule="auto"/>
        <w:ind w:firstLine="720"/>
        <w:rPr>
          <w:szCs w:val="24"/>
        </w:rPr>
      </w:pPr>
      <w:r w:rsidRPr="00ED6F6E">
        <w:rPr>
          <w:szCs w:val="24"/>
        </w:rPr>
        <w:t>Medicaid program knowing that such claim is false or fraudulent.</w:t>
      </w:r>
      <w:r>
        <w:rPr>
          <w:szCs w:val="24"/>
        </w:rPr>
        <w:t>”</w:t>
      </w:r>
    </w:p>
    <w:p w14:paraId="71E46A34" w14:textId="23BCD79B" w:rsidR="00301283" w:rsidRPr="00430520" w:rsidRDefault="000F4255" w:rsidP="00301283">
      <w:pPr>
        <w:autoSpaceDE w:val="0"/>
        <w:autoSpaceDN w:val="0"/>
        <w:adjustRightInd w:val="0"/>
        <w:spacing w:line="480" w:lineRule="auto"/>
        <w:ind w:firstLine="720"/>
        <w:rPr>
          <w:szCs w:val="24"/>
        </w:rPr>
      </w:pPr>
      <w:r>
        <w:rPr>
          <w:szCs w:val="24"/>
        </w:rPr>
        <w:t>637</w:t>
      </w:r>
      <w:r w:rsidR="00301283">
        <w:rPr>
          <w:szCs w:val="24"/>
        </w:rPr>
        <w:t>.</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62CB394F" w14:textId="21444B5E"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2962859C" w14:textId="77777777" w:rsidR="00301283" w:rsidRPr="00430520" w:rsidRDefault="00301283" w:rsidP="00301283">
      <w:pPr>
        <w:autoSpaceDE w:val="0"/>
        <w:autoSpaceDN w:val="0"/>
        <w:adjustRightInd w:val="0"/>
        <w:spacing w:line="480" w:lineRule="auto"/>
        <w:rPr>
          <w:i/>
          <w:iCs/>
          <w:szCs w:val="24"/>
        </w:rPr>
      </w:pPr>
      <w:r w:rsidRPr="00430520">
        <w:rPr>
          <w:szCs w:val="24"/>
        </w:rPr>
        <w:t>false and fraudulent claims allowed and paid, in violation of</w:t>
      </w:r>
      <w:r>
        <w:rPr>
          <w:szCs w:val="24"/>
        </w:rPr>
        <w:t xml:space="preserve"> </w:t>
      </w:r>
      <w:r w:rsidRPr="00ED6F6E">
        <w:rPr>
          <w:szCs w:val="24"/>
        </w:rPr>
        <w:t>N.H. RSA § 167:61-b I.</w:t>
      </w:r>
      <w:r>
        <w:rPr>
          <w:szCs w:val="24"/>
        </w:rPr>
        <w:t>(c</w:t>
      </w:r>
      <w:r w:rsidRPr="00ED6F6E">
        <w:rPr>
          <w:szCs w:val="24"/>
        </w:rPr>
        <w:t>).</w:t>
      </w:r>
    </w:p>
    <w:p w14:paraId="43AC7974" w14:textId="3450E00C" w:rsidR="00301283" w:rsidRDefault="000F4255" w:rsidP="00301283">
      <w:pPr>
        <w:autoSpaceDE w:val="0"/>
        <w:autoSpaceDN w:val="0"/>
        <w:adjustRightInd w:val="0"/>
        <w:spacing w:line="480" w:lineRule="auto"/>
        <w:ind w:firstLine="720"/>
        <w:rPr>
          <w:szCs w:val="24"/>
        </w:rPr>
      </w:pPr>
      <w:r>
        <w:rPr>
          <w:szCs w:val="24"/>
        </w:rPr>
        <w:t>638</w:t>
      </w:r>
      <w:r w:rsidR="00301283">
        <w:rPr>
          <w:szCs w:val="24"/>
        </w:rPr>
        <w:t>.</w:t>
      </w:r>
      <w:r w:rsidR="00301283">
        <w:rPr>
          <w:szCs w:val="24"/>
        </w:rPr>
        <w:tab/>
        <w:t xml:space="preserve"> The State of New Hampshire</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4ABC316E" w14:textId="77777777" w:rsidR="00301283" w:rsidRDefault="00301283" w:rsidP="00301283">
      <w:pPr>
        <w:autoSpaceDE w:val="0"/>
        <w:autoSpaceDN w:val="0"/>
        <w:adjustRightInd w:val="0"/>
        <w:jc w:val="center"/>
        <w:rPr>
          <w:b/>
          <w:bCs/>
          <w:szCs w:val="24"/>
          <w:u w:val="single"/>
        </w:rPr>
      </w:pPr>
      <w:r>
        <w:rPr>
          <w:b/>
          <w:bCs/>
          <w:szCs w:val="24"/>
          <w:u w:val="single"/>
        </w:rPr>
        <w:t>COUNT SEVENTY-NINE:</w:t>
      </w:r>
    </w:p>
    <w:p w14:paraId="30C11E15" w14:textId="77777777" w:rsidR="00301283" w:rsidRPr="00196A21" w:rsidRDefault="00301283" w:rsidP="00301283">
      <w:pPr>
        <w:autoSpaceDE w:val="0"/>
        <w:autoSpaceDN w:val="0"/>
        <w:adjustRightInd w:val="0"/>
        <w:jc w:val="center"/>
        <w:rPr>
          <w:b/>
          <w:bCs/>
          <w:szCs w:val="24"/>
          <w:u w:val="single"/>
        </w:rPr>
      </w:pPr>
    </w:p>
    <w:p w14:paraId="7BABCC4A" w14:textId="77777777" w:rsidR="00301283" w:rsidRPr="0036152B" w:rsidRDefault="00301283" w:rsidP="00301283">
      <w:pPr>
        <w:autoSpaceDE w:val="0"/>
        <w:autoSpaceDN w:val="0"/>
        <w:adjustRightInd w:val="0"/>
        <w:jc w:val="center"/>
        <w:rPr>
          <w:b/>
          <w:bCs/>
          <w:szCs w:val="24"/>
          <w:u w:val="single"/>
        </w:rPr>
      </w:pPr>
      <w:r w:rsidRPr="0036152B">
        <w:rPr>
          <w:b/>
          <w:bCs/>
          <w:szCs w:val="24"/>
          <w:u w:val="single"/>
        </w:rPr>
        <w:t>VIOLATIONS OF THE NEW HAMPSHIRE FCA</w:t>
      </w:r>
    </w:p>
    <w:p w14:paraId="08C929B9" w14:textId="77777777" w:rsidR="00301283" w:rsidRPr="0036152B" w:rsidRDefault="00301283" w:rsidP="00301283">
      <w:pPr>
        <w:autoSpaceDE w:val="0"/>
        <w:autoSpaceDN w:val="0"/>
        <w:adjustRightInd w:val="0"/>
        <w:jc w:val="center"/>
        <w:rPr>
          <w:b/>
          <w:bCs/>
          <w:iCs/>
          <w:szCs w:val="24"/>
          <w:u w:val="single"/>
        </w:rPr>
      </w:pPr>
      <w:r w:rsidRPr="0036152B">
        <w:rPr>
          <w:b/>
          <w:bCs/>
          <w:szCs w:val="24"/>
          <w:u w:val="single"/>
        </w:rPr>
        <w:t xml:space="preserve">N.H. RSA §§ 167:61-b </w:t>
      </w:r>
      <w:r>
        <w:rPr>
          <w:b/>
          <w:bCs/>
          <w:iCs/>
          <w:szCs w:val="24"/>
          <w:u w:val="single"/>
        </w:rPr>
        <w:t>I (e)</w:t>
      </w:r>
    </w:p>
    <w:p w14:paraId="285254FB" w14:textId="77777777" w:rsidR="00301283" w:rsidRPr="00196A21" w:rsidRDefault="00301283" w:rsidP="00301283">
      <w:pPr>
        <w:autoSpaceDE w:val="0"/>
        <w:autoSpaceDN w:val="0"/>
        <w:adjustRightInd w:val="0"/>
        <w:jc w:val="center"/>
        <w:rPr>
          <w:b/>
          <w:bCs/>
          <w:szCs w:val="24"/>
          <w:u w:val="single"/>
        </w:rPr>
      </w:pPr>
    </w:p>
    <w:p w14:paraId="7992F28D" w14:textId="048EA857" w:rsidR="00301283" w:rsidRPr="00430520" w:rsidRDefault="000F4255" w:rsidP="00301283">
      <w:pPr>
        <w:autoSpaceDE w:val="0"/>
        <w:autoSpaceDN w:val="0"/>
        <w:adjustRightInd w:val="0"/>
        <w:spacing w:line="480" w:lineRule="auto"/>
        <w:ind w:firstLine="720"/>
        <w:rPr>
          <w:szCs w:val="24"/>
        </w:rPr>
      </w:pPr>
      <w:r>
        <w:rPr>
          <w:szCs w:val="24"/>
        </w:rPr>
        <w:t>639</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15701578"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07F45505"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436E4BAD" w14:textId="7376635A" w:rsidR="00301283" w:rsidRPr="0036152B" w:rsidRDefault="000F4255" w:rsidP="00301283">
      <w:pPr>
        <w:autoSpaceDE w:val="0"/>
        <w:autoSpaceDN w:val="0"/>
        <w:adjustRightInd w:val="0"/>
        <w:spacing w:line="480" w:lineRule="auto"/>
        <w:ind w:firstLine="720"/>
        <w:rPr>
          <w:szCs w:val="24"/>
        </w:rPr>
      </w:pPr>
      <w:r>
        <w:rPr>
          <w:szCs w:val="24"/>
        </w:rPr>
        <w:t>640</w:t>
      </w:r>
      <w:r w:rsidR="00301283" w:rsidRPr="00430520">
        <w:rPr>
          <w:szCs w:val="24"/>
        </w:rPr>
        <w:t xml:space="preserve">. </w:t>
      </w:r>
      <w:r w:rsidR="00301283">
        <w:rPr>
          <w:szCs w:val="24"/>
        </w:rPr>
        <w:tab/>
      </w:r>
      <w:r w:rsidR="00301283" w:rsidRPr="00430520">
        <w:rPr>
          <w:szCs w:val="24"/>
        </w:rPr>
        <w:t>The</w:t>
      </w:r>
      <w:r w:rsidR="00301283">
        <w:rPr>
          <w:szCs w:val="24"/>
        </w:rPr>
        <w:t xml:space="preserve"> </w:t>
      </w:r>
      <w:r w:rsidR="00301283" w:rsidRPr="0036152B">
        <w:rPr>
          <w:szCs w:val="24"/>
        </w:rPr>
        <w:t xml:space="preserve">New Hampshire Medicaid False Claims Act, N.H. RSA §§ 167:61-b </w:t>
      </w:r>
      <w:r w:rsidR="00301283" w:rsidRPr="00DE1B5D">
        <w:rPr>
          <w:i/>
          <w:iCs/>
          <w:szCs w:val="24"/>
        </w:rPr>
        <w:t>et seq</w:t>
      </w:r>
      <w:r w:rsidR="00301283" w:rsidRPr="00DE1B5D">
        <w:rPr>
          <w:i/>
          <w:szCs w:val="24"/>
        </w:rPr>
        <w:t>.</w:t>
      </w:r>
      <w:r w:rsidR="00DE1B5D">
        <w:rPr>
          <w:szCs w:val="24"/>
        </w:rPr>
        <w:t>,</w:t>
      </w:r>
    </w:p>
    <w:p w14:paraId="795A01CA" w14:textId="77777777" w:rsidR="00301283" w:rsidRDefault="00301283" w:rsidP="00301283">
      <w:pPr>
        <w:autoSpaceDE w:val="0"/>
        <w:autoSpaceDN w:val="0"/>
        <w:adjustRightInd w:val="0"/>
        <w:spacing w:line="480" w:lineRule="auto"/>
        <w:rPr>
          <w:szCs w:val="24"/>
        </w:rPr>
      </w:pPr>
      <w:r>
        <w:rPr>
          <w:szCs w:val="24"/>
        </w:rPr>
        <w:t>s</w:t>
      </w:r>
      <w:r w:rsidRPr="00430520">
        <w:rPr>
          <w:szCs w:val="24"/>
        </w:rPr>
        <w:t>pecifically provides, in</w:t>
      </w:r>
      <w:r>
        <w:rPr>
          <w:szCs w:val="24"/>
        </w:rPr>
        <w:t xml:space="preserve"> </w:t>
      </w:r>
      <w:r w:rsidRPr="00430520">
        <w:rPr>
          <w:szCs w:val="24"/>
        </w:rPr>
        <w:t>part,</w:t>
      </w:r>
      <w:r>
        <w:rPr>
          <w:szCs w:val="24"/>
        </w:rPr>
        <w:t xml:space="preserve"> </w:t>
      </w:r>
      <w:r w:rsidRPr="0036152B">
        <w:rPr>
          <w:szCs w:val="24"/>
        </w:rPr>
        <w:t>that by certain acts a person commits an unlawful act and</w:t>
      </w:r>
      <w:r>
        <w:rPr>
          <w:szCs w:val="24"/>
        </w:rPr>
        <w:t xml:space="preserve"> </w:t>
      </w:r>
      <w:r w:rsidRPr="0036152B">
        <w:rPr>
          <w:szCs w:val="24"/>
        </w:rPr>
        <w:t xml:space="preserve">shall be liable to the state for a civil penalty </w:t>
      </w:r>
      <w:r>
        <w:rPr>
          <w:szCs w:val="24"/>
        </w:rPr>
        <w:t xml:space="preserve">(of not less than $5,000 and not more than $10,000) </w:t>
      </w:r>
      <w:r w:rsidRPr="0036152B">
        <w:rPr>
          <w:szCs w:val="24"/>
        </w:rPr>
        <w:t>and three times the amount of damages that the state sustains because of the act if that person:</w:t>
      </w:r>
    </w:p>
    <w:p w14:paraId="0D038956" w14:textId="77777777" w:rsidR="00301283" w:rsidRPr="00ED6F6E" w:rsidRDefault="00301283" w:rsidP="00301283">
      <w:pPr>
        <w:autoSpaceDE w:val="0"/>
        <w:autoSpaceDN w:val="0"/>
        <w:adjustRightInd w:val="0"/>
        <w:spacing w:line="480" w:lineRule="auto"/>
        <w:ind w:firstLine="720"/>
        <w:rPr>
          <w:szCs w:val="24"/>
        </w:rPr>
      </w:pPr>
      <w:r>
        <w:rPr>
          <w:szCs w:val="24"/>
        </w:rPr>
        <w:t>“</w:t>
      </w:r>
      <w:r w:rsidRPr="00ED6F6E">
        <w:rPr>
          <w:szCs w:val="24"/>
        </w:rPr>
        <w:t>makes, uses, or causes to be made or used a record or statement to conceal,</w:t>
      </w:r>
    </w:p>
    <w:p w14:paraId="5BB871E5" w14:textId="77777777" w:rsidR="00301283" w:rsidRPr="00ED6F6E" w:rsidRDefault="00301283" w:rsidP="00301283">
      <w:pPr>
        <w:autoSpaceDE w:val="0"/>
        <w:autoSpaceDN w:val="0"/>
        <w:adjustRightInd w:val="0"/>
        <w:spacing w:line="480" w:lineRule="auto"/>
        <w:ind w:firstLine="720"/>
        <w:rPr>
          <w:szCs w:val="24"/>
        </w:rPr>
      </w:pPr>
      <w:r w:rsidRPr="00ED6F6E">
        <w:rPr>
          <w:szCs w:val="24"/>
        </w:rPr>
        <w:t>avoid or decrease an obligation to pay or transmit money or property to the state,</w:t>
      </w:r>
    </w:p>
    <w:p w14:paraId="4DF64D3C" w14:textId="77777777" w:rsidR="00301283" w:rsidRPr="00ED6F6E" w:rsidRDefault="00301283" w:rsidP="00301283">
      <w:pPr>
        <w:autoSpaceDE w:val="0"/>
        <w:autoSpaceDN w:val="0"/>
        <w:adjustRightInd w:val="0"/>
        <w:spacing w:line="480" w:lineRule="auto"/>
        <w:ind w:firstLine="720"/>
        <w:rPr>
          <w:szCs w:val="24"/>
        </w:rPr>
      </w:pPr>
      <w:r w:rsidRPr="00ED6F6E">
        <w:rPr>
          <w:szCs w:val="24"/>
        </w:rPr>
        <w:t>relative to the Medicaid program, knowing that such record or statement is</w:t>
      </w:r>
    </w:p>
    <w:p w14:paraId="7CFDD7FA" w14:textId="77777777" w:rsidR="00301283" w:rsidRPr="00ED6F6E" w:rsidRDefault="00301283" w:rsidP="00301283">
      <w:pPr>
        <w:autoSpaceDE w:val="0"/>
        <w:autoSpaceDN w:val="0"/>
        <w:adjustRightInd w:val="0"/>
        <w:spacing w:line="480" w:lineRule="auto"/>
        <w:ind w:firstLine="720"/>
        <w:rPr>
          <w:szCs w:val="24"/>
        </w:rPr>
      </w:pPr>
      <w:r w:rsidRPr="00ED6F6E">
        <w:rPr>
          <w:szCs w:val="24"/>
        </w:rPr>
        <w:t>false…</w:t>
      </w:r>
      <w:r>
        <w:rPr>
          <w:szCs w:val="24"/>
        </w:rPr>
        <w:t>”</w:t>
      </w:r>
    </w:p>
    <w:p w14:paraId="31538237" w14:textId="3AC0C937" w:rsidR="00301283" w:rsidRPr="00430520" w:rsidRDefault="000F4255" w:rsidP="00301283">
      <w:pPr>
        <w:autoSpaceDE w:val="0"/>
        <w:autoSpaceDN w:val="0"/>
        <w:adjustRightInd w:val="0"/>
        <w:spacing w:line="480" w:lineRule="auto"/>
        <w:ind w:firstLine="720"/>
        <w:rPr>
          <w:szCs w:val="24"/>
        </w:rPr>
      </w:pPr>
      <w:r>
        <w:rPr>
          <w:szCs w:val="24"/>
        </w:rPr>
        <w:lastRenderedPageBreak/>
        <w:t>641</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6BB73D23"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6FB15AA7"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sidRPr="00ED6F6E">
        <w:rPr>
          <w:szCs w:val="24"/>
        </w:rPr>
        <w:t>N.H. RSA § 167:61-b I.</w:t>
      </w:r>
      <w:r>
        <w:rPr>
          <w:szCs w:val="24"/>
        </w:rPr>
        <w:t>(e</w:t>
      </w:r>
      <w:r w:rsidRPr="00ED6F6E">
        <w:rPr>
          <w:szCs w:val="24"/>
        </w:rPr>
        <w:t>).</w:t>
      </w:r>
    </w:p>
    <w:p w14:paraId="01EFAB16" w14:textId="7DD4E60D" w:rsidR="00301283" w:rsidRDefault="000F4255" w:rsidP="00301283">
      <w:pPr>
        <w:autoSpaceDE w:val="0"/>
        <w:autoSpaceDN w:val="0"/>
        <w:adjustRightInd w:val="0"/>
        <w:spacing w:line="480" w:lineRule="auto"/>
        <w:ind w:firstLine="720"/>
        <w:rPr>
          <w:szCs w:val="24"/>
        </w:rPr>
      </w:pPr>
      <w:r>
        <w:rPr>
          <w:szCs w:val="24"/>
        </w:rPr>
        <w:t>642</w:t>
      </w:r>
      <w:r w:rsidR="00301283">
        <w:rPr>
          <w:szCs w:val="24"/>
        </w:rPr>
        <w:t>.</w:t>
      </w:r>
      <w:r w:rsidR="00301283" w:rsidRPr="00430520">
        <w:rPr>
          <w:szCs w:val="24"/>
        </w:rPr>
        <w:t xml:space="preserve"> </w:t>
      </w:r>
      <w:r w:rsidR="00301283">
        <w:rPr>
          <w:szCs w:val="24"/>
        </w:rPr>
        <w:tab/>
        <w:t>The State of New Hampshire</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62832C8D" w14:textId="77777777" w:rsidR="00301283" w:rsidRDefault="00301283" w:rsidP="00301283">
      <w:pPr>
        <w:autoSpaceDE w:val="0"/>
        <w:autoSpaceDN w:val="0"/>
        <w:adjustRightInd w:val="0"/>
        <w:jc w:val="center"/>
        <w:rPr>
          <w:b/>
          <w:bCs/>
          <w:szCs w:val="24"/>
          <w:u w:val="single"/>
        </w:rPr>
      </w:pPr>
      <w:r>
        <w:rPr>
          <w:b/>
          <w:bCs/>
          <w:szCs w:val="24"/>
          <w:u w:val="single"/>
        </w:rPr>
        <w:t>COUNT EIGHTY:</w:t>
      </w:r>
    </w:p>
    <w:p w14:paraId="5D511AF4" w14:textId="77777777" w:rsidR="00301283" w:rsidRPr="00196A21" w:rsidRDefault="00301283" w:rsidP="00301283">
      <w:pPr>
        <w:autoSpaceDE w:val="0"/>
        <w:autoSpaceDN w:val="0"/>
        <w:adjustRightInd w:val="0"/>
        <w:jc w:val="center"/>
        <w:rPr>
          <w:b/>
          <w:bCs/>
          <w:szCs w:val="24"/>
          <w:u w:val="single"/>
        </w:rPr>
      </w:pPr>
    </w:p>
    <w:p w14:paraId="0B83EB8B" w14:textId="77777777" w:rsidR="00301283" w:rsidRPr="00FB1C5F" w:rsidRDefault="00301283" w:rsidP="00301283">
      <w:pPr>
        <w:autoSpaceDE w:val="0"/>
        <w:autoSpaceDN w:val="0"/>
        <w:adjustRightInd w:val="0"/>
        <w:jc w:val="center"/>
        <w:rPr>
          <w:b/>
          <w:bCs/>
          <w:szCs w:val="24"/>
          <w:u w:val="single"/>
        </w:rPr>
      </w:pPr>
      <w:r w:rsidRPr="00FB1C5F">
        <w:rPr>
          <w:b/>
          <w:bCs/>
          <w:szCs w:val="24"/>
          <w:u w:val="single"/>
        </w:rPr>
        <w:t>VIOLATIONS OF THE NEW JERSEY FALSE CLAIMS ACT</w:t>
      </w:r>
    </w:p>
    <w:p w14:paraId="5EEFF25C" w14:textId="77777777" w:rsidR="00301283" w:rsidRPr="00FB1C5F" w:rsidRDefault="00301283" w:rsidP="00301283">
      <w:pPr>
        <w:autoSpaceDE w:val="0"/>
        <w:autoSpaceDN w:val="0"/>
        <w:adjustRightInd w:val="0"/>
        <w:jc w:val="center"/>
        <w:rPr>
          <w:b/>
          <w:bCs/>
          <w:szCs w:val="24"/>
          <w:u w:val="single"/>
        </w:rPr>
      </w:pPr>
      <w:r w:rsidRPr="00FB1C5F">
        <w:rPr>
          <w:b/>
          <w:bCs/>
          <w:szCs w:val="24"/>
          <w:u w:val="single"/>
        </w:rPr>
        <w:t>New</w:t>
      </w:r>
      <w:r>
        <w:rPr>
          <w:b/>
          <w:bCs/>
          <w:szCs w:val="24"/>
          <w:u w:val="single"/>
        </w:rPr>
        <w:t xml:space="preserve"> Jersey Stat. § 2A:32C-3(a)</w:t>
      </w:r>
    </w:p>
    <w:p w14:paraId="36319C79" w14:textId="77777777" w:rsidR="00301283" w:rsidRPr="00196A21" w:rsidRDefault="00301283" w:rsidP="00301283">
      <w:pPr>
        <w:autoSpaceDE w:val="0"/>
        <w:autoSpaceDN w:val="0"/>
        <w:adjustRightInd w:val="0"/>
        <w:jc w:val="center"/>
        <w:rPr>
          <w:b/>
          <w:bCs/>
          <w:szCs w:val="24"/>
          <w:u w:val="single"/>
        </w:rPr>
      </w:pPr>
    </w:p>
    <w:p w14:paraId="284C9AC3" w14:textId="392810F3" w:rsidR="00301283" w:rsidRPr="00430520" w:rsidRDefault="000F4255" w:rsidP="00301283">
      <w:pPr>
        <w:autoSpaceDE w:val="0"/>
        <w:autoSpaceDN w:val="0"/>
        <w:adjustRightInd w:val="0"/>
        <w:spacing w:line="480" w:lineRule="auto"/>
        <w:ind w:firstLine="720"/>
        <w:rPr>
          <w:szCs w:val="24"/>
        </w:rPr>
      </w:pPr>
      <w:r>
        <w:rPr>
          <w:szCs w:val="24"/>
        </w:rPr>
        <w:t>643</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1DD9E549"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4B3DEF12" w14:textId="2F342181" w:rsidR="00301283" w:rsidRPr="000E4519" w:rsidRDefault="000F4255" w:rsidP="00301283">
      <w:pPr>
        <w:autoSpaceDE w:val="0"/>
        <w:autoSpaceDN w:val="0"/>
        <w:adjustRightInd w:val="0"/>
        <w:spacing w:line="480" w:lineRule="auto"/>
        <w:ind w:firstLine="720"/>
        <w:rPr>
          <w:szCs w:val="24"/>
        </w:rPr>
      </w:pPr>
      <w:r>
        <w:rPr>
          <w:szCs w:val="24"/>
        </w:rPr>
        <w:t>644</w:t>
      </w:r>
      <w:r w:rsidR="00301283" w:rsidRPr="000E4519">
        <w:rPr>
          <w:szCs w:val="24"/>
        </w:rPr>
        <w:t xml:space="preserve">. </w:t>
      </w:r>
      <w:r w:rsidR="00301283" w:rsidRPr="000E4519">
        <w:rPr>
          <w:szCs w:val="24"/>
        </w:rPr>
        <w:tab/>
        <w:t xml:space="preserve">The New Jersey False Claims Act, New Jersey Stat. § 2A:32C-1 </w:t>
      </w:r>
      <w:r w:rsidR="00301283" w:rsidRPr="000E4519">
        <w:rPr>
          <w:i/>
          <w:szCs w:val="24"/>
        </w:rPr>
        <w:t xml:space="preserve">et seq. </w:t>
      </w:r>
      <w:r w:rsidR="00301283" w:rsidRPr="000E4519">
        <w:rPr>
          <w:szCs w:val="24"/>
        </w:rPr>
        <w:t>specifically provides, in part, that a person shall be jointly and severally liable to the State for a civil penalty of not less than and not more than the civil penalty allowed under the federal False Claims Act for each false or fraudulent claim, plus three times the</w:t>
      </w:r>
      <w:r w:rsidR="00301283">
        <w:rPr>
          <w:szCs w:val="24"/>
        </w:rPr>
        <w:t xml:space="preserve"> </w:t>
      </w:r>
      <w:r w:rsidR="00301283" w:rsidRPr="000E4519">
        <w:rPr>
          <w:szCs w:val="24"/>
        </w:rPr>
        <w:t>amount of damages which the State sustains, if the person</w:t>
      </w:r>
      <w:r w:rsidR="00301283">
        <w:rPr>
          <w:szCs w:val="24"/>
        </w:rPr>
        <w:t>:</w:t>
      </w:r>
    </w:p>
    <w:p w14:paraId="22095F4E" w14:textId="77777777" w:rsidR="00301283" w:rsidRPr="00FB39D2" w:rsidRDefault="00301283" w:rsidP="00301283">
      <w:pPr>
        <w:autoSpaceDE w:val="0"/>
        <w:autoSpaceDN w:val="0"/>
        <w:adjustRightInd w:val="0"/>
        <w:spacing w:line="480" w:lineRule="auto"/>
        <w:ind w:left="720"/>
        <w:rPr>
          <w:szCs w:val="24"/>
        </w:rPr>
      </w:pPr>
      <w:r>
        <w:rPr>
          <w:szCs w:val="24"/>
        </w:rPr>
        <w:t>“</w:t>
      </w:r>
      <w:r w:rsidRPr="00FB39D2">
        <w:rPr>
          <w:szCs w:val="24"/>
        </w:rPr>
        <w:t>Knowingly presents or causes to be presented to an employee, officer or agent of the State, or to</w:t>
      </w:r>
      <w:r>
        <w:rPr>
          <w:szCs w:val="24"/>
        </w:rPr>
        <w:t xml:space="preserve"> </w:t>
      </w:r>
      <w:r w:rsidRPr="00FB39D2">
        <w:rPr>
          <w:szCs w:val="24"/>
        </w:rPr>
        <w:t>any contractor, grantee, or other recipient of State funds, a false or fraudulent claim for payment or approval.</w:t>
      </w:r>
      <w:r>
        <w:rPr>
          <w:szCs w:val="24"/>
        </w:rPr>
        <w:t>”</w:t>
      </w:r>
    </w:p>
    <w:p w14:paraId="5C99FE0A" w14:textId="77777777" w:rsidR="00301283" w:rsidRPr="00FB39D2" w:rsidRDefault="00301283" w:rsidP="00301283">
      <w:pPr>
        <w:autoSpaceDE w:val="0"/>
        <w:autoSpaceDN w:val="0"/>
        <w:adjustRightInd w:val="0"/>
        <w:ind w:left="720"/>
        <w:rPr>
          <w:rFonts w:ascii="Times-Roman" w:hAnsi="Times-Roman" w:cs="Times-Roman"/>
          <w:sz w:val="20"/>
          <w:szCs w:val="20"/>
        </w:rPr>
      </w:pPr>
    </w:p>
    <w:p w14:paraId="1AB3A325" w14:textId="666ABBE8" w:rsidR="00301283" w:rsidRPr="00430520" w:rsidRDefault="000F4255" w:rsidP="00301283">
      <w:pPr>
        <w:autoSpaceDE w:val="0"/>
        <w:autoSpaceDN w:val="0"/>
        <w:adjustRightInd w:val="0"/>
        <w:spacing w:line="480" w:lineRule="auto"/>
        <w:ind w:firstLine="720"/>
        <w:rPr>
          <w:szCs w:val="24"/>
        </w:rPr>
      </w:pPr>
      <w:r>
        <w:rPr>
          <w:szCs w:val="24"/>
        </w:rPr>
        <w:t>645</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New Jersey</w:t>
      </w:r>
    </w:p>
    <w:p w14:paraId="7886904A"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claims for payment and approval, claims which failed to disclose the</w:t>
      </w:r>
    </w:p>
    <w:p w14:paraId="5D5A5C85"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w:t>
      </w:r>
      <w:r>
        <w:rPr>
          <w:szCs w:val="24"/>
        </w:rPr>
        <w:t xml:space="preserve"> N.J. </w:t>
      </w:r>
      <w:r w:rsidRPr="000E4519">
        <w:rPr>
          <w:szCs w:val="24"/>
        </w:rPr>
        <w:t>Stat. § 2A:32C</w:t>
      </w:r>
      <w:r>
        <w:rPr>
          <w:szCs w:val="24"/>
        </w:rPr>
        <w:t>-3(a).</w:t>
      </w:r>
    </w:p>
    <w:p w14:paraId="6E9C3B0C" w14:textId="4C597A22" w:rsidR="00301283" w:rsidRPr="00430520" w:rsidRDefault="000F4255" w:rsidP="00301283">
      <w:pPr>
        <w:autoSpaceDE w:val="0"/>
        <w:autoSpaceDN w:val="0"/>
        <w:adjustRightInd w:val="0"/>
        <w:spacing w:line="480" w:lineRule="auto"/>
        <w:ind w:firstLine="720"/>
        <w:rPr>
          <w:szCs w:val="24"/>
        </w:rPr>
      </w:pPr>
      <w:r>
        <w:rPr>
          <w:szCs w:val="24"/>
        </w:rPr>
        <w:t>646</w:t>
      </w:r>
      <w:r w:rsidR="00301283" w:rsidRPr="00430520">
        <w:rPr>
          <w:szCs w:val="24"/>
        </w:rPr>
        <w:t xml:space="preserve">. </w:t>
      </w:r>
      <w:r w:rsidR="00301283">
        <w:rPr>
          <w:szCs w:val="24"/>
        </w:rPr>
        <w:tab/>
        <w:t>The State of New Jersey</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7A92284D" w14:textId="77777777" w:rsidR="00301283" w:rsidRDefault="00301283" w:rsidP="00301283">
      <w:pPr>
        <w:autoSpaceDE w:val="0"/>
        <w:autoSpaceDN w:val="0"/>
        <w:adjustRightInd w:val="0"/>
        <w:jc w:val="center"/>
        <w:rPr>
          <w:b/>
          <w:bCs/>
          <w:szCs w:val="24"/>
          <w:u w:val="single"/>
        </w:rPr>
      </w:pPr>
      <w:r>
        <w:rPr>
          <w:b/>
          <w:bCs/>
          <w:szCs w:val="24"/>
          <w:u w:val="single"/>
        </w:rPr>
        <w:t>COUNT EIGHTY-ONE:</w:t>
      </w:r>
    </w:p>
    <w:p w14:paraId="5421165F" w14:textId="77777777" w:rsidR="00301283" w:rsidRPr="00196A21" w:rsidRDefault="00301283" w:rsidP="00301283">
      <w:pPr>
        <w:autoSpaceDE w:val="0"/>
        <w:autoSpaceDN w:val="0"/>
        <w:adjustRightInd w:val="0"/>
        <w:jc w:val="center"/>
        <w:rPr>
          <w:b/>
          <w:bCs/>
          <w:szCs w:val="24"/>
          <w:u w:val="single"/>
        </w:rPr>
      </w:pPr>
    </w:p>
    <w:p w14:paraId="146412DB" w14:textId="77777777" w:rsidR="00301283" w:rsidRPr="00FB1C5F" w:rsidRDefault="00301283" w:rsidP="00301283">
      <w:pPr>
        <w:autoSpaceDE w:val="0"/>
        <w:autoSpaceDN w:val="0"/>
        <w:adjustRightInd w:val="0"/>
        <w:jc w:val="center"/>
        <w:rPr>
          <w:b/>
          <w:bCs/>
          <w:szCs w:val="24"/>
          <w:u w:val="single"/>
        </w:rPr>
      </w:pPr>
      <w:r w:rsidRPr="00FB1C5F">
        <w:rPr>
          <w:b/>
          <w:bCs/>
          <w:szCs w:val="24"/>
          <w:u w:val="single"/>
        </w:rPr>
        <w:t>VIOLATIONS OF THE NEW JERSEY FALSE CLAIMS ACT</w:t>
      </w:r>
    </w:p>
    <w:p w14:paraId="5E3414F4" w14:textId="77777777" w:rsidR="00301283" w:rsidRPr="00FB1C5F" w:rsidRDefault="00301283" w:rsidP="00301283">
      <w:pPr>
        <w:autoSpaceDE w:val="0"/>
        <w:autoSpaceDN w:val="0"/>
        <w:adjustRightInd w:val="0"/>
        <w:jc w:val="center"/>
        <w:rPr>
          <w:b/>
          <w:bCs/>
          <w:szCs w:val="24"/>
          <w:u w:val="single"/>
        </w:rPr>
      </w:pPr>
      <w:r w:rsidRPr="00FB1C5F">
        <w:rPr>
          <w:b/>
          <w:bCs/>
          <w:szCs w:val="24"/>
          <w:u w:val="single"/>
        </w:rPr>
        <w:t>New</w:t>
      </w:r>
      <w:r>
        <w:rPr>
          <w:b/>
          <w:bCs/>
          <w:szCs w:val="24"/>
          <w:u w:val="single"/>
        </w:rPr>
        <w:t xml:space="preserve"> Jersey Stat. § 2A:32C-3(b)</w:t>
      </w:r>
    </w:p>
    <w:p w14:paraId="0F14B3BA" w14:textId="77777777" w:rsidR="00301283" w:rsidRPr="00196A21" w:rsidRDefault="00301283" w:rsidP="00301283">
      <w:pPr>
        <w:autoSpaceDE w:val="0"/>
        <w:autoSpaceDN w:val="0"/>
        <w:adjustRightInd w:val="0"/>
        <w:jc w:val="center"/>
        <w:rPr>
          <w:b/>
          <w:bCs/>
          <w:szCs w:val="24"/>
          <w:u w:val="single"/>
        </w:rPr>
      </w:pPr>
    </w:p>
    <w:p w14:paraId="283FAD4E" w14:textId="2392898F" w:rsidR="00301283" w:rsidRPr="00430520" w:rsidRDefault="000F4255" w:rsidP="00301283">
      <w:pPr>
        <w:autoSpaceDE w:val="0"/>
        <w:autoSpaceDN w:val="0"/>
        <w:adjustRightInd w:val="0"/>
        <w:spacing w:line="480" w:lineRule="auto"/>
        <w:ind w:firstLine="720"/>
        <w:rPr>
          <w:szCs w:val="24"/>
        </w:rPr>
      </w:pPr>
      <w:r>
        <w:rPr>
          <w:szCs w:val="24"/>
        </w:rPr>
        <w:t>647</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2DE84ECC"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4423AA32"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274521F3" w14:textId="5E2B17C8" w:rsidR="00301283" w:rsidRDefault="000F4255" w:rsidP="00301283">
      <w:pPr>
        <w:autoSpaceDE w:val="0"/>
        <w:autoSpaceDN w:val="0"/>
        <w:adjustRightInd w:val="0"/>
        <w:spacing w:line="480" w:lineRule="auto"/>
        <w:ind w:firstLine="720"/>
        <w:rPr>
          <w:szCs w:val="24"/>
        </w:rPr>
      </w:pPr>
      <w:r>
        <w:rPr>
          <w:szCs w:val="24"/>
        </w:rPr>
        <w:t>648</w:t>
      </w:r>
      <w:r w:rsidR="00301283" w:rsidRPr="00430520">
        <w:rPr>
          <w:szCs w:val="24"/>
        </w:rPr>
        <w:t>.</w:t>
      </w:r>
      <w:r w:rsidR="00301283">
        <w:rPr>
          <w:szCs w:val="24"/>
        </w:rPr>
        <w:tab/>
        <w:t xml:space="preserve"> </w:t>
      </w:r>
      <w:r w:rsidR="00301283" w:rsidRPr="000E4519">
        <w:rPr>
          <w:szCs w:val="24"/>
        </w:rPr>
        <w:t xml:space="preserve">The New Jersey False Claims Act, New Jersey Stat. § 2A:32C-1 </w:t>
      </w:r>
      <w:r w:rsidR="00301283" w:rsidRPr="000E4519">
        <w:rPr>
          <w:i/>
          <w:szCs w:val="24"/>
        </w:rPr>
        <w:t xml:space="preserve">et seq. </w:t>
      </w:r>
      <w:r w:rsidR="00301283" w:rsidRPr="000E4519">
        <w:rPr>
          <w:szCs w:val="24"/>
        </w:rPr>
        <w:t>specifically provides, in part, that a person shall be jointly and severally liable to the State for a civil penalty of not less than and not more than the civil penalty allowed under the federal False Claims Act for each false or fraudulent claim, plus three times the</w:t>
      </w:r>
      <w:r w:rsidR="00301283">
        <w:rPr>
          <w:szCs w:val="24"/>
        </w:rPr>
        <w:t xml:space="preserve"> </w:t>
      </w:r>
      <w:r w:rsidR="00301283" w:rsidRPr="000E4519">
        <w:rPr>
          <w:szCs w:val="24"/>
        </w:rPr>
        <w:t>amount of damages which the State sustains, if the person</w:t>
      </w:r>
      <w:r w:rsidR="00301283">
        <w:rPr>
          <w:szCs w:val="24"/>
        </w:rPr>
        <w:t>:</w:t>
      </w:r>
    </w:p>
    <w:p w14:paraId="22341C54" w14:textId="77777777" w:rsidR="00301283" w:rsidRDefault="00301283" w:rsidP="00301283">
      <w:pPr>
        <w:autoSpaceDE w:val="0"/>
        <w:autoSpaceDN w:val="0"/>
        <w:adjustRightInd w:val="0"/>
        <w:spacing w:line="480" w:lineRule="auto"/>
        <w:ind w:left="720"/>
        <w:rPr>
          <w:szCs w:val="24"/>
        </w:rPr>
      </w:pPr>
      <w:r w:rsidRPr="00FB39D2">
        <w:rPr>
          <w:szCs w:val="24"/>
        </w:rPr>
        <w:t>“Knowingly makes, uses, or causes to be made or used a false record or statement to get a false</w:t>
      </w:r>
      <w:r>
        <w:rPr>
          <w:szCs w:val="24"/>
        </w:rPr>
        <w:t xml:space="preserve"> </w:t>
      </w:r>
      <w:r w:rsidRPr="00FB39D2">
        <w:rPr>
          <w:szCs w:val="24"/>
        </w:rPr>
        <w:t>or fraudulent claim paid or approved by the State.”</w:t>
      </w:r>
    </w:p>
    <w:p w14:paraId="6F43BB1C" w14:textId="408451F6" w:rsidR="00301283" w:rsidRPr="00430520" w:rsidRDefault="000F4255" w:rsidP="00301283">
      <w:pPr>
        <w:autoSpaceDE w:val="0"/>
        <w:autoSpaceDN w:val="0"/>
        <w:adjustRightInd w:val="0"/>
        <w:spacing w:line="480" w:lineRule="auto"/>
        <w:ind w:firstLine="720"/>
        <w:rPr>
          <w:szCs w:val="24"/>
        </w:rPr>
      </w:pPr>
      <w:r>
        <w:rPr>
          <w:szCs w:val="24"/>
        </w:rPr>
        <w:t>649</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146E1DA1" w14:textId="77777777" w:rsidR="00301283" w:rsidRPr="00E637C8"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r>
        <w:rPr>
          <w:szCs w:val="24"/>
        </w:rPr>
        <w:t xml:space="preserve"> New Jersey</w:t>
      </w:r>
      <w:r w:rsidRPr="00430520">
        <w:rPr>
          <w:szCs w:val="24"/>
        </w:rPr>
        <w:t xml:space="preserve">, in violation of </w:t>
      </w:r>
      <w:r>
        <w:rPr>
          <w:szCs w:val="24"/>
        </w:rPr>
        <w:t xml:space="preserve">N.J. </w:t>
      </w:r>
      <w:r w:rsidRPr="000E4519">
        <w:rPr>
          <w:szCs w:val="24"/>
        </w:rPr>
        <w:t>Stat. § 2A:32C</w:t>
      </w:r>
      <w:r>
        <w:rPr>
          <w:szCs w:val="24"/>
        </w:rPr>
        <w:t>-3(b).</w:t>
      </w:r>
    </w:p>
    <w:p w14:paraId="5F737816" w14:textId="2249EA96" w:rsidR="00301283" w:rsidRPr="00430520" w:rsidRDefault="000F4255" w:rsidP="00301283">
      <w:pPr>
        <w:autoSpaceDE w:val="0"/>
        <w:autoSpaceDN w:val="0"/>
        <w:adjustRightInd w:val="0"/>
        <w:spacing w:line="480" w:lineRule="auto"/>
        <w:ind w:firstLine="720"/>
        <w:rPr>
          <w:szCs w:val="24"/>
        </w:rPr>
      </w:pPr>
      <w:r>
        <w:rPr>
          <w:szCs w:val="24"/>
        </w:rPr>
        <w:t>650</w:t>
      </w:r>
      <w:r w:rsidR="00301283" w:rsidRPr="00430520">
        <w:rPr>
          <w:szCs w:val="24"/>
        </w:rPr>
        <w:t xml:space="preserve">. </w:t>
      </w:r>
      <w:r w:rsidR="00301283">
        <w:rPr>
          <w:szCs w:val="24"/>
        </w:rPr>
        <w:tab/>
      </w:r>
      <w:r w:rsidR="00301283" w:rsidRPr="00430520">
        <w:rPr>
          <w:szCs w:val="24"/>
        </w:rPr>
        <w:t>Th</w:t>
      </w:r>
      <w:r w:rsidR="00301283">
        <w:rPr>
          <w:szCs w:val="24"/>
        </w:rPr>
        <w:t>e State of New Jersey</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6BD2D296" w14:textId="77777777" w:rsidR="00301283" w:rsidRDefault="00301283" w:rsidP="00301283">
      <w:pPr>
        <w:autoSpaceDE w:val="0"/>
        <w:autoSpaceDN w:val="0"/>
        <w:adjustRightInd w:val="0"/>
        <w:jc w:val="center"/>
        <w:rPr>
          <w:b/>
          <w:bCs/>
          <w:szCs w:val="24"/>
          <w:u w:val="single"/>
        </w:rPr>
      </w:pPr>
      <w:r>
        <w:rPr>
          <w:b/>
          <w:bCs/>
          <w:szCs w:val="24"/>
          <w:u w:val="single"/>
        </w:rPr>
        <w:t>COUNT EIGHTY-TWO:</w:t>
      </w:r>
    </w:p>
    <w:p w14:paraId="11E5A23B" w14:textId="77777777" w:rsidR="00301283" w:rsidRPr="00196A21" w:rsidRDefault="00301283" w:rsidP="00301283">
      <w:pPr>
        <w:autoSpaceDE w:val="0"/>
        <w:autoSpaceDN w:val="0"/>
        <w:adjustRightInd w:val="0"/>
        <w:jc w:val="center"/>
        <w:rPr>
          <w:b/>
          <w:bCs/>
          <w:szCs w:val="24"/>
          <w:u w:val="single"/>
        </w:rPr>
      </w:pPr>
    </w:p>
    <w:p w14:paraId="318D6DE7" w14:textId="77777777" w:rsidR="00301283" w:rsidRPr="00FB1C5F" w:rsidRDefault="00301283" w:rsidP="00301283">
      <w:pPr>
        <w:autoSpaceDE w:val="0"/>
        <w:autoSpaceDN w:val="0"/>
        <w:adjustRightInd w:val="0"/>
        <w:jc w:val="center"/>
        <w:rPr>
          <w:b/>
          <w:bCs/>
          <w:szCs w:val="24"/>
          <w:u w:val="single"/>
        </w:rPr>
      </w:pPr>
      <w:r w:rsidRPr="00FB1C5F">
        <w:rPr>
          <w:b/>
          <w:bCs/>
          <w:szCs w:val="24"/>
          <w:u w:val="single"/>
        </w:rPr>
        <w:t>VIOLATIONS OF THE NEW JERSEY FALSE CLAIMS ACT</w:t>
      </w:r>
    </w:p>
    <w:p w14:paraId="19BE00CD" w14:textId="77777777" w:rsidR="00301283" w:rsidRPr="00FB1C5F" w:rsidRDefault="00301283" w:rsidP="00301283">
      <w:pPr>
        <w:autoSpaceDE w:val="0"/>
        <w:autoSpaceDN w:val="0"/>
        <w:adjustRightInd w:val="0"/>
        <w:jc w:val="center"/>
        <w:rPr>
          <w:b/>
          <w:bCs/>
          <w:szCs w:val="24"/>
          <w:u w:val="single"/>
        </w:rPr>
      </w:pPr>
      <w:r w:rsidRPr="00FB1C5F">
        <w:rPr>
          <w:b/>
          <w:bCs/>
          <w:szCs w:val="24"/>
          <w:u w:val="single"/>
        </w:rPr>
        <w:t>New Jerse</w:t>
      </w:r>
      <w:r>
        <w:rPr>
          <w:b/>
          <w:bCs/>
          <w:szCs w:val="24"/>
          <w:u w:val="single"/>
        </w:rPr>
        <w:t>y Stat. § 2A:32C-3(c)</w:t>
      </w:r>
    </w:p>
    <w:p w14:paraId="29316FB2" w14:textId="77777777" w:rsidR="00301283" w:rsidRPr="00196A21" w:rsidRDefault="00301283" w:rsidP="00301283">
      <w:pPr>
        <w:autoSpaceDE w:val="0"/>
        <w:autoSpaceDN w:val="0"/>
        <w:adjustRightInd w:val="0"/>
        <w:jc w:val="center"/>
        <w:rPr>
          <w:b/>
          <w:bCs/>
          <w:szCs w:val="24"/>
          <w:u w:val="single"/>
        </w:rPr>
      </w:pPr>
    </w:p>
    <w:p w14:paraId="42AAD97C" w14:textId="534DD484" w:rsidR="00301283" w:rsidRPr="00430520" w:rsidRDefault="000F4255" w:rsidP="000F4255">
      <w:pPr>
        <w:autoSpaceDE w:val="0"/>
        <w:autoSpaceDN w:val="0"/>
        <w:adjustRightInd w:val="0"/>
        <w:spacing w:line="480" w:lineRule="auto"/>
        <w:ind w:firstLine="720"/>
        <w:rPr>
          <w:szCs w:val="24"/>
        </w:rPr>
      </w:pPr>
      <w:r>
        <w:rPr>
          <w:szCs w:val="24"/>
        </w:rPr>
        <w:t>651</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2F6645AF" w14:textId="5E691D06" w:rsidR="00301283" w:rsidRDefault="000F4255" w:rsidP="00301283">
      <w:pPr>
        <w:autoSpaceDE w:val="0"/>
        <w:autoSpaceDN w:val="0"/>
        <w:adjustRightInd w:val="0"/>
        <w:spacing w:line="480" w:lineRule="auto"/>
        <w:ind w:firstLine="720"/>
        <w:rPr>
          <w:szCs w:val="24"/>
        </w:rPr>
      </w:pPr>
      <w:r>
        <w:rPr>
          <w:szCs w:val="24"/>
        </w:rPr>
        <w:lastRenderedPageBreak/>
        <w:t>652</w:t>
      </w:r>
      <w:r w:rsidR="00301283" w:rsidRPr="00430520">
        <w:rPr>
          <w:szCs w:val="24"/>
        </w:rPr>
        <w:t xml:space="preserve">. </w:t>
      </w:r>
      <w:r w:rsidR="00301283">
        <w:rPr>
          <w:szCs w:val="24"/>
        </w:rPr>
        <w:tab/>
      </w:r>
      <w:r w:rsidR="00301283" w:rsidRPr="000E4519">
        <w:rPr>
          <w:szCs w:val="24"/>
        </w:rPr>
        <w:t xml:space="preserve">The New Jersey False Claims Act, New Jersey Stat. § 2A:32C-1 </w:t>
      </w:r>
      <w:r w:rsidR="00301283" w:rsidRPr="000E4519">
        <w:rPr>
          <w:i/>
          <w:szCs w:val="24"/>
        </w:rPr>
        <w:t xml:space="preserve">et seq. </w:t>
      </w:r>
      <w:r w:rsidR="00301283" w:rsidRPr="000E4519">
        <w:rPr>
          <w:szCs w:val="24"/>
        </w:rPr>
        <w:t>specifically provides, in part, that a person shall be jointly and severally liable to the State for a civil penalty of not less than and not more than the civil penalty allowed under the federal False Claims Act for each false or fraudulent claim, plus three times the</w:t>
      </w:r>
      <w:r w:rsidR="00301283">
        <w:rPr>
          <w:szCs w:val="24"/>
        </w:rPr>
        <w:t xml:space="preserve"> </w:t>
      </w:r>
      <w:r w:rsidR="00301283" w:rsidRPr="000E4519">
        <w:rPr>
          <w:szCs w:val="24"/>
        </w:rPr>
        <w:t>amount of damages which the State sustains, if the person</w:t>
      </w:r>
      <w:r w:rsidR="00301283">
        <w:rPr>
          <w:szCs w:val="24"/>
        </w:rPr>
        <w:t>:</w:t>
      </w:r>
    </w:p>
    <w:p w14:paraId="018C2A09" w14:textId="77777777" w:rsidR="00301283" w:rsidRDefault="00301283" w:rsidP="00301283">
      <w:pPr>
        <w:autoSpaceDE w:val="0"/>
        <w:autoSpaceDN w:val="0"/>
        <w:adjustRightInd w:val="0"/>
        <w:spacing w:line="480" w:lineRule="auto"/>
        <w:ind w:left="720"/>
        <w:rPr>
          <w:szCs w:val="24"/>
        </w:rPr>
      </w:pPr>
      <w:r w:rsidRPr="00FB39D2">
        <w:rPr>
          <w:szCs w:val="24"/>
        </w:rPr>
        <w:t>“Conspires to defraud the State by getting a false or fraudulent claim allowed or paid by the</w:t>
      </w:r>
      <w:r>
        <w:rPr>
          <w:szCs w:val="24"/>
        </w:rPr>
        <w:t xml:space="preserve"> </w:t>
      </w:r>
      <w:r w:rsidRPr="00FB39D2">
        <w:rPr>
          <w:szCs w:val="24"/>
        </w:rPr>
        <w:t>State.”</w:t>
      </w:r>
    </w:p>
    <w:p w14:paraId="0F766BE8" w14:textId="5AD5AFF3" w:rsidR="00301283" w:rsidRPr="00430520" w:rsidRDefault="000F4255" w:rsidP="00301283">
      <w:pPr>
        <w:autoSpaceDE w:val="0"/>
        <w:autoSpaceDN w:val="0"/>
        <w:adjustRightInd w:val="0"/>
        <w:spacing w:line="480" w:lineRule="auto"/>
        <w:ind w:firstLine="720"/>
        <w:rPr>
          <w:szCs w:val="24"/>
        </w:rPr>
      </w:pPr>
      <w:r>
        <w:rPr>
          <w:szCs w:val="24"/>
        </w:rPr>
        <w:t>653</w:t>
      </w:r>
      <w:r w:rsidR="00301283">
        <w:rPr>
          <w:szCs w:val="24"/>
        </w:rPr>
        <w:t>.</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4D164C6B" w14:textId="71487F07"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6B7E73FE" w14:textId="77777777" w:rsidR="00301283" w:rsidRPr="00430520" w:rsidRDefault="00301283" w:rsidP="00301283">
      <w:pPr>
        <w:autoSpaceDE w:val="0"/>
        <w:autoSpaceDN w:val="0"/>
        <w:adjustRightInd w:val="0"/>
        <w:spacing w:line="480" w:lineRule="auto"/>
        <w:rPr>
          <w:i/>
          <w:iCs/>
          <w:szCs w:val="24"/>
        </w:rPr>
      </w:pPr>
      <w:r w:rsidRPr="00430520">
        <w:rPr>
          <w:szCs w:val="24"/>
        </w:rPr>
        <w:t>false and fraudulent claims allowed and paid, in violation of</w:t>
      </w:r>
      <w:r>
        <w:rPr>
          <w:szCs w:val="24"/>
        </w:rPr>
        <w:t xml:space="preserve"> N.J. </w:t>
      </w:r>
      <w:r w:rsidRPr="000E4519">
        <w:rPr>
          <w:szCs w:val="24"/>
        </w:rPr>
        <w:t>Stat. § 2A:32C</w:t>
      </w:r>
      <w:r>
        <w:rPr>
          <w:szCs w:val="24"/>
        </w:rPr>
        <w:t>-3(c).</w:t>
      </w:r>
    </w:p>
    <w:p w14:paraId="6D34D048" w14:textId="70E5F895" w:rsidR="00301283" w:rsidRPr="00430520" w:rsidRDefault="000F4255" w:rsidP="00301283">
      <w:pPr>
        <w:autoSpaceDE w:val="0"/>
        <w:autoSpaceDN w:val="0"/>
        <w:adjustRightInd w:val="0"/>
        <w:spacing w:line="480" w:lineRule="auto"/>
        <w:ind w:firstLine="720"/>
        <w:rPr>
          <w:szCs w:val="24"/>
        </w:rPr>
      </w:pPr>
      <w:r>
        <w:rPr>
          <w:szCs w:val="24"/>
        </w:rPr>
        <w:t>654</w:t>
      </w:r>
      <w:r w:rsidR="00301283">
        <w:rPr>
          <w:szCs w:val="24"/>
        </w:rPr>
        <w:t>.</w:t>
      </w:r>
      <w:r w:rsidR="00301283">
        <w:rPr>
          <w:szCs w:val="24"/>
        </w:rPr>
        <w:tab/>
        <w:t xml:space="preserve"> The State of New Jersey</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1E27417C" w14:textId="77777777" w:rsidR="00301283" w:rsidRDefault="00301283" w:rsidP="00301283">
      <w:pPr>
        <w:autoSpaceDE w:val="0"/>
        <w:autoSpaceDN w:val="0"/>
        <w:adjustRightInd w:val="0"/>
        <w:jc w:val="center"/>
        <w:rPr>
          <w:b/>
          <w:bCs/>
          <w:szCs w:val="24"/>
          <w:u w:val="single"/>
        </w:rPr>
      </w:pPr>
      <w:r>
        <w:rPr>
          <w:b/>
          <w:bCs/>
          <w:szCs w:val="24"/>
          <w:u w:val="single"/>
        </w:rPr>
        <w:t>COUNT EIGHTY-THREE:</w:t>
      </w:r>
    </w:p>
    <w:p w14:paraId="6307F81A" w14:textId="77777777" w:rsidR="00301283" w:rsidRPr="00196A21" w:rsidRDefault="00301283" w:rsidP="00301283">
      <w:pPr>
        <w:autoSpaceDE w:val="0"/>
        <w:autoSpaceDN w:val="0"/>
        <w:adjustRightInd w:val="0"/>
        <w:jc w:val="center"/>
        <w:rPr>
          <w:b/>
          <w:bCs/>
          <w:szCs w:val="24"/>
          <w:u w:val="single"/>
        </w:rPr>
      </w:pPr>
    </w:p>
    <w:p w14:paraId="43C5F747" w14:textId="77777777" w:rsidR="00301283" w:rsidRPr="00FB1C5F" w:rsidRDefault="00301283" w:rsidP="00301283">
      <w:pPr>
        <w:autoSpaceDE w:val="0"/>
        <w:autoSpaceDN w:val="0"/>
        <w:adjustRightInd w:val="0"/>
        <w:jc w:val="center"/>
        <w:rPr>
          <w:b/>
          <w:bCs/>
          <w:szCs w:val="24"/>
          <w:u w:val="single"/>
        </w:rPr>
      </w:pPr>
      <w:r w:rsidRPr="00FB1C5F">
        <w:rPr>
          <w:b/>
          <w:bCs/>
          <w:szCs w:val="24"/>
          <w:u w:val="single"/>
        </w:rPr>
        <w:t>VIOLATIONS OF THE NEW JERSEY FALSE CLAIMS ACT</w:t>
      </w:r>
    </w:p>
    <w:p w14:paraId="1CAC45F9" w14:textId="77777777" w:rsidR="00301283" w:rsidRPr="00FB1C5F" w:rsidRDefault="00301283" w:rsidP="00301283">
      <w:pPr>
        <w:autoSpaceDE w:val="0"/>
        <w:autoSpaceDN w:val="0"/>
        <w:adjustRightInd w:val="0"/>
        <w:jc w:val="center"/>
        <w:rPr>
          <w:b/>
          <w:bCs/>
          <w:szCs w:val="24"/>
          <w:u w:val="single"/>
        </w:rPr>
      </w:pPr>
      <w:r w:rsidRPr="00FB1C5F">
        <w:rPr>
          <w:b/>
          <w:bCs/>
          <w:szCs w:val="24"/>
          <w:u w:val="single"/>
        </w:rPr>
        <w:t>New</w:t>
      </w:r>
      <w:r>
        <w:rPr>
          <w:b/>
          <w:bCs/>
          <w:szCs w:val="24"/>
          <w:u w:val="single"/>
        </w:rPr>
        <w:t xml:space="preserve"> Jersey Stat. § 2A:32C-3(g)</w:t>
      </w:r>
    </w:p>
    <w:p w14:paraId="18051982" w14:textId="77777777" w:rsidR="00301283" w:rsidRPr="00196A21" w:rsidRDefault="00301283" w:rsidP="00301283">
      <w:pPr>
        <w:autoSpaceDE w:val="0"/>
        <w:autoSpaceDN w:val="0"/>
        <w:adjustRightInd w:val="0"/>
        <w:jc w:val="center"/>
        <w:rPr>
          <w:b/>
          <w:bCs/>
          <w:szCs w:val="24"/>
          <w:u w:val="single"/>
        </w:rPr>
      </w:pPr>
    </w:p>
    <w:p w14:paraId="16B03E9C" w14:textId="2A73662D" w:rsidR="00301283" w:rsidRPr="00430520" w:rsidRDefault="000F4255" w:rsidP="00301283">
      <w:pPr>
        <w:autoSpaceDE w:val="0"/>
        <w:autoSpaceDN w:val="0"/>
        <w:adjustRightInd w:val="0"/>
        <w:spacing w:line="480" w:lineRule="auto"/>
        <w:ind w:firstLine="720"/>
        <w:rPr>
          <w:szCs w:val="24"/>
        </w:rPr>
      </w:pPr>
      <w:r>
        <w:rPr>
          <w:szCs w:val="24"/>
        </w:rPr>
        <w:t>655</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025EAADC"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04CD78A4"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5999E054" w14:textId="78528C23" w:rsidR="00301283" w:rsidRDefault="000F4255" w:rsidP="00301283">
      <w:pPr>
        <w:autoSpaceDE w:val="0"/>
        <w:autoSpaceDN w:val="0"/>
        <w:adjustRightInd w:val="0"/>
        <w:spacing w:line="480" w:lineRule="auto"/>
        <w:ind w:firstLine="720"/>
        <w:rPr>
          <w:szCs w:val="24"/>
        </w:rPr>
      </w:pPr>
      <w:r>
        <w:rPr>
          <w:szCs w:val="24"/>
        </w:rPr>
        <w:t>656</w:t>
      </w:r>
      <w:r w:rsidR="00301283" w:rsidRPr="00430520">
        <w:rPr>
          <w:szCs w:val="24"/>
        </w:rPr>
        <w:t xml:space="preserve">. </w:t>
      </w:r>
      <w:r w:rsidR="00301283">
        <w:rPr>
          <w:szCs w:val="24"/>
        </w:rPr>
        <w:tab/>
      </w:r>
      <w:r w:rsidR="00301283" w:rsidRPr="000E4519">
        <w:rPr>
          <w:szCs w:val="24"/>
        </w:rPr>
        <w:t xml:space="preserve">The New Jersey False Claims Act, New Jersey Stat. § 2A:32C-1 </w:t>
      </w:r>
      <w:r w:rsidR="00301283" w:rsidRPr="000E4519">
        <w:rPr>
          <w:i/>
          <w:szCs w:val="24"/>
        </w:rPr>
        <w:t xml:space="preserve">et seq. </w:t>
      </w:r>
      <w:r w:rsidR="00301283" w:rsidRPr="000E4519">
        <w:rPr>
          <w:szCs w:val="24"/>
        </w:rPr>
        <w:t>specifically provides, in part, that a person shall be jointly and severally liable to the State for a civil penalty of not less than and not more than the civil penalty allowed under the federal False Claims Act for each false or fraudulent claim, plus three times the</w:t>
      </w:r>
      <w:r w:rsidR="00301283">
        <w:rPr>
          <w:szCs w:val="24"/>
        </w:rPr>
        <w:t xml:space="preserve"> </w:t>
      </w:r>
      <w:r w:rsidR="00301283" w:rsidRPr="000E4519">
        <w:rPr>
          <w:szCs w:val="24"/>
        </w:rPr>
        <w:t>amount of damages which the State sustains, if the person</w:t>
      </w:r>
      <w:r w:rsidR="00301283">
        <w:rPr>
          <w:szCs w:val="24"/>
        </w:rPr>
        <w:t>:</w:t>
      </w:r>
    </w:p>
    <w:p w14:paraId="7F3FE28D" w14:textId="77777777" w:rsidR="00301283" w:rsidRDefault="00301283" w:rsidP="00301283">
      <w:pPr>
        <w:autoSpaceDE w:val="0"/>
        <w:autoSpaceDN w:val="0"/>
        <w:adjustRightInd w:val="0"/>
        <w:spacing w:line="480" w:lineRule="auto"/>
        <w:ind w:left="720"/>
        <w:rPr>
          <w:szCs w:val="24"/>
        </w:rPr>
      </w:pPr>
      <w:r w:rsidRPr="00FB39D2">
        <w:rPr>
          <w:szCs w:val="24"/>
        </w:rPr>
        <w:lastRenderedPageBreak/>
        <w:t>“Knowingly makes, uses, or causes to be made or used a false record or statement to conceal, avoid, or decrease an obligation to pay or transmit money or property to the State.”</w:t>
      </w:r>
    </w:p>
    <w:p w14:paraId="50E3294B" w14:textId="00F7802A" w:rsidR="00301283" w:rsidRPr="00430520" w:rsidRDefault="000F4255" w:rsidP="00301283">
      <w:pPr>
        <w:autoSpaceDE w:val="0"/>
        <w:autoSpaceDN w:val="0"/>
        <w:adjustRightInd w:val="0"/>
        <w:spacing w:line="480" w:lineRule="auto"/>
        <w:ind w:firstLine="720"/>
        <w:rPr>
          <w:szCs w:val="24"/>
        </w:rPr>
      </w:pPr>
      <w:r>
        <w:rPr>
          <w:szCs w:val="24"/>
        </w:rPr>
        <w:t>657</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35B3F5A4"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53E374C9"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Pr>
          <w:szCs w:val="24"/>
        </w:rPr>
        <w:t xml:space="preserve">N.J. </w:t>
      </w:r>
      <w:r w:rsidRPr="000E4519">
        <w:rPr>
          <w:szCs w:val="24"/>
        </w:rPr>
        <w:t>Stat. § 2A:32C</w:t>
      </w:r>
      <w:r>
        <w:rPr>
          <w:szCs w:val="24"/>
        </w:rPr>
        <w:t>-3(g).</w:t>
      </w:r>
    </w:p>
    <w:p w14:paraId="5804258D" w14:textId="3D8B6FFF" w:rsidR="00301283" w:rsidRDefault="000F4255" w:rsidP="00301283">
      <w:pPr>
        <w:autoSpaceDE w:val="0"/>
        <w:autoSpaceDN w:val="0"/>
        <w:adjustRightInd w:val="0"/>
        <w:spacing w:line="480" w:lineRule="auto"/>
        <w:ind w:firstLine="720"/>
        <w:rPr>
          <w:szCs w:val="24"/>
        </w:rPr>
      </w:pPr>
      <w:r>
        <w:rPr>
          <w:szCs w:val="24"/>
        </w:rPr>
        <w:t>658</w:t>
      </w:r>
      <w:r w:rsidR="00301283">
        <w:rPr>
          <w:szCs w:val="24"/>
        </w:rPr>
        <w:t>.</w:t>
      </w:r>
      <w:r w:rsidR="00301283" w:rsidRPr="00430520">
        <w:rPr>
          <w:szCs w:val="24"/>
        </w:rPr>
        <w:t xml:space="preserve"> </w:t>
      </w:r>
      <w:r w:rsidR="00301283">
        <w:rPr>
          <w:szCs w:val="24"/>
        </w:rPr>
        <w:tab/>
        <w:t>The State of New Jersey</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32216698" w14:textId="77777777" w:rsidR="00301283" w:rsidRDefault="00301283" w:rsidP="00301283">
      <w:pPr>
        <w:autoSpaceDE w:val="0"/>
        <w:autoSpaceDN w:val="0"/>
        <w:adjustRightInd w:val="0"/>
        <w:jc w:val="center"/>
        <w:rPr>
          <w:b/>
          <w:bCs/>
          <w:szCs w:val="24"/>
          <w:u w:val="single"/>
        </w:rPr>
      </w:pPr>
      <w:r>
        <w:rPr>
          <w:b/>
          <w:bCs/>
          <w:szCs w:val="24"/>
          <w:u w:val="single"/>
        </w:rPr>
        <w:t>COUNT EIGHTY-FOUR:</w:t>
      </w:r>
    </w:p>
    <w:p w14:paraId="46699CED" w14:textId="77777777" w:rsidR="00301283" w:rsidRPr="00196A21" w:rsidRDefault="00301283" w:rsidP="00301283">
      <w:pPr>
        <w:autoSpaceDE w:val="0"/>
        <w:autoSpaceDN w:val="0"/>
        <w:adjustRightInd w:val="0"/>
        <w:jc w:val="center"/>
        <w:rPr>
          <w:b/>
          <w:bCs/>
          <w:szCs w:val="24"/>
          <w:u w:val="single"/>
        </w:rPr>
      </w:pPr>
    </w:p>
    <w:p w14:paraId="5CB6036B" w14:textId="77777777" w:rsidR="00301283" w:rsidRPr="007B1475" w:rsidRDefault="00301283" w:rsidP="00301283">
      <w:pPr>
        <w:autoSpaceDE w:val="0"/>
        <w:autoSpaceDN w:val="0"/>
        <w:adjustRightInd w:val="0"/>
        <w:jc w:val="center"/>
        <w:rPr>
          <w:b/>
          <w:bCs/>
          <w:szCs w:val="24"/>
          <w:u w:val="single"/>
        </w:rPr>
      </w:pPr>
      <w:r w:rsidRPr="007B1475">
        <w:rPr>
          <w:b/>
          <w:bCs/>
          <w:szCs w:val="24"/>
          <w:u w:val="single"/>
        </w:rPr>
        <w:t xml:space="preserve">VIOLATIONS OF THE NEW MEXICO </w:t>
      </w:r>
      <w:r>
        <w:rPr>
          <w:b/>
          <w:bCs/>
          <w:szCs w:val="24"/>
          <w:u w:val="single"/>
        </w:rPr>
        <w:t xml:space="preserve">MEDICAID </w:t>
      </w:r>
      <w:r w:rsidRPr="007B1475">
        <w:rPr>
          <w:b/>
          <w:bCs/>
          <w:szCs w:val="24"/>
          <w:u w:val="single"/>
        </w:rPr>
        <w:t>FALSE CLAIMS ACT</w:t>
      </w:r>
    </w:p>
    <w:p w14:paraId="4DADF91C" w14:textId="77777777" w:rsidR="00301283" w:rsidRPr="007B1475" w:rsidRDefault="00301283" w:rsidP="00301283">
      <w:pPr>
        <w:autoSpaceDE w:val="0"/>
        <w:autoSpaceDN w:val="0"/>
        <w:adjustRightInd w:val="0"/>
        <w:jc w:val="center"/>
        <w:rPr>
          <w:b/>
          <w:bCs/>
          <w:szCs w:val="24"/>
          <w:u w:val="single"/>
        </w:rPr>
      </w:pPr>
      <w:r w:rsidRPr="007B1475">
        <w:rPr>
          <w:b/>
          <w:bCs/>
          <w:szCs w:val="24"/>
          <w:u w:val="single"/>
        </w:rPr>
        <w:t xml:space="preserve">N.M. Stat. </w:t>
      </w:r>
      <w:r>
        <w:rPr>
          <w:b/>
          <w:szCs w:val="24"/>
          <w:u w:val="single"/>
        </w:rPr>
        <w:t xml:space="preserve">§§ 27-14-4A and </w:t>
      </w:r>
      <w:r w:rsidRPr="007B1475">
        <w:rPr>
          <w:b/>
          <w:bCs/>
          <w:szCs w:val="24"/>
          <w:u w:val="single"/>
        </w:rPr>
        <w:t xml:space="preserve">N.M. Stat. </w:t>
      </w:r>
      <w:r>
        <w:rPr>
          <w:b/>
          <w:szCs w:val="24"/>
          <w:u w:val="single"/>
        </w:rPr>
        <w:t>§§ 27-14-4B</w:t>
      </w:r>
    </w:p>
    <w:p w14:paraId="263A8DD3" w14:textId="77777777" w:rsidR="00301283" w:rsidRPr="00196A21" w:rsidRDefault="00301283" w:rsidP="00301283">
      <w:pPr>
        <w:autoSpaceDE w:val="0"/>
        <w:autoSpaceDN w:val="0"/>
        <w:adjustRightInd w:val="0"/>
        <w:jc w:val="center"/>
        <w:rPr>
          <w:b/>
          <w:bCs/>
          <w:szCs w:val="24"/>
          <w:u w:val="single"/>
        </w:rPr>
      </w:pPr>
    </w:p>
    <w:p w14:paraId="2F5FABA6" w14:textId="2712AE87" w:rsidR="00301283" w:rsidRPr="00430520" w:rsidRDefault="000F4255" w:rsidP="00301283">
      <w:pPr>
        <w:autoSpaceDE w:val="0"/>
        <w:autoSpaceDN w:val="0"/>
        <w:adjustRightInd w:val="0"/>
        <w:spacing w:line="480" w:lineRule="auto"/>
        <w:ind w:firstLine="720"/>
        <w:rPr>
          <w:szCs w:val="24"/>
        </w:rPr>
      </w:pPr>
      <w:r>
        <w:rPr>
          <w:szCs w:val="24"/>
        </w:rPr>
        <w:t>659</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0448CA89"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778EAB54" w14:textId="64A232AD" w:rsidR="00301283" w:rsidRPr="00B160D5" w:rsidRDefault="000F4255" w:rsidP="00301283">
      <w:pPr>
        <w:autoSpaceDE w:val="0"/>
        <w:autoSpaceDN w:val="0"/>
        <w:adjustRightInd w:val="0"/>
        <w:spacing w:line="480" w:lineRule="auto"/>
        <w:ind w:firstLine="720"/>
        <w:rPr>
          <w:szCs w:val="24"/>
        </w:rPr>
      </w:pPr>
      <w:r>
        <w:rPr>
          <w:szCs w:val="24"/>
        </w:rPr>
        <w:t>660</w:t>
      </w:r>
      <w:r w:rsidR="00301283" w:rsidRPr="00430520">
        <w:rPr>
          <w:szCs w:val="24"/>
        </w:rPr>
        <w:t xml:space="preserve">. </w:t>
      </w:r>
      <w:r w:rsidR="00301283">
        <w:rPr>
          <w:szCs w:val="24"/>
        </w:rPr>
        <w:tab/>
      </w:r>
      <w:r w:rsidR="00301283" w:rsidRPr="00430520">
        <w:rPr>
          <w:szCs w:val="24"/>
        </w:rPr>
        <w:t>The</w:t>
      </w:r>
      <w:r w:rsidR="00301283">
        <w:rPr>
          <w:szCs w:val="24"/>
        </w:rPr>
        <w:t xml:space="preserve"> </w:t>
      </w:r>
      <w:r w:rsidR="00301283" w:rsidRPr="00B83549">
        <w:rPr>
          <w:szCs w:val="24"/>
        </w:rPr>
        <w:t>New Mexico Medicaid False Claims Act,</w:t>
      </w:r>
      <w:r w:rsidR="00301283">
        <w:rPr>
          <w:szCs w:val="24"/>
        </w:rPr>
        <w:t xml:space="preserve"> </w:t>
      </w:r>
      <w:r w:rsidR="00301283" w:rsidRPr="00B160D5">
        <w:rPr>
          <w:szCs w:val="24"/>
        </w:rPr>
        <w:t xml:space="preserve">§§ 27-14-1 </w:t>
      </w:r>
      <w:r w:rsidR="00301283">
        <w:rPr>
          <w:i/>
          <w:szCs w:val="24"/>
        </w:rPr>
        <w:t xml:space="preserve">et </w:t>
      </w:r>
      <w:r w:rsidR="00301283" w:rsidRPr="00B160D5">
        <w:rPr>
          <w:i/>
          <w:szCs w:val="24"/>
        </w:rPr>
        <w:t>seq</w:t>
      </w:r>
      <w:r w:rsidR="00301283">
        <w:rPr>
          <w:i/>
          <w:szCs w:val="24"/>
        </w:rPr>
        <w:t>.</w:t>
      </w:r>
      <w:r w:rsidR="00DE1B5D">
        <w:rPr>
          <w:szCs w:val="24"/>
        </w:rPr>
        <w:t xml:space="preserve">, </w:t>
      </w:r>
      <w:r w:rsidR="00301283">
        <w:rPr>
          <w:szCs w:val="24"/>
        </w:rPr>
        <w:t>s</w:t>
      </w:r>
      <w:r w:rsidR="00301283" w:rsidRPr="00430520">
        <w:rPr>
          <w:szCs w:val="24"/>
        </w:rPr>
        <w:t>pecifically provides, in</w:t>
      </w:r>
      <w:r w:rsidR="00301283">
        <w:rPr>
          <w:szCs w:val="24"/>
        </w:rPr>
        <w:t xml:space="preserve"> </w:t>
      </w:r>
      <w:r w:rsidR="00301283" w:rsidRPr="00430520">
        <w:rPr>
          <w:szCs w:val="24"/>
        </w:rPr>
        <w:t xml:space="preserve">part, that </w:t>
      </w:r>
      <w:r w:rsidR="00301283" w:rsidRPr="00B160D5">
        <w:rPr>
          <w:szCs w:val="24"/>
        </w:rPr>
        <w:t>by certain acts “a person commits an unlawful act and shall be liable to the state for three times the amount of damages that the state sustains because of the act</w:t>
      </w:r>
    </w:p>
    <w:p w14:paraId="374FB33F" w14:textId="77777777" w:rsidR="00301283" w:rsidRDefault="00301283" w:rsidP="00301283">
      <w:pPr>
        <w:autoSpaceDE w:val="0"/>
        <w:autoSpaceDN w:val="0"/>
        <w:adjustRightInd w:val="0"/>
        <w:spacing w:line="480" w:lineRule="auto"/>
        <w:rPr>
          <w:szCs w:val="24"/>
        </w:rPr>
      </w:pPr>
      <w:r>
        <w:rPr>
          <w:szCs w:val="24"/>
        </w:rPr>
        <w:t>if that person”</w:t>
      </w:r>
      <w:r w:rsidRPr="00B160D5">
        <w:rPr>
          <w:szCs w:val="24"/>
        </w:rPr>
        <w:t>:</w:t>
      </w:r>
    </w:p>
    <w:p w14:paraId="079C49F0" w14:textId="77777777" w:rsidR="00301283" w:rsidRPr="00B160D5" w:rsidRDefault="00301283" w:rsidP="00301283">
      <w:pPr>
        <w:autoSpaceDE w:val="0"/>
        <w:autoSpaceDN w:val="0"/>
        <w:adjustRightInd w:val="0"/>
        <w:spacing w:line="480" w:lineRule="auto"/>
        <w:ind w:firstLine="720"/>
        <w:rPr>
          <w:szCs w:val="24"/>
        </w:rPr>
      </w:pPr>
      <w:r>
        <w:rPr>
          <w:szCs w:val="24"/>
        </w:rPr>
        <w:t>“</w:t>
      </w:r>
      <w:r w:rsidRPr="00B160D5">
        <w:rPr>
          <w:szCs w:val="24"/>
        </w:rPr>
        <w:t>4A. presents, or causes to be presented, to the state a claim for payment under the</w:t>
      </w:r>
    </w:p>
    <w:p w14:paraId="11CD2BB2" w14:textId="77777777" w:rsidR="00301283" w:rsidRPr="00B160D5" w:rsidRDefault="00301283" w:rsidP="00301283">
      <w:pPr>
        <w:autoSpaceDE w:val="0"/>
        <w:autoSpaceDN w:val="0"/>
        <w:adjustRightInd w:val="0"/>
        <w:spacing w:line="480" w:lineRule="auto"/>
        <w:ind w:firstLine="720"/>
        <w:rPr>
          <w:szCs w:val="24"/>
        </w:rPr>
      </w:pPr>
      <w:r w:rsidRPr="00B160D5">
        <w:rPr>
          <w:szCs w:val="24"/>
        </w:rPr>
        <w:t>Medicaid program knowing that such claims is false or fraudulent claim;</w:t>
      </w:r>
    </w:p>
    <w:p w14:paraId="0712054A" w14:textId="77777777" w:rsidR="00301283" w:rsidRPr="00B160D5" w:rsidRDefault="00301283" w:rsidP="00301283">
      <w:pPr>
        <w:autoSpaceDE w:val="0"/>
        <w:autoSpaceDN w:val="0"/>
        <w:adjustRightInd w:val="0"/>
        <w:spacing w:line="480" w:lineRule="auto"/>
        <w:ind w:firstLine="720"/>
        <w:rPr>
          <w:szCs w:val="24"/>
        </w:rPr>
      </w:pPr>
      <w:r w:rsidRPr="00B160D5">
        <w:rPr>
          <w:szCs w:val="24"/>
        </w:rPr>
        <w:t>4B. presents, or causes to be presented, to the state a claim for payment under the</w:t>
      </w:r>
    </w:p>
    <w:p w14:paraId="59618F25" w14:textId="77777777" w:rsidR="00301283" w:rsidRPr="00B160D5" w:rsidRDefault="00301283" w:rsidP="00301283">
      <w:pPr>
        <w:autoSpaceDE w:val="0"/>
        <w:autoSpaceDN w:val="0"/>
        <w:adjustRightInd w:val="0"/>
        <w:spacing w:line="480" w:lineRule="auto"/>
        <w:ind w:firstLine="720"/>
        <w:rPr>
          <w:szCs w:val="24"/>
        </w:rPr>
      </w:pPr>
      <w:r w:rsidRPr="00B160D5">
        <w:rPr>
          <w:szCs w:val="24"/>
        </w:rPr>
        <w:t>Medicaid program knowing that the person receiving a Medicaid benefit or payment is</w:t>
      </w:r>
    </w:p>
    <w:p w14:paraId="0EBD5F2D" w14:textId="77777777" w:rsidR="00301283" w:rsidRPr="00B160D5" w:rsidRDefault="00301283" w:rsidP="00301283">
      <w:pPr>
        <w:autoSpaceDE w:val="0"/>
        <w:autoSpaceDN w:val="0"/>
        <w:adjustRightInd w:val="0"/>
        <w:spacing w:line="480" w:lineRule="auto"/>
        <w:ind w:firstLine="720"/>
        <w:rPr>
          <w:szCs w:val="24"/>
        </w:rPr>
      </w:pPr>
      <w:r w:rsidRPr="00B160D5">
        <w:rPr>
          <w:szCs w:val="24"/>
        </w:rPr>
        <w:t>not authorized or is not eligible for a benefit under the Medicaid program</w:t>
      </w:r>
      <w:r>
        <w:rPr>
          <w:szCs w:val="24"/>
        </w:rPr>
        <w:t>”</w:t>
      </w:r>
    </w:p>
    <w:p w14:paraId="11F907EF" w14:textId="0B1FB3B8" w:rsidR="00301283" w:rsidRPr="00430520" w:rsidRDefault="000F4255" w:rsidP="00301283">
      <w:pPr>
        <w:autoSpaceDE w:val="0"/>
        <w:autoSpaceDN w:val="0"/>
        <w:adjustRightInd w:val="0"/>
        <w:spacing w:line="480" w:lineRule="auto"/>
        <w:ind w:firstLine="720"/>
        <w:rPr>
          <w:szCs w:val="24"/>
        </w:rPr>
      </w:pPr>
      <w:r>
        <w:rPr>
          <w:szCs w:val="24"/>
        </w:rPr>
        <w:t>661</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New Mexico</w:t>
      </w:r>
    </w:p>
    <w:p w14:paraId="19B21359"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claims for payment and approval, claims which failed to disclose the</w:t>
      </w:r>
    </w:p>
    <w:p w14:paraId="5F9D07A9" w14:textId="77777777" w:rsidR="00301283" w:rsidRPr="00430520" w:rsidRDefault="00301283" w:rsidP="00301283">
      <w:pPr>
        <w:autoSpaceDE w:val="0"/>
        <w:autoSpaceDN w:val="0"/>
        <w:adjustRightInd w:val="0"/>
        <w:spacing w:line="480" w:lineRule="auto"/>
        <w:rPr>
          <w:szCs w:val="24"/>
        </w:rPr>
      </w:pPr>
      <w:r w:rsidRPr="00430520">
        <w:rPr>
          <w:szCs w:val="24"/>
        </w:rPr>
        <w:lastRenderedPageBreak/>
        <w:t>material violations of the AKA and other laws, in violation of</w:t>
      </w:r>
      <w:r>
        <w:rPr>
          <w:szCs w:val="24"/>
        </w:rPr>
        <w:t xml:space="preserve"> N.M. </w:t>
      </w:r>
      <w:r w:rsidRPr="00B160D5">
        <w:rPr>
          <w:szCs w:val="24"/>
        </w:rPr>
        <w:t>§ 27-14-</w:t>
      </w:r>
      <w:r>
        <w:rPr>
          <w:szCs w:val="24"/>
        </w:rPr>
        <w:t>4A and N.M. §</w:t>
      </w:r>
      <w:r w:rsidRPr="00B160D5">
        <w:rPr>
          <w:szCs w:val="24"/>
        </w:rPr>
        <w:t xml:space="preserve"> 27-14-</w:t>
      </w:r>
      <w:r>
        <w:rPr>
          <w:szCs w:val="24"/>
        </w:rPr>
        <w:t>4B.</w:t>
      </w:r>
    </w:p>
    <w:p w14:paraId="263BBF6E" w14:textId="25A737C1" w:rsidR="00301283" w:rsidRPr="00430520" w:rsidRDefault="000F4255" w:rsidP="00301283">
      <w:pPr>
        <w:autoSpaceDE w:val="0"/>
        <w:autoSpaceDN w:val="0"/>
        <w:adjustRightInd w:val="0"/>
        <w:spacing w:line="480" w:lineRule="auto"/>
        <w:ind w:firstLine="720"/>
        <w:rPr>
          <w:szCs w:val="24"/>
        </w:rPr>
      </w:pPr>
      <w:r>
        <w:rPr>
          <w:szCs w:val="24"/>
        </w:rPr>
        <w:t>662</w:t>
      </w:r>
      <w:r w:rsidR="00301283" w:rsidRPr="00430520">
        <w:rPr>
          <w:szCs w:val="24"/>
        </w:rPr>
        <w:t xml:space="preserve">. </w:t>
      </w:r>
      <w:r w:rsidR="00301283">
        <w:rPr>
          <w:szCs w:val="24"/>
        </w:rPr>
        <w:tab/>
        <w:t>The State of New Mexico</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5D2B9B0D" w14:textId="77777777" w:rsidR="00301283" w:rsidRDefault="00301283" w:rsidP="00301283">
      <w:pPr>
        <w:autoSpaceDE w:val="0"/>
        <w:autoSpaceDN w:val="0"/>
        <w:adjustRightInd w:val="0"/>
        <w:jc w:val="center"/>
        <w:rPr>
          <w:b/>
          <w:bCs/>
          <w:szCs w:val="24"/>
          <w:u w:val="single"/>
        </w:rPr>
      </w:pPr>
      <w:r>
        <w:rPr>
          <w:b/>
          <w:bCs/>
          <w:szCs w:val="24"/>
          <w:u w:val="single"/>
        </w:rPr>
        <w:t>COUNT EIGHTY-FIVE:</w:t>
      </w:r>
    </w:p>
    <w:p w14:paraId="6CE8357C" w14:textId="77777777" w:rsidR="00301283" w:rsidRPr="00196A21" w:rsidRDefault="00301283" w:rsidP="00301283">
      <w:pPr>
        <w:autoSpaceDE w:val="0"/>
        <w:autoSpaceDN w:val="0"/>
        <w:adjustRightInd w:val="0"/>
        <w:jc w:val="center"/>
        <w:rPr>
          <w:b/>
          <w:bCs/>
          <w:szCs w:val="24"/>
          <w:u w:val="single"/>
        </w:rPr>
      </w:pPr>
    </w:p>
    <w:p w14:paraId="2358C83D" w14:textId="77777777" w:rsidR="00301283" w:rsidRPr="007B1475" w:rsidRDefault="00301283" w:rsidP="00301283">
      <w:pPr>
        <w:autoSpaceDE w:val="0"/>
        <w:autoSpaceDN w:val="0"/>
        <w:adjustRightInd w:val="0"/>
        <w:jc w:val="center"/>
        <w:rPr>
          <w:b/>
          <w:bCs/>
          <w:szCs w:val="24"/>
          <w:u w:val="single"/>
        </w:rPr>
      </w:pPr>
      <w:r w:rsidRPr="007B1475">
        <w:rPr>
          <w:b/>
          <w:bCs/>
          <w:szCs w:val="24"/>
          <w:u w:val="single"/>
        </w:rPr>
        <w:t xml:space="preserve">VIOLATIONS OF THE NEW MEXICO </w:t>
      </w:r>
      <w:r>
        <w:rPr>
          <w:b/>
          <w:bCs/>
          <w:szCs w:val="24"/>
          <w:u w:val="single"/>
        </w:rPr>
        <w:t xml:space="preserve">MEDICAID </w:t>
      </w:r>
      <w:r w:rsidRPr="007B1475">
        <w:rPr>
          <w:b/>
          <w:bCs/>
          <w:szCs w:val="24"/>
          <w:u w:val="single"/>
        </w:rPr>
        <w:t>FALSE CLAIMS ACT</w:t>
      </w:r>
    </w:p>
    <w:p w14:paraId="20069F1C" w14:textId="77777777" w:rsidR="00301283" w:rsidRPr="007B1475" w:rsidRDefault="00301283" w:rsidP="00301283">
      <w:pPr>
        <w:autoSpaceDE w:val="0"/>
        <w:autoSpaceDN w:val="0"/>
        <w:adjustRightInd w:val="0"/>
        <w:jc w:val="center"/>
        <w:rPr>
          <w:b/>
          <w:bCs/>
          <w:szCs w:val="24"/>
          <w:u w:val="single"/>
        </w:rPr>
      </w:pPr>
      <w:r w:rsidRPr="007B1475">
        <w:rPr>
          <w:b/>
          <w:bCs/>
          <w:szCs w:val="24"/>
          <w:u w:val="single"/>
        </w:rPr>
        <w:t xml:space="preserve">N.M. Stat. </w:t>
      </w:r>
      <w:r>
        <w:rPr>
          <w:b/>
          <w:szCs w:val="24"/>
          <w:u w:val="single"/>
        </w:rPr>
        <w:t>§§ 27-14-4C</w:t>
      </w:r>
    </w:p>
    <w:p w14:paraId="3912AB92" w14:textId="77777777" w:rsidR="00301283" w:rsidRPr="00196A21" w:rsidRDefault="00301283" w:rsidP="00301283">
      <w:pPr>
        <w:autoSpaceDE w:val="0"/>
        <w:autoSpaceDN w:val="0"/>
        <w:adjustRightInd w:val="0"/>
        <w:jc w:val="center"/>
        <w:rPr>
          <w:b/>
          <w:bCs/>
          <w:szCs w:val="24"/>
          <w:u w:val="single"/>
        </w:rPr>
      </w:pPr>
    </w:p>
    <w:p w14:paraId="1C4CD4EF" w14:textId="34905B38" w:rsidR="00301283" w:rsidRPr="00430520" w:rsidRDefault="000F4255" w:rsidP="00301283">
      <w:pPr>
        <w:autoSpaceDE w:val="0"/>
        <w:autoSpaceDN w:val="0"/>
        <w:adjustRightInd w:val="0"/>
        <w:spacing w:line="480" w:lineRule="auto"/>
        <w:ind w:firstLine="720"/>
        <w:rPr>
          <w:szCs w:val="24"/>
        </w:rPr>
      </w:pPr>
      <w:r>
        <w:rPr>
          <w:szCs w:val="24"/>
        </w:rPr>
        <w:t>663</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4A91A6F2"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50BE6EC0"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34AB979D" w14:textId="7CF4C5BF" w:rsidR="00301283" w:rsidRPr="00B160D5" w:rsidRDefault="000F4255" w:rsidP="00301283">
      <w:pPr>
        <w:autoSpaceDE w:val="0"/>
        <w:autoSpaceDN w:val="0"/>
        <w:adjustRightInd w:val="0"/>
        <w:spacing w:line="480" w:lineRule="auto"/>
        <w:ind w:firstLine="720"/>
        <w:rPr>
          <w:szCs w:val="24"/>
        </w:rPr>
      </w:pPr>
      <w:r>
        <w:rPr>
          <w:szCs w:val="24"/>
        </w:rPr>
        <w:t>664</w:t>
      </w:r>
      <w:r w:rsidR="00301283" w:rsidRPr="00430520">
        <w:rPr>
          <w:szCs w:val="24"/>
        </w:rPr>
        <w:t>.</w:t>
      </w:r>
      <w:r w:rsidR="00301283">
        <w:rPr>
          <w:szCs w:val="24"/>
        </w:rPr>
        <w:tab/>
        <w:t xml:space="preserve"> </w:t>
      </w:r>
      <w:r w:rsidR="00301283" w:rsidRPr="00430520">
        <w:rPr>
          <w:szCs w:val="24"/>
        </w:rPr>
        <w:t>The</w:t>
      </w:r>
      <w:r w:rsidR="00301283">
        <w:rPr>
          <w:szCs w:val="24"/>
        </w:rPr>
        <w:t xml:space="preserve"> </w:t>
      </w:r>
      <w:r w:rsidR="00301283" w:rsidRPr="00B83549">
        <w:rPr>
          <w:szCs w:val="24"/>
        </w:rPr>
        <w:t>New Mexico Medicaid False Claims Act,</w:t>
      </w:r>
      <w:r w:rsidR="00301283">
        <w:rPr>
          <w:szCs w:val="24"/>
        </w:rPr>
        <w:t xml:space="preserve"> </w:t>
      </w:r>
      <w:r w:rsidR="00301283" w:rsidRPr="00B160D5">
        <w:rPr>
          <w:szCs w:val="24"/>
        </w:rPr>
        <w:t xml:space="preserve">§§ 27-14-1 </w:t>
      </w:r>
      <w:r w:rsidR="00301283">
        <w:rPr>
          <w:i/>
          <w:szCs w:val="24"/>
        </w:rPr>
        <w:t xml:space="preserve">et </w:t>
      </w:r>
      <w:r w:rsidR="00301283" w:rsidRPr="00B160D5">
        <w:rPr>
          <w:i/>
          <w:szCs w:val="24"/>
        </w:rPr>
        <w:t>seq</w:t>
      </w:r>
      <w:r w:rsidR="00301283">
        <w:rPr>
          <w:i/>
          <w:szCs w:val="24"/>
        </w:rPr>
        <w:t>.</w:t>
      </w:r>
      <w:r w:rsidR="00DE1B5D">
        <w:rPr>
          <w:szCs w:val="24"/>
        </w:rPr>
        <w:t>,</w:t>
      </w:r>
      <w:r w:rsidR="00232E21">
        <w:rPr>
          <w:szCs w:val="24"/>
        </w:rPr>
        <w:t xml:space="preserve"> </w:t>
      </w:r>
      <w:r w:rsidR="00301283">
        <w:rPr>
          <w:szCs w:val="24"/>
        </w:rPr>
        <w:t>s</w:t>
      </w:r>
      <w:r w:rsidR="00301283" w:rsidRPr="00430520">
        <w:rPr>
          <w:szCs w:val="24"/>
        </w:rPr>
        <w:t>pecifically provides, in</w:t>
      </w:r>
      <w:r w:rsidR="00301283">
        <w:rPr>
          <w:szCs w:val="24"/>
        </w:rPr>
        <w:t xml:space="preserve"> </w:t>
      </w:r>
      <w:r w:rsidR="00301283" w:rsidRPr="00430520">
        <w:rPr>
          <w:szCs w:val="24"/>
        </w:rPr>
        <w:t xml:space="preserve">part, that </w:t>
      </w:r>
      <w:r w:rsidR="00301283" w:rsidRPr="00B160D5">
        <w:rPr>
          <w:szCs w:val="24"/>
        </w:rPr>
        <w:t>by certain acts “a person commits an unlawful act and shall be liable to the state for three times the amount of damages that the state sustains because of the act</w:t>
      </w:r>
    </w:p>
    <w:p w14:paraId="35E43009" w14:textId="77777777" w:rsidR="00301283" w:rsidRDefault="00301283" w:rsidP="00301283">
      <w:pPr>
        <w:autoSpaceDE w:val="0"/>
        <w:autoSpaceDN w:val="0"/>
        <w:adjustRightInd w:val="0"/>
        <w:spacing w:line="480" w:lineRule="auto"/>
        <w:rPr>
          <w:szCs w:val="24"/>
        </w:rPr>
      </w:pPr>
      <w:r>
        <w:rPr>
          <w:szCs w:val="24"/>
        </w:rPr>
        <w:t>if the person”</w:t>
      </w:r>
      <w:r w:rsidRPr="00B160D5">
        <w:rPr>
          <w:szCs w:val="24"/>
        </w:rPr>
        <w:t>:</w:t>
      </w:r>
    </w:p>
    <w:p w14:paraId="0E13A67C" w14:textId="77777777" w:rsidR="00301283" w:rsidRPr="00E50ED8" w:rsidRDefault="00301283" w:rsidP="00301283">
      <w:pPr>
        <w:autoSpaceDE w:val="0"/>
        <w:autoSpaceDN w:val="0"/>
        <w:adjustRightInd w:val="0"/>
        <w:spacing w:line="480" w:lineRule="auto"/>
        <w:ind w:firstLine="720"/>
        <w:rPr>
          <w:szCs w:val="24"/>
        </w:rPr>
      </w:pPr>
      <w:r>
        <w:rPr>
          <w:szCs w:val="24"/>
        </w:rPr>
        <w:t>“</w:t>
      </w:r>
      <w:r w:rsidRPr="00E50ED8">
        <w:rPr>
          <w:szCs w:val="24"/>
        </w:rPr>
        <w:t>4C. makes, uses or causes to be made or used a record or statement to obtain a false or</w:t>
      </w:r>
    </w:p>
    <w:p w14:paraId="22E69507" w14:textId="77777777" w:rsidR="00301283" w:rsidRPr="00E50ED8" w:rsidRDefault="00301283" w:rsidP="00301283">
      <w:pPr>
        <w:autoSpaceDE w:val="0"/>
        <w:autoSpaceDN w:val="0"/>
        <w:adjustRightInd w:val="0"/>
        <w:spacing w:line="480" w:lineRule="auto"/>
        <w:ind w:firstLine="720"/>
        <w:rPr>
          <w:szCs w:val="24"/>
        </w:rPr>
      </w:pPr>
      <w:r w:rsidRPr="00E50ED8">
        <w:rPr>
          <w:szCs w:val="24"/>
        </w:rPr>
        <w:t>fraudulent claim under the Medicaid program paid for or approved by the state knowing</w:t>
      </w:r>
    </w:p>
    <w:p w14:paraId="02EFE6F1" w14:textId="77777777" w:rsidR="00301283" w:rsidRPr="00E50ED8" w:rsidRDefault="00301283" w:rsidP="00301283">
      <w:pPr>
        <w:autoSpaceDE w:val="0"/>
        <w:autoSpaceDN w:val="0"/>
        <w:adjustRightInd w:val="0"/>
        <w:spacing w:line="480" w:lineRule="auto"/>
        <w:ind w:firstLine="720"/>
        <w:rPr>
          <w:szCs w:val="24"/>
        </w:rPr>
      </w:pPr>
      <w:r w:rsidRPr="00E50ED8">
        <w:rPr>
          <w:szCs w:val="24"/>
        </w:rPr>
        <w:t>su</w:t>
      </w:r>
      <w:r>
        <w:rPr>
          <w:szCs w:val="24"/>
        </w:rPr>
        <w:t>ch record or statement is false.”</w:t>
      </w:r>
    </w:p>
    <w:p w14:paraId="487B6445" w14:textId="5D80C80F" w:rsidR="00301283" w:rsidRPr="00430520" w:rsidRDefault="000F4255" w:rsidP="00301283">
      <w:pPr>
        <w:autoSpaceDE w:val="0"/>
        <w:autoSpaceDN w:val="0"/>
        <w:adjustRightInd w:val="0"/>
        <w:spacing w:line="480" w:lineRule="auto"/>
        <w:ind w:firstLine="720"/>
        <w:rPr>
          <w:szCs w:val="24"/>
        </w:rPr>
      </w:pPr>
      <w:r>
        <w:rPr>
          <w:szCs w:val="24"/>
        </w:rPr>
        <w:t>665</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40C2982A" w14:textId="77777777" w:rsidR="00301283" w:rsidRPr="00E637C8"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r>
        <w:rPr>
          <w:szCs w:val="24"/>
        </w:rPr>
        <w:t xml:space="preserve"> New Mexico</w:t>
      </w:r>
      <w:r w:rsidRPr="00430520">
        <w:rPr>
          <w:szCs w:val="24"/>
        </w:rPr>
        <w:t xml:space="preserve">, in violation of </w:t>
      </w:r>
      <w:r>
        <w:rPr>
          <w:szCs w:val="24"/>
        </w:rPr>
        <w:t xml:space="preserve">N.M. </w:t>
      </w:r>
      <w:r w:rsidRPr="00B160D5">
        <w:rPr>
          <w:szCs w:val="24"/>
        </w:rPr>
        <w:t>§ 27-14-</w:t>
      </w:r>
      <w:r>
        <w:rPr>
          <w:szCs w:val="24"/>
        </w:rPr>
        <w:t>4C.</w:t>
      </w:r>
    </w:p>
    <w:p w14:paraId="04545FB9" w14:textId="67141741" w:rsidR="00301283" w:rsidRDefault="000F4255" w:rsidP="00301283">
      <w:pPr>
        <w:autoSpaceDE w:val="0"/>
        <w:autoSpaceDN w:val="0"/>
        <w:adjustRightInd w:val="0"/>
        <w:spacing w:line="480" w:lineRule="auto"/>
        <w:ind w:firstLine="720"/>
        <w:rPr>
          <w:szCs w:val="24"/>
        </w:rPr>
      </w:pPr>
      <w:r>
        <w:rPr>
          <w:szCs w:val="24"/>
        </w:rPr>
        <w:t>666</w:t>
      </w:r>
      <w:r w:rsidR="00301283" w:rsidRPr="00430520">
        <w:rPr>
          <w:szCs w:val="24"/>
        </w:rPr>
        <w:t xml:space="preserve">. </w:t>
      </w:r>
      <w:r w:rsidR="00301283">
        <w:rPr>
          <w:szCs w:val="24"/>
        </w:rPr>
        <w:tab/>
      </w:r>
      <w:r w:rsidR="00301283" w:rsidRPr="00430520">
        <w:rPr>
          <w:szCs w:val="24"/>
        </w:rPr>
        <w:t>Th</w:t>
      </w:r>
      <w:r w:rsidR="00301283">
        <w:rPr>
          <w:szCs w:val="24"/>
        </w:rPr>
        <w:t>e State of New Mexico</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33E8F53B" w14:textId="77777777" w:rsidR="00301283" w:rsidRDefault="00301283" w:rsidP="00301283">
      <w:pPr>
        <w:autoSpaceDE w:val="0"/>
        <w:autoSpaceDN w:val="0"/>
        <w:adjustRightInd w:val="0"/>
        <w:jc w:val="center"/>
        <w:rPr>
          <w:b/>
          <w:bCs/>
          <w:szCs w:val="24"/>
          <w:u w:val="single"/>
        </w:rPr>
      </w:pPr>
      <w:r>
        <w:rPr>
          <w:b/>
          <w:bCs/>
          <w:szCs w:val="24"/>
          <w:u w:val="single"/>
        </w:rPr>
        <w:t>COUNT EIGHTY-SIX:</w:t>
      </w:r>
    </w:p>
    <w:p w14:paraId="0B1494AE" w14:textId="77777777" w:rsidR="00301283" w:rsidRPr="00196A21" w:rsidRDefault="00301283" w:rsidP="00301283">
      <w:pPr>
        <w:autoSpaceDE w:val="0"/>
        <w:autoSpaceDN w:val="0"/>
        <w:adjustRightInd w:val="0"/>
        <w:jc w:val="center"/>
        <w:rPr>
          <w:b/>
          <w:bCs/>
          <w:szCs w:val="24"/>
          <w:u w:val="single"/>
        </w:rPr>
      </w:pPr>
    </w:p>
    <w:p w14:paraId="2F988C30" w14:textId="77777777" w:rsidR="00301283" w:rsidRPr="007B1475" w:rsidRDefault="00301283" w:rsidP="00301283">
      <w:pPr>
        <w:autoSpaceDE w:val="0"/>
        <w:autoSpaceDN w:val="0"/>
        <w:adjustRightInd w:val="0"/>
        <w:jc w:val="center"/>
        <w:rPr>
          <w:b/>
          <w:bCs/>
          <w:szCs w:val="24"/>
          <w:u w:val="single"/>
        </w:rPr>
      </w:pPr>
      <w:r w:rsidRPr="007B1475">
        <w:rPr>
          <w:b/>
          <w:bCs/>
          <w:szCs w:val="24"/>
          <w:u w:val="single"/>
        </w:rPr>
        <w:t xml:space="preserve">VIOLATIONS OF THE NEW MEXICO </w:t>
      </w:r>
      <w:r>
        <w:rPr>
          <w:b/>
          <w:bCs/>
          <w:szCs w:val="24"/>
          <w:u w:val="single"/>
        </w:rPr>
        <w:t xml:space="preserve">MEDICAID </w:t>
      </w:r>
      <w:r w:rsidRPr="007B1475">
        <w:rPr>
          <w:b/>
          <w:bCs/>
          <w:szCs w:val="24"/>
          <w:u w:val="single"/>
        </w:rPr>
        <w:t>FALSE CLAIMS ACT</w:t>
      </w:r>
    </w:p>
    <w:p w14:paraId="0A46D107" w14:textId="77777777" w:rsidR="00301283" w:rsidRPr="007B1475" w:rsidRDefault="00301283" w:rsidP="00301283">
      <w:pPr>
        <w:autoSpaceDE w:val="0"/>
        <w:autoSpaceDN w:val="0"/>
        <w:adjustRightInd w:val="0"/>
        <w:jc w:val="center"/>
        <w:rPr>
          <w:b/>
          <w:bCs/>
          <w:szCs w:val="24"/>
          <w:u w:val="single"/>
        </w:rPr>
      </w:pPr>
      <w:r w:rsidRPr="007B1475">
        <w:rPr>
          <w:b/>
          <w:bCs/>
          <w:szCs w:val="24"/>
          <w:u w:val="single"/>
        </w:rPr>
        <w:lastRenderedPageBreak/>
        <w:t xml:space="preserve">N.M. Stat. </w:t>
      </w:r>
      <w:r>
        <w:rPr>
          <w:b/>
          <w:szCs w:val="24"/>
          <w:u w:val="single"/>
        </w:rPr>
        <w:t>§§ 27-14-4D</w:t>
      </w:r>
    </w:p>
    <w:p w14:paraId="59CDA6E0" w14:textId="77777777" w:rsidR="00301283" w:rsidRPr="00196A21" w:rsidRDefault="00301283" w:rsidP="00301283">
      <w:pPr>
        <w:autoSpaceDE w:val="0"/>
        <w:autoSpaceDN w:val="0"/>
        <w:adjustRightInd w:val="0"/>
        <w:jc w:val="center"/>
        <w:rPr>
          <w:b/>
          <w:bCs/>
          <w:szCs w:val="24"/>
          <w:u w:val="single"/>
        </w:rPr>
      </w:pPr>
    </w:p>
    <w:p w14:paraId="0F0AD413" w14:textId="30A4B0F3" w:rsidR="00301283" w:rsidRPr="00430520" w:rsidRDefault="000F4255" w:rsidP="000F4255">
      <w:pPr>
        <w:autoSpaceDE w:val="0"/>
        <w:autoSpaceDN w:val="0"/>
        <w:adjustRightInd w:val="0"/>
        <w:spacing w:line="480" w:lineRule="auto"/>
        <w:ind w:firstLine="720"/>
        <w:rPr>
          <w:szCs w:val="24"/>
        </w:rPr>
      </w:pPr>
      <w:r>
        <w:rPr>
          <w:szCs w:val="24"/>
        </w:rPr>
        <w:t>667</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2D769686" w14:textId="53BEE56A" w:rsidR="00301283" w:rsidRPr="00B160D5" w:rsidRDefault="000F4255" w:rsidP="00301283">
      <w:pPr>
        <w:autoSpaceDE w:val="0"/>
        <w:autoSpaceDN w:val="0"/>
        <w:adjustRightInd w:val="0"/>
        <w:spacing w:line="480" w:lineRule="auto"/>
        <w:ind w:firstLine="720"/>
        <w:rPr>
          <w:szCs w:val="24"/>
        </w:rPr>
      </w:pPr>
      <w:r>
        <w:rPr>
          <w:szCs w:val="24"/>
        </w:rPr>
        <w:t>668</w:t>
      </w:r>
      <w:r w:rsidR="00301283" w:rsidRPr="00430520">
        <w:rPr>
          <w:szCs w:val="24"/>
        </w:rPr>
        <w:t xml:space="preserve">. </w:t>
      </w:r>
      <w:r w:rsidR="00301283">
        <w:rPr>
          <w:szCs w:val="24"/>
        </w:rPr>
        <w:tab/>
      </w:r>
      <w:r w:rsidR="00301283" w:rsidRPr="00430520">
        <w:rPr>
          <w:szCs w:val="24"/>
        </w:rPr>
        <w:t>The</w:t>
      </w:r>
      <w:r w:rsidR="00301283">
        <w:rPr>
          <w:szCs w:val="24"/>
        </w:rPr>
        <w:t xml:space="preserve"> </w:t>
      </w:r>
      <w:r w:rsidR="00301283" w:rsidRPr="00B83549">
        <w:rPr>
          <w:szCs w:val="24"/>
        </w:rPr>
        <w:t>New Mexico Medicaid False Claims Act,</w:t>
      </w:r>
      <w:r w:rsidR="00301283">
        <w:rPr>
          <w:szCs w:val="24"/>
        </w:rPr>
        <w:t xml:space="preserve"> </w:t>
      </w:r>
      <w:r w:rsidR="00301283" w:rsidRPr="00B160D5">
        <w:rPr>
          <w:szCs w:val="24"/>
        </w:rPr>
        <w:t xml:space="preserve">§§ 27-14-1 </w:t>
      </w:r>
      <w:r w:rsidR="00301283">
        <w:rPr>
          <w:i/>
          <w:szCs w:val="24"/>
        </w:rPr>
        <w:t xml:space="preserve">et </w:t>
      </w:r>
      <w:r w:rsidR="00301283" w:rsidRPr="00B160D5">
        <w:rPr>
          <w:i/>
          <w:szCs w:val="24"/>
        </w:rPr>
        <w:t>seq</w:t>
      </w:r>
      <w:r w:rsidR="00301283">
        <w:rPr>
          <w:i/>
          <w:szCs w:val="24"/>
        </w:rPr>
        <w:t>.</w:t>
      </w:r>
      <w:r w:rsidR="00DE1B5D">
        <w:rPr>
          <w:szCs w:val="24"/>
        </w:rPr>
        <w:t xml:space="preserve">, </w:t>
      </w:r>
      <w:r w:rsidR="00301283">
        <w:rPr>
          <w:szCs w:val="24"/>
        </w:rPr>
        <w:t>s</w:t>
      </w:r>
      <w:r w:rsidR="00301283" w:rsidRPr="00430520">
        <w:rPr>
          <w:szCs w:val="24"/>
        </w:rPr>
        <w:t>pecifically provides, in</w:t>
      </w:r>
      <w:r w:rsidR="00301283">
        <w:rPr>
          <w:szCs w:val="24"/>
        </w:rPr>
        <w:t xml:space="preserve"> </w:t>
      </w:r>
      <w:r w:rsidR="00301283" w:rsidRPr="00430520">
        <w:rPr>
          <w:szCs w:val="24"/>
        </w:rPr>
        <w:t xml:space="preserve">part, that </w:t>
      </w:r>
      <w:r w:rsidR="00301283" w:rsidRPr="00B160D5">
        <w:rPr>
          <w:szCs w:val="24"/>
        </w:rPr>
        <w:t>by certain acts “a person commits an unlawful act and shall be liable to the state for three times the amount of damages that the state sustains because of the act</w:t>
      </w:r>
    </w:p>
    <w:p w14:paraId="74AE861E" w14:textId="77D8E03B" w:rsidR="00301283" w:rsidRPr="00335549" w:rsidRDefault="000F4255" w:rsidP="000F4255">
      <w:pPr>
        <w:autoSpaceDE w:val="0"/>
        <w:autoSpaceDN w:val="0"/>
        <w:adjustRightInd w:val="0"/>
        <w:spacing w:line="480" w:lineRule="auto"/>
        <w:rPr>
          <w:szCs w:val="24"/>
        </w:rPr>
      </w:pPr>
      <w:r>
        <w:rPr>
          <w:szCs w:val="24"/>
        </w:rPr>
        <w:t>if the person</w:t>
      </w:r>
      <w:r w:rsidR="00B232CB">
        <w:rPr>
          <w:szCs w:val="24"/>
        </w:rPr>
        <w:t>.”</w:t>
      </w:r>
    </w:p>
    <w:p w14:paraId="665C3125" w14:textId="39682BE5" w:rsidR="00301283" w:rsidRPr="00430520" w:rsidRDefault="000F4255" w:rsidP="00301283">
      <w:pPr>
        <w:autoSpaceDE w:val="0"/>
        <w:autoSpaceDN w:val="0"/>
        <w:adjustRightInd w:val="0"/>
        <w:spacing w:line="480" w:lineRule="auto"/>
        <w:ind w:firstLine="720"/>
        <w:rPr>
          <w:szCs w:val="24"/>
        </w:rPr>
      </w:pPr>
      <w:r>
        <w:rPr>
          <w:szCs w:val="24"/>
        </w:rPr>
        <w:t>669</w:t>
      </w:r>
      <w:r w:rsidR="00301283">
        <w:rPr>
          <w:szCs w:val="24"/>
        </w:rPr>
        <w:t>.</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79D654BF" w14:textId="3EA63987"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2E7E0A57" w14:textId="77777777" w:rsidR="00301283" w:rsidRPr="00430520" w:rsidRDefault="00301283" w:rsidP="00301283">
      <w:pPr>
        <w:autoSpaceDE w:val="0"/>
        <w:autoSpaceDN w:val="0"/>
        <w:adjustRightInd w:val="0"/>
        <w:spacing w:line="480" w:lineRule="auto"/>
        <w:rPr>
          <w:i/>
          <w:iCs/>
          <w:szCs w:val="24"/>
        </w:rPr>
      </w:pPr>
      <w:r w:rsidRPr="00430520">
        <w:rPr>
          <w:szCs w:val="24"/>
        </w:rPr>
        <w:t>false and fraudulent claims allowed and paid, in violation of</w:t>
      </w:r>
      <w:r>
        <w:rPr>
          <w:szCs w:val="24"/>
        </w:rPr>
        <w:t xml:space="preserve"> N.M. </w:t>
      </w:r>
      <w:r w:rsidRPr="00B160D5">
        <w:rPr>
          <w:szCs w:val="24"/>
        </w:rPr>
        <w:t>§ 27-14-</w:t>
      </w:r>
      <w:r>
        <w:rPr>
          <w:szCs w:val="24"/>
        </w:rPr>
        <w:t>4D.</w:t>
      </w:r>
    </w:p>
    <w:p w14:paraId="345F7543" w14:textId="096F19DA" w:rsidR="00301283" w:rsidRPr="00430520" w:rsidRDefault="000F4255" w:rsidP="00301283">
      <w:pPr>
        <w:autoSpaceDE w:val="0"/>
        <w:autoSpaceDN w:val="0"/>
        <w:adjustRightInd w:val="0"/>
        <w:spacing w:line="480" w:lineRule="auto"/>
        <w:ind w:firstLine="720"/>
        <w:rPr>
          <w:szCs w:val="24"/>
        </w:rPr>
      </w:pPr>
      <w:r>
        <w:rPr>
          <w:szCs w:val="24"/>
        </w:rPr>
        <w:t>670</w:t>
      </w:r>
      <w:r w:rsidR="00301283">
        <w:rPr>
          <w:szCs w:val="24"/>
        </w:rPr>
        <w:t>.</w:t>
      </w:r>
      <w:r w:rsidR="00301283">
        <w:rPr>
          <w:szCs w:val="24"/>
        </w:rPr>
        <w:tab/>
        <w:t xml:space="preserve"> The State of New Mexico</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4D225405" w14:textId="77777777" w:rsidR="00301283" w:rsidRDefault="00301283" w:rsidP="00301283">
      <w:pPr>
        <w:autoSpaceDE w:val="0"/>
        <w:autoSpaceDN w:val="0"/>
        <w:adjustRightInd w:val="0"/>
        <w:jc w:val="center"/>
        <w:rPr>
          <w:b/>
          <w:bCs/>
          <w:szCs w:val="24"/>
          <w:u w:val="single"/>
        </w:rPr>
      </w:pPr>
      <w:r>
        <w:rPr>
          <w:b/>
          <w:bCs/>
          <w:szCs w:val="24"/>
          <w:u w:val="single"/>
        </w:rPr>
        <w:t>COUNT EIGHTY-SEVEN:</w:t>
      </w:r>
    </w:p>
    <w:p w14:paraId="38FE2500" w14:textId="77777777" w:rsidR="00301283" w:rsidRPr="00196A21" w:rsidRDefault="00301283" w:rsidP="00301283">
      <w:pPr>
        <w:autoSpaceDE w:val="0"/>
        <w:autoSpaceDN w:val="0"/>
        <w:adjustRightInd w:val="0"/>
        <w:jc w:val="center"/>
        <w:rPr>
          <w:b/>
          <w:bCs/>
          <w:szCs w:val="24"/>
          <w:u w:val="single"/>
        </w:rPr>
      </w:pPr>
    </w:p>
    <w:p w14:paraId="08DE3B08" w14:textId="77777777" w:rsidR="00301283" w:rsidRPr="007B1475" w:rsidRDefault="00301283" w:rsidP="00301283">
      <w:pPr>
        <w:autoSpaceDE w:val="0"/>
        <w:autoSpaceDN w:val="0"/>
        <w:adjustRightInd w:val="0"/>
        <w:jc w:val="center"/>
        <w:rPr>
          <w:b/>
          <w:bCs/>
          <w:szCs w:val="24"/>
          <w:u w:val="single"/>
        </w:rPr>
      </w:pPr>
      <w:r w:rsidRPr="007B1475">
        <w:rPr>
          <w:b/>
          <w:bCs/>
          <w:szCs w:val="24"/>
          <w:u w:val="single"/>
        </w:rPr>
        <w:t xml:space="preserve">VIOLATIONS OF THE NEW MEXICO </w:t>
      </w:r>
      <w:r>
        <w:rPr>
          <w:b/>
          <w:bCs/>
          <w:szCs w:val="24"/>
          <w:u w:val="single"/>
        </w:rPr>
        <w:t xml:space="preserve">MEDICAID </w:t>
      </w:r>
      <w:r w:rsidRPr="007B1475">
        <w:rPr>
          <w:b/>
          <w:bCs/>
          <w:szCs w:val="24"/>
          <w:u w:val="single"/>
        </w:rPr>
        <w:t>FALSE CLAIMS ACT</w:t>
      </w:r>
    </w:p>
    <w:p w14:paraId="508B6710" w14:textId="77777777" w:rsidR="00301283" w:rsidRPr="007B1475" w:rsidRDefault="00301283" w:rsidP="00301283">
      <w:pPr>
        <w:autoSpaceDE w:val="0"/>
        <w:autoSpaceDN w:val="0"/>
        <w:adjustRightInd w:val="0"/>
        <w:jc w:val="center"/>
        <w:rPr>
          <w:b/>
          <w:bCs/>
          <w:szCs w:val="24"/>
          <w:u w:val="single"/>
        </w:rPr>
      </w:pPr>
      <w:r w:rsidRPr="007B1475">
        <w:rPr>
          <w:b/>
          <w:bCs/>
          <w:szCs w:val="24"/>
          <w:u w:val="single"/>
        </w:rPr>
        <w:t xml:space="preserve">N.M. Stat. </w:t>
      </w:r>
      <w:r>
        <w:rPr>
          <w:b/>
          <w:szCs w:val="24"/>
          <w:u w:val="single"/>
        </w:rPr>
        <w:t>§§ 27-14-4E</w:t>
      </w:r>
    </w:p>
    <w:p w14:paraId="0EFDC3C1" w14:textId="77777777" w:rsidR="00301283" w:rsidRPr="00196A21" w:rsidRDefault="00301283" w:rsidP="00301283">
      <w:pPr>
        <w:autoSpaceDE w:val="0"/>
        <w:autoSpaceDN w:val="0"/>
        <w:adjustRightInd w:val="0"/>
        <w:jc w:val="center"/>
        <w:rPr>
          <w:b/>
          <w:bCs/>
          <w:szCs w:val="24"/>
          <w:u w:val="single"/>
        </w:rPr>
      </w:pPr>
    </w:p>
    <w:p w14:paraId="384B8F04" w14:textId="62D38723" w:rsidR="00301283" w:rsidRPr="00430520" w:rsidRDefault="000F4255" w:rsidP="00301283">
      <w:pPr>
        <w:autoSpaceDE w:val="0"/>
        <w:autoSpaceDN w:val="0"/>
        <w:adjustRightInd w:val="0"/>
        <w:spacing w:line="480" w:lineRule="auto"/>
        <w:ind w:firstLine="720"/>
        <w:rPr>
          <w:szCs w:val="24"/>
        </w:rPr>
      </w:pPr>
      <w:r>
        <w:rPr>
          <w:szCs w:val="24"/>
        </w:rPr>
        <w:t>671</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45BA665E"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1AF5FCCB"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69EFA6A6" w14:textId="6CBF4B3B" w:rsidR="00301283" w:rsidRPr="00B160D5" w:rsidRDefault="000F4255" w:rsidP="00301283">
      <w:pPr>
        <w:autoSpaceDE w:val="0"/>
        <w:autoSpaceDN w:val="0"/>
        <w:adjustRightInd w:val="0"/>
        <w:spacing w:line="480" w:lineRule="auto"/>
        <w:ind w:firstLine="720"/>
        <w:rPr>
          <w:szCs w:val="24"/>
        </w:rPr>
      </w:pPr>
      <w:r>
        <w:rPr>
          <w:szCs w:val="24"/>
        </w:rPr>
        <w:t>672</w:t>
      </w:r>
      <w:r w:rsidR="00301283" w:rsidRPr="00430520">
        <w:rPr>
          <w:szCs w:val="24"/>
        </w:rPr>
        <w:t xml:space="preserve">. </w:t>
      </w:r>
      <w:r w:rsidR="00301283">
        <w:rPr>
          <w:szCs w:val="24"/>
        </w:rPr>
        <w:tab/>
      </w:r>
      <w:r w:rsidR="00301283" w:rsidRPr="00430520">
        <w:rPr>
          <w:szCs w:val="24"/>
        </w:rPr>
        <w:t>The</w:t>
      </w:r>
      <w:r w:rsidR="00301283">
        <w:rPr>
          <w:szCs w:val="24"/>
        </w:rPr>
        <w:t xml:space="preserve"> </w:t>
      </w:r>
      <w:r w:rsidR="00301283" w:rsidRPr="00B83549">
        <w:rPr>
          <w:szCs w:val="24"/>
        </w:rPr>
        <w:t>New Mexico Medicaid False Claims Act,</w:t>
      </w:r>
      <w:r w:rsidR="00301283">
        <w:rPr>
          <w:szCs w:val="24"/>
        </w:rPr>
        <w:t xml:space="preserve"> </w:t>
      </w:r>
      <w:r w:rsidR="00301283" w:rsidRPr="00B160D5">
        <w:rPr>
          <w:szCs w:val="24"/>
        </w:rPr>
        <w:t xml:space="preserve">§§ 27-14-1 </w:t>
      </w:r>
      <w:r w:rsidR="00301283">
        <w:rPr>
          <w:i/>
          <w:szCs w:val="24"/>
        </w:rPr>
        <w:t xml:space="preserve">et </w:t>
      </w:r>
      <w:r w:rsidR="00301283" w:rsidRPr="00B160D5">
        <w:rPr>
          <w:i/>
          <w:szCs w:val="24"/>
        </w:rPr>
        <w:t>seq</w:t>
      </w:r>
      <w:r w:rsidR="00301283">
        <w:rPr>
          <w:i/>
          <w:szCs w:val="24"/>
        </w:rPr>
        <w:t>.</w:t>
      </w:r>
      <w:r w:rsidR="00DE1B5D">
        <w:rPr>
          <w:szCs w:val="24"/>
        </w:rPr>
        <w:t xml:space="preserve">, </w:t>
      </w:r>
      <w:r w:rsidR="00301283">
        <w:rPr>
          <w:szCs w:val="24"/>
        </w:rPr>
        <w:t>s</w:t>
      </w:r>
      <w:r w:rsidR="00301283" w:rsidRPr="00430520">
        <w:rPr>
          <w:szCs w:val="24"/>
        </w:rPr>
        <w:t>pecifically provides, in</w:t>
      </w:r>
      <w:r w:rsidR="00301283">
        <w:rPr>
          <w:szCs w:val="24"/>
        </w:rPr>
        <w:t xml:space="preserve"> </w:t>
      </w:r>
      <w:r w:rsidR="00301283" w:rsidRPr="00430520">
        <w:rPr>
          <w:szCs w:val="24"/>
        </w:rPr>
        <w:t xml:space="preserve">part, that </w:t>
      </w:r>
      <w:r w:rsidR="00301283" w:rsidRPr="00B160D5">
        <w:rPr>
          <w:szCs w:val="24"/>
        </w:rPr>
        <w:t>by certain acts “a person commits an unlawful act and shall be liable to the state for three times the amount of damages that the state sustains because of the act</w:t>
      </w:r>
    </w:p>
    <w:p w14:paraId="29D92345" w14:textId="77777777" w:rsidR="00301283" w:rsidRDefault="00301283" w:rsidP="00301283">
      <w:pPr>
        <w:autoSpaceDE w:val="0"/>
        <w:autoSpaceDN w:val="0"/>
        <w:adjustRightInd w:val="0"/>
        <w:spacing w:line="480" w:lineRule="auto"/>
        <w:rPr>
          <w:szCs w:val="24"/>
        </w:rPr>
      </w:pPr>
      <w:r>
        <w:rPr>
          <w:szCs w:val="24"/>
        </w:rPr>
        <w:t>if the person”</w:t>
      </w:r>
      <w:r w:rsidRPr="00B160D5">
        <w:rPr>
          <w:szCs w:val="24"/>
        </w:rPr>
        <w:t>:</w:t>
      </w:r>
    </w:p>
    <w:p w14:paraId="0A2AD64D" w14:textId="77777777" w:rsidR="00301283" w:rsidRPr="00335549" w:rsidRDefault="00301283" w:rsidP="00301283">
      <w:pPr>
        <w:autoSpaceDE w:val="0"/>
        <w:autoSpaceDN w:val="0"/>
        <w:adjustRightInd w:val="0"/>
        <w:spacing w:line="480" w:lineRule="auto"/>
        <w:ind w:firstLine="720"/>
        <w:rPr>
          <w:szCs w:val="24"/>
        </w:rPr>
      </w:pPr>
      <w:r>
        <w:rPr>
          <w:szCs w:val="24"/>
        </w:rPr>
        <w:t>“</w:t>
      </w:r>
      <w:r w:rsidRPr="00335549">
        <w:rPr>
          <w:szCs w:val="24"/>
        </w:rPr>
        <w:t>4E. makes, uses, or causes to be made or used a record or statement to conceal, avoid or</w:t>
      </w:r>
    </w:p>
    <w:p w14:paraId="286BFF59" w14:textId="77777777" w:rsidR="00301283" w:rsidRPr="00335549" w:rsidRDefault="00301283" w:rsidP="00301283">
      <w:pPr>
        <w:autoSpaceDE w:val="0"/>
        <w:autoSpaceDN w:val="0"/>
        <w:adjustRightInd w:val="0"/>
        <w:spacing w:line="480" w:lineRule="auto"/>
        <w:ind w:firstLine="720"/>
        <w:rPr>
          <w:szCs w:val="24"/>
        </w:rPr>
      </w:pPr>
      <w:r w:rsidRPr="00335549">
        <w:rPr>
          <w:szCs w:val="24"/>
        </w:rPr>
        <w:lastRenderedPageBreak/>
        <w:t>decrease an obligation to pay or transmit money or property to the state, relative to the</w:t>
      </w:r>
    </w:p>
    <w:p w14:paraId="522FB5B9" w14:textId="77777777" w:rsidR="00301283" w:rsidRPr="00335549" w:rsidRDefault="00301283" w:rsidP="00301283">
      <w:pPr>
        <w:autoSpaceDE w:val="0"/>
        <w:autoSpaceDN w:val="0"/>
        <w:adjustRightInd w:val="0"/>
        <w:spacing w:line="480" w:lineRule="auto"/>
        <w:ind w:firstLine="720"/>
        <w:rPr>
          <w:szCs w:val="24"/>
        </w:rPr>
      </w:pPr>
      <w:r w:rsidRPr="00335549">
        <w:rPr>
          <w:szCs w:val="24"/>
        </w:rPr>
        <w:t>Medicaid program, knowing that such record or statement is false…</w:t>
      </w:r>
      <w:r>
        <w:rPr>
          <w:szCs w:val="24"/>
        </w:rPr>
        <w:t>”</w:t>
      </w:r>
    </w:p>
    <w:p w14:paraId="0B5B637C" w14:textId="083393BD" w:rsidR="00301283" w:rsidRPr="00430520" w:rsidRDefault="000F4255" w:rsidP="00301283">
      <w:pPr>
        <w:autoSpaceDE w:val="0"/>
        <w:autoSpaceDN w:val="0"/>
        <w:adjustRightInd w:val="0"/>
        <w:spacing w:line="480" w:lineRule="auto"/>
        <w:ind w:firstLine="720"/>
        <w:rPr>
          <w:szCs w:val="24"/>
        </w:rPr>
      </w:pPr>
      <w:r>
        <w:rPr>
          <w:szCs w:val="24"/>
        </w:rPr>
        <w:t>673</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4C044764"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5B339BC5"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Pr>
          <w:szCs w:val="24"/>
        </w:rPr>
        <w:t xml:space="preserve">N.M. </w:t>
      </w:r>
      <w:r w:rsidRPr="00B160D5">
        <w:rPr>
          <w:szCs w:val="24"/>
        </w:rPr>
        <w:t>§ 27-14-</w:t>
      </w:r>
      <w:r>
        <w:rPr>
          <w:szCs w:val="24"/>
        </w:rPr>
        <w:t>4E.</w:t>
      </w:r>
    </w:p>
    <w:p w14:paraId="65EBC99A" w14:textId="3FA0B7DF" w:rsidR="00301283" w:rsidRDefault="000F4255" w:rsidP="00301283">
      <w:pPr>
        <w:autoSpaceDE w:val="0"/>
        <w:autoSpaceDN w:val="0"/>
        <w:adjustRightInd w:val="0"/>
        <w:spacing w:line="480" w:lineRule="auto"/>
        <w:ind w:firstLine="720"/>
        <w:rPr>
          <w:szCs w:val="24"/>
        </w:rPr>
      </w:pPr>
      <w:r>
        <w:rPr>
          <w:szCs w:val="24"/>
        </w:rPr>
        <w:t>674</w:t>
      </w:r>
      <w:r w:rsidR="00301283">
        <w:rPr>
          <w:szCs w:val="24"/>
        </w:rPr>
        <w:t>.</w:t>
      </w:r>
      <w:r w:rsidR="00301283" w:rsidRPr="00430520">
        <w:rPr>
          <w:szCs w:val="24"/>
        </w:rPr>
        <w:t xml:space="preserve"> </w:t>
      </w:r>
      <w:r w:rsidR="00301283">
        <w:rPr>
          <w:szCs w:val="24"/>
        </w:rPr>
        <w:tab/>
        <w:t>The State of New Mexico</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21A20E83" w14:textId="77777777" w:rsidR="00301283" w:rsidRDefault="00301283" w:rsidP="00301283">
      <w:pPr>
        <w:autoSpaceDE w:val="0"/>
        <w:autoSpaceDN w:val="0"/>
        <w:adjustRightInd w:val="0"/>
        <w:jc w:val="center"/>
        <w:rPr>
          <w:b/>
          <w:bCs/>
          <w:szCs w:val="24"/>
          <w:u w:val="single"/>
        </w:rPr>
      </w:pPr>
      <w:r>
        <w:rPr>
          <w:b/>
          <w:bCs/>
          <w:szCs w:val="24"/>
          <w:u w:val="single"/>
        </w:rPr>
        <w:t>COUNT EIGHTY-EIGHT:</w:t>
      </w:r>
    </w:p>
    <w:p w14:paraId="61136AD7" w14:textId="77777777" w:rsidR="00301283" w:rsidRPr="00196A21" w:rsidRDefault="00301283" w:rsidP="00301283">
      <w:pPr>
        <w:autoSpaceDE w:val="0"/>
        <w:autoSpaceDN w:val="0"/>
        <w:adjustRightInd w:val="0"/>
        <w:jc w:val="center"/>
        <w:rPr>
          <w:b/>
          <w:bCs/>
          <w:szCs w:val="24"/>
          <w:u w:val="single"/>
        </w:rPr>
      </w:pPr>
    </w:p>
    <w:p w14:paraId="40F69D3C" w14:textId="77777777" w:rsidR="00301283" w:rsidRPr="00302989" w:rsidRDefault="00301283" w:rsidP="00301283">
      <w:pPr>
        <w:autoSpaceDE w:val="0"/>
        <w:autoSpaceDN w:val="0"/>
        <w:adjustRightInd w:val="0"/>
        <w:jc w:val="center"/>
        <w:rPr>
          <w:b/>
          <w:bCs/>
          <w:szCs w:val="24"/>
          <w:u w:val="single"/>
        </w:rPr>
      </w:pPr>
      <w:r w:rsidRPr="00302989">
        <w:rPr>
          <w:b/>
          <w:bCs/>
          <w:szCs w:val="24"/>
          <w:u w:val="single"/>
        </w:rPr>
        <w:t>VIOLATIONS OF THE NEW YORK FALSE CLAIMS ACT</w:t>
      </w:r>
    </w:p>
    <w:p w14:paraId="4FFAEC8D" w14:textId="77777777" w:rsidR="00301283" w:rsidRPr="00302989" w:rsidRDefault="00301283" w:rsidP="00301283">
      <w:pPr>
        <w:autoSpaceDE w:val="0"/>
        <w:autoSpaceDN w:val="0"/>
        <w:adjustRightInd w:val="0"/>
        <w:jc w:val="center"/>
        <w:rPr>
          <w:b/>
          <w:bCs/>
          <w:szCs w:val="24"/>
          <w:u w:val="single"/>
        </w:rPr>
      </w:pPr>
      <w:r w:rsidRPr="00302989">
        <w:rPr>
          <w:b/>
          <w:bCs/>
          <w:szCs w:val="24"/>
          <w:u w:val="single"/>
        </w:rPr>
        <w:t xml:space="preserve">N.Y. C.L.S. St. Fin. </w:t>
      </w:r>
      <w:r>
        <w:rPr>
          <w:b/>
          <w:bCs/>
          <w:szCs w:val="24"/>
          <w:u w:val="single"/>
        </w:rPr>
        <w:t>§ 189(1)(a)</w:t>
      </w:r>
    </w:p>
    <w:p w14:paraId="6851AA52" w14:textId="77777777" w:rsidR="00301283" w:rsidRPr="00196A21" w:rsidRDefault="00301283" w:rsidP="00301283">
      <w:pPr>
        <w:autoSpaceDE w:val="0"/>
        <w:autoSpaceDN w:val="0"/>
        <w:adjustRightInd w:val="0"/>
        <w:jc w:val="center"/>
        <w:rPr>
          <w:b/>
          <w:bCs/>
          <w:szCs w:val="24"/>
          <w:u w:val="single"/>
        </w:rPr>
      </w:pPr>
    </w:p>
    <w:p w14:paraId="20000879" w14:textId="7E7B9E92" w:rsidR="00301283" w:rsidRPr="00430520" w:rsidRDefault="000F4255" w:rsidP="00301283">
      <w:pPr>
        <w:autoSpaceDE w:val="0"/>
        <w:autoSpaceDN w:val="0"/>
        <w:adjustRightInd w:val="0"/>
        <w:spacing w:line="480" w:lineRule="auto"/>
        <w:ind w:firstLine="720"/>
        <w:rPr>
          <w:szCs w:val="24"/>
        </w:rPr>
      </w:pPr>
      <w:r>
        <w:rPr>
          <w:szCs w:val="24"/>
        </w:rPr>
        <w:t>675</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3C51C706"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284D0C72" w14:textId="185E6CF7" w:rsidR="00301283" w:rsidRDefault="000F4255" w:rsidP="00301283">
      <w:pPr>
        <w:autoSpaceDE w:val="0"/>
        <w:autoSpaceDN w:val="0"/>
        <w:adjustRightInd w:val="0"/>
        <w:spacing w:line="480" w:lineRule="auto"/>
        <w:ind w:firstLine="720"/>
        <w:rPr>
          <w:szCs w:val="24"/>
        </w:rPr>
      </w:pPr>
      <w:r>
        <w:rPr>
          <w:szCs w:val="24"/>
        </w:rPr>
        <w:t>676</w:t>
      </w:r>
      <w:r w:rsidR="00301283" w:rsidRPr="00430520">
        <w:rPr>
          <w:szCs w:val="24"/>
        </w:rPr>
        <w:t xml:space="preserve">. </w:t>
      </w:r>
      <w:r w:rsidR="00301283">
        <w:rPr>
          <w:szCs w:val="24"/>
        </w:rPr>
        <w:tab/>
      </w:r>
      <w:r w:rsidR="00301283" w:rsidRPr="00430520">
        <w:rPr>
          <w:szCs w:val="24"/>
        </w:rPr>
        <w:t>The</w:t>
      </w:r>
      <w:r w:rsidR="00301283">
        <w:rPr>
          <w:szCs w:val="24"/>
        </w:rPr>
        <w:t xml:space="preserve"> New York False Claims Act, </w:t>
      </w:r>
      <w:r w:rsidR="00301283" w:rsidRPr="00302989">
        <w:rPr>
          <w:bCs/>
          <w:szCs w:val="24"/>
        </w:rPr>
        <w:t xml:space="preserve">N.Y. C.L.S. St. Fin. § 187 </w:t>
      </w:r>
      <w:r w:rsidR="00301283" w:rsidRPr="00302989">
        <w:rPr>
          <w:bCs/>
          <w:i/>
          <w:szCs w:val="24"/>
        </w:rPr>
        <w:t>et seq.</w:t>
      </w:r>
      <w:r w:rsidR="00301283" w:rsidRPr="00302989">
        <w:rPr>
          <w:i/>
          <w:szCs w:val="24"/>
        </w:rPr>
        <w:t>,</w:t>
      </w:r>
      <w:r w:rsidR="00301283" w:rsidRPr="00430520">
        <w:rPr>
          <w:szCs w:val="24"/>
        </w:rPr>
        <w:t xml:space="preserve"> specifically provides, in</w:t>
      </w:r>
      <w:r w:rsidR="00301283">
        <w:rPr>
          <w:szCs w:val="24"/>
        </w:rPr>
        <w:t xml:space="preserve"> </w:t>
      </w:r>
      <w:r w:rsidR="00301283" w:rsidRPr="00430520">
        <w:rPr>
          <w:szCs w:val="24"/>
        </w:rPr>
        <w:t>part, that any person who:</w:t>
      </w:r>
    </w:p>
    <w:p w14:paraId="2EE32E08" w14:textId="77777777" w:rsidR="00301283" w:rsidRPr="00302989" w:rsidRDefault="00301283" w:rsidP="00301283">
      <w:pPr>
        <w:autoSpaceDE w:val="0"/>
        <w:autoSpaceDN w:val="0"/>
        <w:adjustRightInd w:val="0"/>
        <w:spacing w:line="480" w:lineRule="auto"/>
        <w:ind w:left="720"/>
        <w:rPr>
          <w:szCs w:val="24"/>
        </w:rPr>
      </w:pPr>
      <w:r w:rsidRPr="00302989">
        <w:rPr>
          <w:szCs w:val="24"/>
        </w:rPr>
        <w:t>“Knowingly presents, or causes to be presented a false or fraudulent claim for payment or approval . . . shall be liable to the state or a local government, as applicable, for a civil penalty of not less than six thousand dollars and not more than twelve thousand dollars, plus three times the amount of all damages, including consequential damages, which the state or local government sustains because of the act of that person.”</w:t>
      </w:r>
    </w:p>
    <w:p w14:paraId="5C69C0B9" w14:textId="77777777" w:rsidR="00301283" w:rsidRPr="00660ADF" w:rsidRDefault="00301283" w:rsidP="00301283">
      <w:pPr>
        <w:autoSpaceDE w:val="0"/>
        <w:autoSpaceDN w:val="0"/>
        <w:adjustRightInd w:val="0"/>
        <w:ind w:left="720"/>
        <w:rPr>
          <w:b/>
          <w:szCs w:val="24"/>
        </w:rPr>
      </w:pPr>
    </w:p>
    <w:p w14:paraId="60134E8C" w14:textId="4894B0C8" w:rsidR="00301283" w:rsidRPr="00430520" w:rsidRDefault="000F4255" w:rsidP="00301283">
      <w:pPr>
        <w:autoSpaceDE w:val="0"/>
        <w:autoSpaceDN w:val="0"/>
        <w:adjustRightInd w:val="0"/>
        <w:spacing w:line="480" w:lineRule="auto"/>
        <w:ind w:firstLine="720"/>
        <w:rPr>
          <w:szCs w:val="24"/>
        </w:rPr>
      </w:pPr>
      <w:r>
        <w:rPr>
          <w:szCs w:val="24"/>
        </w:rPr>
        <w:t>677</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New York</w:t>
      </w:r>
    </w:p>
    <w:p w14:paraId="5FB94CCA"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claims for payment and approval, claims which failed to disclose the</w:t>
      </w:r>
    </w:p>
    <w:p w14:paraId="62C3CBDB"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w:t>
      </w:r>
      <w:r>
        <w:rPr>
          <w:szCs w:val="24"/>
        </w:rPr>
        <w:t xml:space="preserve"> </w:t>
      </w:r>
      <w:r w:rsidRPr="00302989">
        <w:rPr>
          <w:bCs/>
          <w:szCs w:val="24"/>
        </w:rPr>
        <w:t>N.Y. C.L.S. St. Fin. § 18</w:t>
      </w:r>
      <w:r>
        <w:rPr>
          <w:bCs/>
          <w:szCs w:val="24"/>
        </w:rPr>
        <w:t>9(1)(a).</w:t>
      </w:r>
    </w:p>
    <w:p w14:paraId="0C706EAC" w14:textId="65B6A8C2" w:rsidR="00301283" w:rsidRPr="00430520" w:rsidRDefault="000F4255" w:rsidP="00301283">
      <w:pPr>
        <w:autoSpaceDE w:val="0"/>
        <w:autoSpaceDN w:val="0"/>
        <w:adjustRightInd w:val="0"/>
        <w:spacing w:line="480" w:lineRule="auto"/>
        <w:ind w:firstLine="720"/>
        <w:rPr>
          <w:szCs w:val="24"/>
        </w:rPr>
      </w:pPr>
      <w:r>
        <w:rPr>
          <w:szCs w:val="24"/>
        </w:rPr>
        <w:lastRenderedPageBreak/>
        <w:t>678</w:t>
      </w:r>
      <w:r w:rsidR="00301283" w:rsidRPr="00430520">
        <w:rPr>
          <w:szCs w:val="24"/>
        </w:rPr>
        <w:t xml:space="preserve">. </w:t>
      </w:r>
      <w:r w:rsidR="00301283">
        <w:rPr>
          <w:szCs w:val="24"/>
        </w:rPr>
        <w:tab/>
        <w:t>The State of New York</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5052755B" w14:textId="77777777" w:rsidR="00301283" w:rsidRDefault="00301283" w:rsidP="00301283">
      <w:pPr>
        <w:autoSpaceDE w:val="0"/>
        <w:autoSpaceDN w:val="0"/>
        <w:adjustRightInd w:val="0"/>
        <w:jc w:val="center"/>
        <w:rPr>
          <w:b/>
          <w:bCs/>
          <w:szCs w:val="24"/>
          <w:u w:val="single"/>
        </w:rPr>
      </w:pPr>
      <w:r>
        <w:rPr>
          <w:b/>
          <w:bCs/>
          <w:szCs w:val="24"/>
          <w:u w:val="single"/>
        </w:rPr>
        <w:t>COUNT EIGHTY-NINE:</w:t>
      </w:r>
    </w:p>
    <w:p w14:paraId="066CF8BB" w14:textId="77777777" w:rsidR="00301283" w:rsidRPr="00196A21" w:rsidRDefault="00301283" w:rsidP="00301283">
      <w:pPr>
        <w:autoSpaceDE w:val="0"/>
        <w:autoSpaceDN w:val="0"/>
        <w:adjustRightInd w:val="0"/>
        <w:jc w:val="center"/>
        <w:rPr>
          <w:b/>
          <w:bCs/>
          <w:szCs w:val="24"/>
          <w:u w:val="single"/>
        </w:rPr>
      </w:pPr>
    </w:p>
    <w:p w14:paraId="1D8EDB27" w14:textId="77777777" w:rsidR="00301283" w:rsidRPr="00302989" w:rsidRDefault="00301283" w:rsidP="00301283">
      <w:pPr>
        <w:autoSpaceDE w:val="0"/>
        <w:autoSpaceDN w:val="0"/>
        <w:adjustRightInd w:val="0"/>
        <w:jc w:val="center"/>
        <w:rPr>
          <w:b/>
          <w:bCs/>
          <w:szCs w:val="24"/>
          <w:u w:val="single"/>
        </w:rPr>
      </w:pPr>
      <w:r w:rsidRPr="00302989">
        <w:rPr>
          <w:b/>
          <w:bCs/>
          <w:szCs w:val="24"/>
          <w:u w:val="single"/>
        </w:rPr>
        <w:t>VIOLATIONS OF THE NEW YORK FALSE CLAIMS ACT</w:t>
      </w:r>
    </w:p>
    <w:p w14:paraId="0C7A2A02" w14:textId="77777777" w:rsidR="00301283" w:rsidRPr="00302989" w:rsidRDefault="00301283" w:rsidP="00301283">
      <w:pPr>
        <w:autoSpaceDE w:val="0"/>
        <w:autoSpaceDN w:val="0"/>
        <w:adjustRightInd w:val="0"/>
        <w:jc w:val="center"/>
        <w:rPr>
          <w:b/>
          <w:bCs/>
          <w:szCs w:val="24"/>
          <w:u w:val="single"/>
        </w:rPr>
      </w:pPr>
      <w:r w:rsidRPr="00302989">
        <w:rPr>
          <w:b/>
          <w:bCs/>
          <w:szCs w:val="24"/>
          <w:u w:val="single"/>
        </w:rPr>
        <w:t>N.</w:t>
      </w:r>
      <w:r>
        <w:rPr>
          <w:b/>
          <w:bCs/>
          <w:szCs w:val="24"/>
          <w:u w:val="single"/>
        </w:rPr>
        <w:t>Y. C.L.S. St. Fin. § 189(1)(b)</w:t>
      </w:r>
    </w:p>
    <w:p w14:paraId="45AA431A" w14:textId="77777777" w:rsidR="00301283" w:rsidRPr="00196A21" w:rsidRDefault="00301283" w:rsidP="00301283">
      <w:pPr>
        <w:autoSpaceDE w:val="0"/>
        <w:autoSpaceDN w:val="0"/>
        <w:adjustRightInd w:val="0"/>
        <w:jc w:val="center"/>
        <w:rPr>
          <w:b/>
          <w:bCs/>
          <w:szCs w:val="24"/>
          <w:u w:val="single"/>
        </w:rPr>
      </w:pPr>
    </w:p>
    <w:p w14:paraId="2FDD1503" w14:textId="430C7F3C" w:rsidR="00301283" w:rsidRPr="00430520" w:rsidRDefault="000F4255" w:rsidP="00301283">
      <w:pPr>
        <w:autoSpaceDE w:val="0"/>
        <w:autoSpaceDN w:val="0"/>
        <w:adjustRightInd w:val="0"/>
        <w:spacing w:line="480" w:lineRule="auto"/>
        <w:ind w:firstLine="720"/>
        <w:rPr>
          <w:szCs w:val="24"/>
        </w:rPr>
      </w:pPr>
      <w:r>
        <w:rPr>
          <w:szCs w:val="24"/>
        </w:rPr>
        <w:t>679</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4F7BE264"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5EA8E90C"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11015F95" w14:textId="4CB6F1BC" w:rsidR="00301283" w:rsidRDefault="000F4255" w:rsidP="00301283">
      <w:pPr>
        <w:autoSpaceDE w:val="0"/>
        <w:autoSpaceDN w:val="0"/>
        <w:adjustRightInd w:val="0"/>
        <w:spacing w:line="480" w:lineRule="auto"/>
        <w:ind w:firstLine="720"/>
        <w:rPr>
          <w:szCs w:val="24"/>
        </w:rPr>
      </w:pPr>
      <w:r>
        <w:rPr>
          <w:szCs w:val="24"/>
        </w:rPr>
        <w:t>680</w:t>
      </w:r>
      <w:r w:rsidR="00301283" w:rsidRPr="00430520">
        <w:rPr>
          <w:szCs w:val="24"/>
        </w:rPr>
        <w:t>.</w:t>
      </w:r>
      <w:r w:rsidR="00301283">
        <w:rPr>
          <w:szCs w:val="24"/>
        </w:rPr>
        <w:tab/>
        <w:t xml:space="preserve"> </w:t>
      </w:r>
      <w:r w:rsidR="00301283" w:rsidRPr="00430520">
        <w:rPr>
          <w:szCs w:val="24"/>
        </w:rPr>
        <w:t>The</w:t>
      </w:r>
      <w:r w:rsidR="00301283">
        <w:rPr>
          <w:szCs w:val="24"/>
        </w:rPr>
        <w:t xml:space="preserve"> New York False Claims Act, </w:t>
      </w:r>
      <w:r w:rsidR="00301283" w:rsidRPr="00302989">
        <w:rPr>
          <w:bCs/>
          <w:szCs w:val="24"/>
        </w:rPr>
        <w:t xml:space="preserve">N.Y. C.L.S. St. Fin. § 187 </w:t>
      </w:r>
      <w:r w:rsidR="00301283" w:rsidRPr="00302989">
        <w:rPr>
          <w:bCs/>
          <w:i/>
          <w:szCs w:val="24"/>
        </w:rPr>
        <w:t>et seq.</w:t>
      </w:r>
      <w:r w:rsidR="00301283" w:rsidRPr="00302989">
        <w:rPr>
          <w:i/>
          <w:szCs w:val="24"/>
        </w:rPr>
        <w:t>,</w:t>
      </w:r>
      <w:r w:rsidR="00301283" w:rsidRPr="00430520">
        <w:rPr>
          <w:szCs w:val="24"/>
        </w:rPr>
        <w:t xml:space="preserve"> specifically provides, in</w:t>
      </w:r>
      <w:r w:rsidR="00301283">
        <w:rPr>
          <w:szCs w:val="24"/>
        </w:rPr>
        <w:t xml:space="preserve"> </w:t>
      </w:r>
      <w:r w:rsidR="00301283" w:rsidRPr="00430520">
        <w:rPr>
          <w:szCs w:val="24"/>
        </w:rPr>
        <w:t>part, that any person who:</w:t>
      </w:r>
    </w:p>
    <w:p w14:paraId="7CBC9205" w14:textId="77777777" w:rsidR="00301283" w:rsidRPr="00302989" w:rsidRDefault="00301283" w:rsidP="00301283">
      <w:pPr>
        <w:autoSpaceDE w:val="0"/>
        <w:autoSpaceDN w:val="0"/>
        <w:adjustRightInd w:val="0"/>
        <w:spacing w:line="480" w:lineRule="auto"/>
        <w:ind w:left="720"/>
        <w:rPr>
          <w:szCs w:val="24"/>
        </w:rPr>
      </w:pPr>
      <w:r w:rsidRPr="00302989">
        <w:rPr>
          <w:szCs w:val="24"/>
        </w:rPr>
        <w:t>“Knowingly makes, uses, or causes to be made or used, a false record or statement material to a false or</w:t>
      </w:r>
      <w:r>
        <w:rPr>
          <w:szCs w:val="24"/>
        </w:rPr>
        <w:t xml:space="preserve"> </w:t>
      </w:r>
      <w:r w:rsidRPr="00302989">
        <w:rPr>
          <w:szCs w:val="24"/>
        </w:rPr>
        <w:t>fraudulent claim . . . shall be liable to the state or a local government, as applicable, for a civil penalty of not less than six thousand dollars and not more than twelve thousand dollars, plus three times the amount of all damages, including consequential damages, which the state or local government sustains because of the act of that person.”</w:t>
      </w:r>
    </w:p>
    <w:p w14:paraId="693AC12D" w14:textId="2BFFE548" w:rsidR="00301283" w:rsidRPr="00430520" w:rsidRDefault="000F4255" w:rsidP="00301283">
      <w:pPr>
        <w:autoSpaceDE w:val="0"/>
        <w:autoSpaceDN w:val="0"/>
        <w:adjustRightInd w:val="0"/>
        <w:spacing w:line="480" w:lineRule="auto"/>
        <w:ind w:firstLine="720"/>
        <w:rPr>
          <w:szCs w:val="24"/>
        </w:rPr>
      </w:pPr>
      <w:r>
        <w:rPr>
          <w:szCs w:val="24"/>
        </w:rPr>
        <w:t>681</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0E11C2D4" w14:textId="77777777" w:rsidR="00301283" w:rsidRPr="00E637C8"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r>
        <w:rPr>
          <w:szCs w:val="24"/>
        </w:rPr>
        <w:t xml:space="preserve"> New York</w:t>
      </w:r>
      <w:r w:rsidRPr="00430520">
        <w:rPr>
          <w:szCs w:val="24"/>
        </w:rPr>
        <w:t xml:space="preserve">, in violation of </w:t>
      </w:r>
      <w:r w:rsidRPr="00302989">
        <w:rPr>
          <w:bCs/>
          <w:szCs w:val="24"/>
        </w:rPr>
        <w:t>N.Y. C.L.S. St. Fin. § 18</w:t>
      </w:r>
      <w:r>
        <w:rPr>
          <w:bCs/>
          <w:szCs w:val="24"/>
        </w:rPr>
        <w:t>9(1)(b).</w:t>
      </w:r>
    </w:p>
    <w:p w14:paraId="5A6BEC92" w14:textId="47AC4FAC" w:rsidR="00301283" w:rsidRPr="00430520" w:rsidRDefault="000F4255" w:rsidP="00301283">
      <w:pPr>
        <w:autoSpaceDE w:val="0"/>
        <w:autoSpaceDN w:val="0"/>
        <w:adjustRightInd w:val="0"/>
        <w:spacing w:line="480" w:lineRule="auto"/>
        <w:ind w:firstLine="720"/>
        <w:rPr>
          <w:szCs w:val="24"/>
        </w:rPr>
      </w:pPr>
      <w:r>
        <w:rPr>
          <w:szCs w:val="24"/>
        </w:rPr>
        <w:t>682</w:t>
      </w:r>
      <w:r w:rsidR="00301283" w:rsidRPr="00430520">
        <w:rPr>
          <w:szCs w:val="24"/>
        </w:rPr>
        <w:t xml:space="preserve">. </w:t>
      </w:r>
      <w:r w:rsidR="00301283">
        <w:rPr>
          <w:szCs w:val="24"/>
        </w:rPr>
        <w:tab/>
      </w:r>
      <w:r w:rsidR="00301283" w:rsidRPr="00430520">
        <w:rPr>
          <w:szCs w:val="24"/>
        </w:rPr>
        <w:t>Th</w:t>
      </w:r>
      <w:r w:rsidR="00301283">
        <w:rPr>
          <w:szCs w:val="24"/>
        </w:rPr>
        <w:t>e State of New York</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795F87A9" w14:textId="77777777" w:rsidR="00301283" w:rsidRDefault="00301283" w:rsidP="00301283">
      <w:pPr>
        <w:autoSpaceDE w:val="0"/>
        <w:autoSpaceDN w:val="0"/>
        <w:adjustRightInd w:val="0"/>
        <w:jc w:val="center"/>
        <w:rPr>
          <w:b/>
          <w:bCs/>
          <w:szCs w:val="24"/>
          <w:u w:val="single"/>
        </w:rPr>
      </w:pPr>
      <w:r>
        <w:rPr>
          <w:b/>
          <w:bCs/>
          <w:szCs w:val="24"/>
          <w:u w:val="single"/>
        </w:rPr>
        <w:t>COUNT NINETY:</w:t>
      </w:r>
    </w:p>
    <w:p w14:paraId="60E44A71" w14:textId="77777777" w:rsidR="00301283" w:rsidRPr="00196A21" w:rsidRDefault="00301283" w:rsidP="00301283">
      <w:pPr>
        <w:autoSpaceDE w:val="0"/>
        <w:autoSpaceDN w:val="0"/>
        <w:adjustRightInd w:val="0"/>
        <w:jc w:val="center"/>
        <w:rPr>
          <w:b/>
          <w:bCs/>
          <w:szCs w:val="24"/>
          <w:u w:val="single"/>
        </w:rPr>
      </w:pPr>
    </w:p>
    <w:p w14:paraId="3108A832" w14:textId="77777777" w:rsidR="00301283" w:rsidRPr="00302989" w:rsidRDefault="00301283" w:rsidP="00301283">
      <w:pPr>
        <w:autoSpaceDE w:val="0"/>
        <w:autoSpaceDN w:val="0"/>
        <w:adjustRightInd w:val="0"/>
        <w:jc w:val="center"/>
        <w:rPr>
          <w:b/>
          <w:bCs/>
          <w:szCs w:val="24"/>
          <w:u w:val="single"/>
        </w:rPr>
      </w:pPr>
      <w:r w:rsidRPr="00302989">
        <w:rPr>
          <w:b/>
          <w:bCs/>
          <w:szCs w:val="24"/>
          <w:u w:val="single"/>
        </w:rPr>
        <w:t>VIOLATIONS OF THE NEW YORK FALSE CLAIMS ACT</w:t>
      </w:r>
    </w:p>
    <w:p w14:paraId="34294328" w14:textId="77777777" w:rsidR="00301283" w:rsidRPr="00302989" w:rsidRDefault="00301283" w:rsidP="00301283">
      <w:pPr>
        <w:autoSpaceDE w:val="0"/>
        <w:autoSpaceDN w:val="0"/>
        <w:adjustRightInd w:val="0"/>
        <w:jc w:val="center"/>
        <w:rPr>
          <w:b/>
          <w:bCs/>
          <w:szCs w:val="24"/>
          <w:u w:val="single"/>
        </w:rPr>
      </w:pPr>
      <w:r w:rsidRPr="00302989">
        <w:rPr>
          <w:b/>
          <w:bCs/>
          <w:szCs w:val="24"/>
          <w:u w:val="single"/>
        </w:rPr>
        <w:t>N.</w:t>
      </w:r>
      <w:r>
        <w:rPr>
          <w:b/>
          <w:bCs/>
          <w:szCs w:val="24"/>
          <w:u w:val="single"/>
        </w:rPr>
        <w:t>Y. C.L.S. St. Fin. § 189(1)(c)</w:t>
      </w:r>
    </w:p>
    <w:p w14:paraId="2E0229D4" w14:textId="77777777" w:rsidR="00301283" w:rsidRPr="00196A21" w:rsidRDefault="00301283" w:rsidP="00301283">
      <w:pPr>
        <w:autoSpaceDE w:val="0"/>
        <w:autoSpaceDN w:val="0"/>
        <w:adjustRightInd w:val="0"/>
        <w:jc w:val="center"/>
        <w:rPr>
          <w:b/>
          <w:bCs/>
          <w:szCs w:val="24"/>
          <w:u w:val="single"/>
        </w:rPr>
      </w:pPr>
    </w:p>
    <w:p w14:paraId="7C783173" w14:textId="586A8A0D" w:rsidR="00301283" w:rsidRPr="00430520" w:rsidRDefault="000F4255" w:rsidP="000F4255">
      <w:pPr>
        <w:autoSpaceDE w:val="0"/>
        <w:autoSpaceDN w:val="0"/>
        <w:adjustRightInd w:val="0"/>
        <w:spacing w:line="480" w:lineRule="auto"/>
        <w:ind w:firstLine="720"/>
        <w:rPr>
          <w:szCs w:val="24"/>
        </w:rPr>
      </w:pPr>
      <w:r>
        <w:rPr>
          <w:szCs w:val="24"/>
        </w:rPr>
        <w:lastRenderedPageBreak/>
        <w:t>683</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2A0DF2F4" w14:textId="2E94767B" w:rsidR="00301283" w:rsidRDefault="000F4255" w:rsidP="00301283">
      <w:pPr>
        <w:autoSpaceDE w:val="0"/>
        <w:autoSpaceDN w:val="0"/>
        <w:adjustRightInd w:val="0"/>
        <w:spacing w:line="480" w:lineRule="auto"/>
        <w:ind w:firstLine="720"/>
        <w:rPr>
          <w:szCs w:val="24"/>
        </w:rPr>
      </w:pPr>
      <w:r>
        <w:rPr>
          <w:szCs w:val="24"/>
        </w:rPr>
        <w:t>684</w:t>
      </w:r>
      <w:r w:rsidR="00301283" w:rsidRPr="00430520">
        <w:rPr>
          <w:szCs w:val="24"/>
        </w:rPr>
        <w:t xml:space="preserve">. </w:t>
      </w:r>
      <w:r w:rsidR="00301283">
        <w:rPr>
          <w:szCs w:val="24"/>
        </w:rPr>
        <w:tab/>
      </w:r>
      <w:r w:rsidR="00301283" w:rsidRPr="00430520">
        <w:rPr>
          <w:szCs w:val="24"/>
        </w:rPr>
        <w:t>The</w:t>
      </w:r>
      <w:r w:rsidR="00301283">
        <w:rPr>
          <w:szCs w:val="24"/>
        </w:rPr>
        <w:t xml:space="preserve"> New York False Claims Act, </w:t>
      </w:r>
      <w:r w:rsidR="00301283" w:rsidRPr="00302989">
        <w:rPr>
          <w:bCs/>
          <w:szCs w:val="24"/>
        </w:rPr>
        <w:t xml:space="preserve">N.Y. C.L.S. St. Fin. § 187 </w:t>
      </w:r>
      <w:r w:rsidR="00301283" w:rsidRPr="00302989">
        <w:rPr>
          <w:bCs/>
          <w:i/>
          <w:szCs w:val="24"/>
        </w:rPr>
        <w:t>et seq.</w:t>
      </w:r>
      <w:r w:rsidR="00301283" w:rsidRPr="00302989">
        <w:rPr>
          <w:i/>
          <w:szCs w:val="24"/>
        </w:rPr>
        <w:t>,</w:t>
      </w:r>
      <w:r w:rsidR="00301283" w:rsidRPr="00430520">
        <w:rPr>
          <w:szCs w:val="24"/>
        </w:rPr>
        <w:t xml:space="preserve"> specifically provides, in</w:t>
      </w:r>
      <w:r w:rsidR="00301283">
        <w:rPr>
          <w:szCs w:val="24"/>
        </w:rPr>
        <w:t xml:space="preserve"> </w:t>
      </w:r>
      <w:r w:rsidR="00301283" w:rsidRPr="00430520">
        <w:rPr>
          <w:szCs w:val="24"/>
        </w:rPr>
        <w:t>part, that any person who:</w:t>
      </w:r>
    </w:p>
    <w:p w14:paraId="742E3CF3" w14:textId="77777777" w:rsidR="00301283" w:rsidRPr="00302989" w:rsidRDefault="00301283" w:rsidP="00301283">
      <w:pPr>
        <w:autoSpaceDE w:val="0"/>
        <w:autoSpaceDN w:val="0"/>
        <w:adjustRightInd w:val="0"/>
        <w:spacing w:line="480" w:lineRule="auto"/>
        <w:ind w:left="720"/>
        <w:rPr>
          <w:szCs w:val="24"/>
        </w:rPr>
      </w:pPr>
      <w:r w:rsidRPr="00D5657E">
        <w:rPr>
          <w:szCs w:val="24"/>
        </w:rPr>
        <w:t>“Conspires to commit a violation of [the New York False Claims Act] . . . shall</w:t>
      </w:r>
      <w:r w:rsidRPr="00302989">
        <w:rPr>
          <w:szCs w:val="24"/>
        </w:rPr>
        <w:t xml:space="preserve"> be liable to the state or a local government, as applicable, for a civil penalty of not less than six thousand dollars and not more than twelve thousand dollars, plus three times the amount of all damages, including consequential damages, which the state or local government sustains because of the act of that person.”</w:t>
      </w:r>
    </w:p>
    <w:p w14:paraId="2CE52CF7" w14:textId="50EB3F37" w:rsidR="00301283" w:rsidRPr="00430520" w:rsidRDefault="000F4255" w:rsidP="00301283">
      <w:pPr>
        <w:autoSpaceDE w:val="0"/>
        <w:autoSpaceDN w:val="0"/>
        <w:adjustRightInd w:val="0"/>
        <w:spacing w:line="480" w:lineRule="auto"/>
        <w:ind w:firstLine="720"/>
        <w:rPr>
          <w:szCs w:val="24"/>
        </w:rPr>
      </w:pPr>
      <w:r>
        <w:rPr>
          <w:szCs w:val="24"/>
        </w:rPr>
        <w:t>685</w:t>
      </w:r>
      <w:r w:rsidR="00301283">
        <w:rPr>
          <w:szCs w:val="24"/>
        </w:rPr>
        <w:t>.</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6EFACEC7" w14:textId="50D67CD9"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26DB9A56" w14:textId="77777777" w:rsidR="00301283" w:rsidRPr="00430520" w:rsidRDefault="00301283" w:rsidP="00301283">
      <w:pPr>
        <w:autoSpaceDE w:val="0"/>
        <w:autoSpaceDN w:val="0"/>
        <w:adjustRightInd w:val="0"/>
        <w:spacing w:line="480" w:lineRule="auto"/>
        <w:rPr>
          <w:i/>
          <w:iCs/>
          <w:szCs w:val="24"/>
        </w:rPr>
      </w:pPr>
      <w:r w:rsidRPr="00430520">
        <w:rPr>
          <w:szCs w:val="24"/>
        </w:rPr>
        <w:t>false and fraudulent claims allowed and paid, in violation of</w:t>
      </w:r>
      <w:r>
        <w:rPr>
          <w:szCs w:val="24"/>
        </w:rPr>
        <w:t xml:space="preserve"> </w:t>
      </w:r>
      <w:r w:rsidRPr="00302989">
        <w:rPr>
          <w:bCs/>
          <w:szCs w:val="24"/>
        </w:rPr>
        <w:t>N.Y. C.L.S. St. Fin. § 18</w:t>
      </w:r>
      <w:r>
        <w:rPr>
          <w:bCs/>
          <w:szCs w:val="24"/>
        </w:rPr>
        <w:t>9(1)(c).</w:t>
      </w:r>
    </w:p>
    <w:p w14:paraId="51BC9A66" w14:textId="4A885B2F" w:rsidR="00301283" w:rsidRDefault="000F4255" w:rsidP="00301283">
      <w:pPr>
        <w:autoSpaceDE w:val="0"/>
        <w:autoSpaceDN w:val="0"/>
        <w:adjustRightInd w:val="0"/>
        <w:spacing w:line="480" w:lineRule="auto"/>
        <w:ind w:firstLine="720"/>
        <w:rPr>
          <w:szCs w:val="24"/>
        </w:rPr>
      </w:pPr>
      <w:r>
        <w:rPr>
          <w:szCs w:val="24"/>
        </w:rPr>
        <w:t>686</w:t>
      </w:r>
      <w:r w:rsidR="00301283">
        <w:rPr>
          <w:szCs w:val="24"/>
        </w:rPr>
        <w:t>.</w:t>
      </w:r>
      <w:r w:rsidR="00301283">
        <w:rPr>
          <w:szCs w:val="24"/>
        </w:rPr>
        <w:tab/>
        <w:t xml:space="preserve"> The State of New York</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4B7C2DFF" w14:textId="77777777" w:rsidR="00301283" w:rsidRDefault="00301283" w:rsidP="00301283">
      <w:pPr>
        <w:autoSpaceDE w:val="0"/>
        <w:autoSpaceDN w:val="0"/>
        <w:adjustRightInd w:val="0"/>
        <w:jc w:val="center"/>
        <w:rPr>
          <w:b/>
          <w:bCs/>
          <w:szCs w:val="24"/>
          <w:u w:val="single"/>
        </w:rPr>
      </w:pPr>
      <w:r>
        <w:rPr>
          <w:b/>
          <w:bCs/>
          <w:szCs w:val="24"/>
          <w:u w:val="single"/>
        </w:rPr>
        <w:t>COUNT NINETY-ONE:</w:t>
      </w:r>
    </w:p>
    <w:p w14:paraId="75FD5B89" w14:textId="77777777" w:rsidR="00301283" w:rsidRPr="00196A21" w:rsidRDefault="00301283" w:rsidP="00301283">
      <w:pPr>
        <w:autoSpaceDE w:val="0"/>
        <w:autoSpaceDN w:val="0"/>
        <w:adjustRightInd w:val="0"/>
        <w:jc w:val="center"/>
        <w:rPr>
          <w:b/>
          <w:bCs/>
          <w:szCs w:val="24"/>
          <w:u w:val="single"/>
        </w:rPr>
      </w:pPr>
    </w:p>
    <w:p w14:paraId="13AD970D" w14:textId="77777777" w:rsidR="00301283" w:rsidRPr="00302989" w:rsidRDefault="00301283" w:rsidP="00301283">
      <w:pPr>
        <w:autoSpaceDE w:val="0"/>
        <w:autoSpaceDN w:val="0"/>
        <w:adjustRightInd w:val="0"/>
        <w:jc w:val="center"/>
        <w:rPr>
          <w:b/>
          <w:bCs/>
          <w:szCs w:val="24"/>
          <w:u w:val="single"/>
        </w:rPr>
      </w:pPr>
      <w:r w:rsidRPr="00302989">
        <w:rPr>
          <w:b/>
          <w:bCs/>
          <w:szCs w:val="24"/>
          <w:u w:val="single"/>
        </w:rPr>
        <w:t>VIOLATIONS OF THE NEW YORK FALSE CLAIMS ACT</w:t>
      </w:r>
    </w:p>
    <w:p w14:paraId="05888001" w14:textId="77777777" w:rsidR="00301283" w:rsidRPr="00302989" w:rsidRDefault="00301283" w:rsidP="00301283">
      <w:pPr>
        <w:autoSpaceDE w:val="0"/>
        <w:autoSpaceDN w:val="0"/>
        <w:adjustRightInd w:val="0"/>
        <w:jc w:val="center"/>
        <w:rPr>
          <w:b/>
          <w:bCs/>
          <w:szCs w:val="24"/>
          <w:u w:val="single"/>
        </w:rPr>
      </w:pPr>
      <w:r w:rsidRPr="00302989">
        <w:rPr>
          <w:b/>
          <w:bCs/>
          <w:szCs w:val="24"/>
          <w:u w:val="single"/>
        </w:rPr>
        <w:t>N.</w:t>
      </w:r>
      <w:r>
        <w:rPr>
          <w:b/>
          <w:bCs/>
          <w:szCs w:val="24"/>
          <w:u w:val="single"/>
        </w:rPr>
        <w:t>Y. C.L.S. St. Fin. § 189(1)(g)</w:t>
      </w:r>
    </w:p>
    <w:p w14:paraId="60A35544" w14:textId="77777777" w:rsidR="00301283" w:rsidRPr="00196A21" w:rsidRDefault="00301283" w:rsidP="00301283">
      <w:pPr>
        <w:autoSpaceDE w:val="0"/>
        <w:autoSpaceDN w:val="0"/>
        <w:adjustRightInd w:val="0"/>
        <w:jc w:val="center"/>
        <w:rPr>
          <w:b/>
          <w:bCs/>
          <w:szCs w:val="24"/>
          <w:u w:val="single"/>
        </w:rPr>
      </w:pPr>
    </w:p>
    <w:p w14:paraId="750B06AA" w14:textId="7C7A12EA" w:rsidR="00301283" w:rsidRPr="00430520" w:rsidRDefault="000F4255" w:rsidP="00301283">
      <w:pPr>
        <w:autoSpaceDE w:val="0"/>
        <w:autoSpaceDN w:val="0"/>
        <w:adjustRightInd w:val="0"/>
        <w:spacing w:line="480" w:lineRule="auto"/>
        <w:ind w:firstLine="720"/>
        <w:rPr>
          <w:szCs w:val="24"/>
        </w:rPr>
      </w:pPr>
      <w:r>
        <w:rPr>
          <w:szCs w:val="24"/>
        </w:rPr>
        <w:t>687</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430B965A"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2E93D86F"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78E2D6B7" w14:textId="67B1B2AC" w:rsidR="00301283" w:rsidRDefault="000F4255" w:rsidP="00301283">
      <w:pPr>
        <w:autoSpaceDE w:val="0"/>
        <w:autoSpaceDN w:val="0"/>
        <w:adjustRightInd w:val="0"/>
        <w:spacing w:line="480" w:lineRule="auto"/>
        <w:ind w:firstLine="720"/>
        <w:rPr>
          <w:szCs w:val="24"/>
        </w:rPr>
      </w:pPr>
      <w:r>
        <w:rPr>
          <w:szCs w:val="24"/>
        </w:rPr>
        <w:t>688</w:t>
      </w:r>
      <w:r w:rsidR="00301283" w:rsidRPr="00430520">
        <w:rPr>
          <w:szCs w:val="24"/>
        </w:rPr>
        <w:t xml:space="preserve">. </w:t>
      </w:r>
      <w:r w:rsidR="00301283">
        <w:rPr>
          <w:szCs w:val="24"/>
        </w:rPr>
        <w:tab/>
      </w:r>
      <w:r w:rsidR="00301283" w:rsidRPr="00430520">
        <w:rPr>
          <w:szCs w:val="24"/>
        </w:rPr>
        <w:t>The</w:t>
      </w:r>
      <w:r w:rsidR="00301283">
        <w:rPr>
          <w:szCs w:val="24"/>
        </w:rPr>
        <w:t xml:space="preserve"> New York False Claims Act, </w:t>
      </w:r>
      <w:r w:rsidR="00301283" w:rsidRPr="00302989">
        <w:rPr>
          <w:bCs/>
          <w:szCs w:val="24"/>
        </w:rPr>
        <w:t xml:space="preserve">N.Y. C.L.S. St. Fin. § 187 </w:t>
      </w:r>
      <w:r w:rsidR="00301283" w:rsidRPr="00302989">
        <w:rPr>
          <w:bCs/>
          <w:i/>
          <w:szCs w:val="24"/>
        </w:rPr>
        <w:t>et seq.</w:t>
      </w:r>
      <w:r w:rsidR="00301283" w:rsidRPr="00302989">
        <w:rPr>
          <w:i/>
          <w:szCs w:val="24"/>
        </w:rPr>
        <w:t>,</w:t>
      </w:r>
      <w:r w:rsidR="00301283" w:rsidRPr="00430520">
        <w:rPr>
          <w:szCs w:val="24"/>
        </w:rPr>
        <w:t xml:space="preserve"> specifically provides, in</w:t>
      </w:r>
      <w:r w:rsidR="00301283">
        <w:rPr>
          <w:szCs w:val="24"/>
        </w:rPr>
        <w:t xml:space="preserve"> </w:t>
      </w:r>
      <w:r w:rsidR="00301283" w:rsidRPr="00430520">
        <w:rPr>
          <w:szCs w:val="24"/>
        </w:rPr>
        <w:t>part, that any person who:</w:t>
      </w:r>
    </w:p>
    <w:p w14:paraId="315413C2" w14:textId="77777777" w:rsidR="00301283" w:rsidRPr="00D5657E" w:rsidRDefault="00301283" w:rsidP="00301283">
      <w:pPr>
        <w:autoSpaceDE w:val="0"/>
        <w:autoSpaceDN w:val="0"/>
        <w:adjustRightInd w:val="0"/>
        <w:spacing w:line="480" w:lineRule="auto"/>
        <w:ind w:left="720"/>
        <w:rPr>
          <w:szCs w:val="24"/>
        </w:rPr>
      </w:pPr>
      <w:r w:rsidRPr="00D5657E">
        <w:rPr>
          <w:szCs w:val="24"/>
        </w:rPr>
        <w:lastRenderedPageBreak/>
        <w:t xml:space="preserve"> “Knowingly makes, uses, or causes to be made or used, a false record or statement material to an obligation to pay or transmit money or property to the state or a local government shall be liable to the state or a local government, as applicable, for a civil penalty of not less than six thousand dollars and not more than twelve thousand dollars, plus three times the amount of all damages, including consequential damages, which the state or local government sustains because of the act of that person.”</w:t>
      </w:r>
    </w:p>
    <w:p w14:paraId="0186B4E6" w14:textId="1F5F8657" w:rsidR="00301283" w:rsidRPr="00430520" w:rsidRDefault="000F4255" w:rsidP="00301283">
      <w:pPr>
        <w:autoSpaceDE w:val="0"/>
        <w:autoSpaceDN w:val="0"/>
        <w:adjustRightInd w:val="0"/>
        <w:spacing w:line="480" w:lineRule="auto"/>
        <w:ind w:firstLine="720"/>
        <w:rPr>
          <w:szCs w:val="24"/>
        </w:rPr>
      </w:pPr>
      <w:r>
        <w:rPr>
          <w:szCs w:val="24"/>
        </w:rPr>
        <w:t>689</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27D6909B"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6D7654DC"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sidRPr="00302989">
        <w:rPr>
          <w:bCs/>
          <w:szCs w:val="24"/>
        </w:rPr>
        <w:t>N.Y. C.L.S. St. Fin. § 18</w:t>
      </w:r>
      <w:r>
        <w:rPr>
          <w:bCs/>
          <w:szCs w:val="24"/>
        </w:rPr>
        <w:t>9(1)(g).</w:t>
      </w:r>
    </w:p>
    <w:p w14:paraId="6FA27D5C" w14:textId="6A3FF573" w:rsidR="00301283" w:rsidRDefault="000F4255" w:rsidP="00301283">
      <w:pPr>
        <w:autoSpaceDE w:val="0"/>
        <w:autoSpaceDN w:val="0"/>
        <w:adjustRightInd w:val="0"/>
        <w:spacing w:line="480" w:lineRule="auto"/>
        <w:ind w:firstLine="720"/>
        <w:rPr>
          <w:szCs w:val="24"/>
        </w:rPr>
      </w:pPr>
      <w:r>
        <w:rPr>
          <w:szCs w:val="24"/>
        </w:rPr>
        <w:t>690</w:t>
      </w:r>
      <w:r w:rsidR="00301283">
        <w:rPr>
          <w:szCs w:val="24"/>
        </w:rPr>
        <w:t>.</w:t>
      </w:r>
      <w:r w:rsidR="00301283" w:rsidRPr="00430520">
        <w:rPr>
          <w:szCs w:val="24"/>
        </w:rPr>
        <w:t xml:space="preserve"> </w:t>
      </w:r>
      <w:r w:rsidR="00301283">
        <w:rPr>
          <w:szCs w:val="24"/>
        </w:rPr>
        <w:tab/>
        <w:t>The State of New York</w:t>
      </w:r>
      <w:r w:rsidR="00301283" w:rsidRPr="00430520">
        <w:rPr>
          <w:szCs w:val="24"/>
        </w:rPr>
        <w:t xml:space="preserve"> paid said claims and has sustained damages because of these</w:t>
      </w:r>
      <w:r w:rsidR="00301283">
        <w:rPr>
          <w:szCs w:val="24"/>
        </w:rPr>
        <w:t xml:space="preserve"> acts by the Defendants.</w:t>
      </w:r>
    </w:p>
    <w:p w14:paraId="47B01733" w14:textId="77777777" w:rsidR="00301283" w:rsidRDefault="00301283" w:rsidP="00301283">
      <w:pPr>
        <w:autoSpaceDE w:val="0"/>
        <w:autoSpaceDN w:val="0"/>
        <w:adjustRightInd w:val="0"/>
        <w:jc w:val="center"/>
        <w:rPr>
          <w:b/>
          <w:bCs/>
          <w:szCs w:val="24"/>
          <w:u w:val="single"/>
        </w:rPr>
      </w:pPr>
      <w:r>
        <w:rPr>
          <w:b/>
          <w:bCs/>
          <w:szCs w:val="24"/>
          <w:u w:val="single"/>
        </w:rPr>
        <w:t>COUNT NINETY-TWO:</w:t>
      </w:r>
    </w:p>
    <w:p w14:paraId="4976E534" w14:textId="77777777" w:rsidR="00301283" w:rsidRPr="00196A21" w:rsidRDefault="00301283" w:rsidP="00301283">
      <w:pPr>
        <w:autoSpaceDE w:val="0"/>
        <w:autoSpaceDN w:val="0"/>
        <w:adjustRightInd w:val="0"/>
        <w:jc w:val="center"/>
        <w:rPr>
          <w:b/>
          <w:bCs/>
          <w:szCs w:val="24"/>
          <w:u w:val="single"/>
        </w:rPr>
      </w:pPr>
    </w:p>
    <w:p w14:paraId="7143E862" w14:textId="77777777" w:rsidR="00301283" w:rsidRPr="00220D09" w:rsidRDefault="00301283" w:rsidP="00301283">
      <w:pPr>
        <w:autoSpaceDE w:val="0"/>
        <w:autoSpaceDN w:val="0"/>
        <w:adjustRightInd w:val="0"/>
        <w:jc w:val="center"/>
        <w:rPr>
          <w:b/>
          <w:bCs/>
          <w:szCs w:val="24"/>
          <w:u w:val="single"/>
        </w:rPr>
      </w:pPr>
      <w:r w:rsidRPr="00220D09">
        <w:rPr>
          <w:b/>
          <w:bCs/>
          <w:szCs w:val="24"/>
          <w:u w:val="single"/>
        </w:rPr>
        <w:t>VIOLATIONS OF THE NORTH CAROLINA FALSE CLAIMS ACT</w:t>
      </w:r>
    </w:p>
    <w:p w14:paraId="5536F867" w14:textId="77777777" w:rsidR="00301283" w:rsidRPr="00220D09" w:rsidRDefault="00301283" w:rsidP="00301283">
      <w:pPr>
        <w:autoSpaceDE w:val="0"/>
        <w:autoSpaceDN w:val="0"/>
        <w:adjustRightInd w:val="0"/>
        <w:jc w:val="center"/>
        <w:rPr>
          <w:b/>
          <w:bCs/>
          <w:szCs w:val="24"/>
          <w:u w:val="single"/>
        </w:rPr>
      </w:pPr>
      <w:r w:rsidRPr="00220D09">
        <w:rPr>
          <w:b/>
          <w:bCs/>
          <w:szCs w:val="24"/>
          <w:u w:val="single"/>
        </w:rPr>
        <w:t>N.C. Art. 52 §</w:t>
      </w:r>
      <w:r>
        <w:rPr>
          <w:b/>
          <w:bCs/>
          <w:szCs w:val="24"/>
          <w:u w:val="single"/>
        </w:rPr>
        <w:t>1-607(a)(1)</w:t>
      </w:r>
    </w:p>
    <w:p w14:paraId="38E46A8D" w14:textId="77777777" w:rsidR="00301283" w:rsidRPr="00196A21" w:rsidRDefault="00301283" w:rsidP="00301283">
      <w:pPr>
        <w:autoSpaceDE w:val="0"/>
        <w:autoSpaceDN w:val="0"/>
        <w:adjustRightInd w:val="0"/>
        <w:jc w:val="center"/>
        <w:rPr>
          <w:b/>
          <w:bCs/>
          <w:szCs w:val="24"/>
          <w:u w:val="single"/>
        </w:rPr>
      </w:pPr>
    </w:p>
    <w:p w14:paraId="2DD8629D" w14:textId="19F7DD92" w:rsidR="00301283" w:rsidRPr="00430520" w:rsidRDefault="000F4255" w:rsidP="00301283">
      <w:pPr>
        <w:autoSpaceDE w:val="0"/>
        <w:autoSpaceDN w:val="0"/>
        <w:adjustRightInd w:val="0"/>
        <w:spacing w:line="480" w:lineRule="auto"/>
        <w:ind w:firstLine="720"/>
        <w:rPr>
          <w:szCs w:val="24"/>
        </w:rPr>
      </w:pPr>
      <w:r>
        <w:rPr>
          <w:szCs w:val="24"/>
        </w:rPr>
        <w:t>691</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614BEE22"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38FB8B08" w14:textId="3DBB0923" w:rsidR="00301283" w:rsidRDefault="000F4255" w:rsidP="00301283">
      <w:pPr>
        <w:autoSpaceDE w:val="0"/>
        <w:autoSpaceDN w:val="0"/>
        <w:adjustRightInd w:val="0"/>
        <w:spacing w:line="480" w:lineRule="auto"/>
        <w:ind w:firstLine="720"/>
        <w:rPr>
          <w:szCs w:val="24"/>
        </w:rPr>
      </w:pPr>
      <w:r>
        <w:rPr>
          <w:szCs w:val="24"/>
        </w:rPr>
        <w:t>692</w:t>
      </w:r>
      <w:r w:rsidR="00301283" w:rsidRPr="00430520">
        <w:rPr>
          <w:szCs w:val="24"/>
        </w:rPr>
        <w:t xml:space="preserve">. </w:t>
      </w:r>
      <w:r w:rsidR="00301283">
        <w:rPr>
          <w:szCs w:val="24"/>
        </w:rPr>
        <w:tab/>
      </w:r>
      <w:r w:rsidR="00301283" w:rsidRPr="00430520">
        <w:rPr>
          <w:szCs w:val="24"/>
        </w:rPr>
        <w:t>The</w:t>
      </w:r>
      <w:r w:rsidR="00301283">
        <w:rPr>
          <w:szCs w:val="24"/>
        </w:rPr>
        <w:t xml:space="preserve"> North Carolina False Claims Act, N.C. Art. 52, § 1-605 </w:t>
      </w:r>
      <w:r w:rsidR="00301283" w:rsidRPr="00220D09">
        <w:rPr>
          <w:i/>
          <w:szCs w:val="24"/>
        </w:rPr>
        <w:t>et seq.</w:t>
      </w:r>
      <w:r w:rsidR="00DE1B5D">
        <w:rPr>
          <w:szCs w:val="24"/>
        </w:rPr>
        <w:t xml:space="preserve">, </w:t>
      </w:r>
      <w:r w:rsidR="00301283" w:rsidRPr="00430520">
        <w:rPr>
          <w:szCs w:val="24"/>
        </w:rPr>
        <w:t>specifically provides, in</w:t>
      </w:r>
      <w:r w:rsidR="00301283">
        <w:rPr>
          <w:szCs w:val="24"/>
        </w:rPr>
        <w:t xml:space="preserve"> </w:t>
      </w:r>
      <w:r w:rsidR="00301283" w:rsidRPr="00430520">
        <w:rPr>
          <w:szCs w:val="24"/>
        </w:rPr>
        <w:t xml:space="preserve">part, </w:t>
      </w:r>
      <w:r w:rsidR="00301283" w:rsidRPr="00220D09">
        <w:rPr>
          <w:szCs w:val="24"/>
        </w:rPr>
        <w:t>that a person who commits any of the following acts also shall be liable to the State for the costs of a civil action brought to recover any of those penalties or damages and shall be liable to the State for a civil penalty of not less than five thousand five hundred dollars ($5,500) and not more than eleven thousand dollars ($11,000) for each violation if the person:</w:t>
      </w:r>
    </w:p>
    <w:p w14:paraId="25119557" w14:textId="77777777" w:rsidR="00301283" w:rsidRPr="00501041" w:rsidRDefault="00301283" w:rsidP="00301283">
      <w:pPr>
        <w:autoSpaceDE w:val="0"/>
        <w:autoSpaceDN w:val="0"/>
        <w:adjustRightInd w:val="0"/>
        <w:spacing w:line="480" w:lineRule="auto"/>
        <w:ind w:left="720"/>
        <w:rPr>
          <w:szCs w:val="24"/>
        </w:rPr>
      </w:pPr>
      <w:r>
        <w:rPr>
          <w:szCs w:val="24"/>
        </w:rPr>
        <w:t>“</w:t>
      </w:r>
      <w:r w:rsidRPr="00501041">
        <w:rPr>
          <w:szCs w:val="24"/>
        </w:rPr>
        <w:t>Knowingly presents or causes to be presented a false or fraudulent claim for payment or approval.</w:t>
      </w:r>
      <w:r>
        <w:rPr>
          <w:szCs w:val="24"/>
        </w:rPr>
        <w:t>”</w:t>
      </w:r>
    </w:p>
    <w:p w14:paraId="2E9ADF82" w14:textId="6F71D547" w:rsidR="00301283" w:rsidRPr="00430520" w:rsidRDefault="000F4255" w:rsidP="00301283">
      <w:pPr>
        <w:autoSpaceDE w:val="0"/>
        <w:autoSpaceDN w:val="0"/>
        <w:adjustRightInd w:val="0"/>
        <w:spacing w:line="480" w:lineRule="auto"/>
        <w:ind w:firstLine="720"/>
        <w:rPr>
          <w:szCs w:val="24"/>
        </w:rPr>
      </w:pPr>
      <w:r>
        <w:rPr>
          <w:szCs w:val="24"/>
        </w:rPr>
        <w:t>693</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North Carolina</w:t>
      </w:r>
    </w:p>
    <w:p w14:paraId="067D3AD9" w14:textId="77777777" w:rsidR="00301283" w:rsidRPr="00430520" w:rsidRDefault="00301283" w:rsidP="00301283">
      <w:pPr>
        <w:autoSpaceDE w:val="0"/>
        <w:autoSpaceDN w:val="0"/>
        <w:adjustRightInd w:val="0"/>
        <w:spacing w:line="480" w:lineRule="auto"/>
        <w:rPr>
          <w:szCs w:val="24"/>
        </w:rPr>
      </w:pPr>
      <w:r w:rsidRPr="00430520">
        <w:rPr>
          <w:szCs w:val="24"/>
        </w:rPr>
        <w:lastRenderedPageBreak/>
        <w:t>Medicaid program false claims for payment and approval, claims which failed to disclose the</w:t>
      </w:r>
    </w:p>
    <w:p w14:paraId="0D47484A"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w:t>
      </w:r>
      <w:r>
        <w:rPr>
          <w:szCs w:val="24"/>
        </w:rPr>
        <w:t xml:space="preserve"> N.C. Art. 52, § 1-607(a)(1).</w:t>
      </w:r>
    </w:p>
    <w:p w14:paraId="02ACEDDE" w14:textId="68777502" w:rsidR="00301283" w:rsidRPr="00430520" w:rsidRDefault="000F4255" w:rsidP="00301283">
      <w:pPr>
        <w:autoSpaceDE w:val="0"/>
        <w:autoSpaceDN w:val="0"/>
        <w:adjustRightInd w:val="0"/>
        <w:spacing w:line="480" w:lineRule="auto"/>
        <w:ind w:firstLine="720"/>
        <w:rPr>
          <w:szCs w:val="24"/>
        </w:rPr>
      </w:pPr>
      <w:r>
        <w:rPr>
          <w:szCs w:val="24"/>
        </w:rPr>
        <w:t>694</w:t>
      </w:r>
      <w:r w:rsidR="00301283" w:rsidRPr="00430520">
        <w:rPr>
          <w:szCs w:val="24"/>
        </w:rPr>
        <w:t xml:space="preserve">. </w:t>
      </w:r>
      <w:r w:rsidR="00301283">
        <w:rPr>
          <w:szCs w:val="24"/>
        </w:rPr>
        <w:tab/>
        <w:t>The State of North Carolina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3F2E0CDB" w14:textId="77777777" w:rsidR="00301283" w:rsidRDefault="00301283" w:rsidP="00301283">
      <w:pPr>
        <w:autoSpaceDE w:val="0"/>
        <w:autoSpaceDN w:val="0"/>
        <w:adjustRightInd w:val="0"/>
        <w:jc w:val="center"/>
        <w:rPr>
          <w:b/>
          <w:bCs/>
          <w:szCs w:val="24"/>
          <w:u w:val="single"/>
        </w:rPr>
      </w:pPr>
      <w:r>
        <w:rPr>
          <w:b/>
          <w:bCs/>
          <w:szCs w:val="24"/>
          <w:u w:val="single"/>
        </w:rPr>
        <w:t>COUNT NINETY-THREE:</w:t>
      </w:r>
    </w:p>
    <w:p w14:paraId="64AFF1AB" w14:textId="77777777" w:rsidR="00301283" w:rsidRPr="00196A21" w:rsidRDefault="00301283" w:rsidP="00301283">
      <w:pPr>
        <w:autoSpaceDE w:val="0"/>
        <w:autoSpaceDN w:val="0"/>
        <w:adjustRightInd w:val="0"/>
        <w:jc w:val="center"/>
        <w:rPr>
          <w:b/>
          <w:bCs/>
          <w:szCs w:val="24"/>
          <w:u w:val="single"/>
        </w:rPr>
      </w:pPr>
    </w:p>
    <w:p w14:paraId="4CD7223C" w14:textId="77777777" w:rsidR="00301283" w:rsidRPr="00220D09" w:rsidRDefault="00301283" w:rsidP="00301283">
      <w:pPr>
        <w:autoSpaceDE w:val="0"/>
        <w:autoSpaceDN w:val="0"/>
        <w:adjustRightInd w:val="0"/>
        <w:jc w:val="center"/>
        <w:rPr>
          <w:b/>
          <w:bCs/>
          <w:szCs w:val="24"/>
          <w:u w:val="single"/>
        </w:rPr>
      </w:pPr>
      <w:r w:rsidRPr="00220D09">
        <w:rPr>
          <w:b/>
          <w:bCs/>
          <w:szCs w:val="24"/>
          <w:u w:val="single"/>
        </w:rPr>
        <w:t>VIOLATIONS OF THE NORTH CAROLINA FALSE CLAIMS ACT</w:t>
      </w:r>
    </w:p>
    <w:p w14:paraId="74492DF6" w14:textId="77777777" w:rsidR="00301283" w:rsidRPr="00220D09" w:rsidRDefault="00301283" w:rsidP="00301283">
      <w:pPr>
        <w:autoSpaceDE w:val="0"/>
        <w:autoSpaceDN w:val="0"/>
        <w:adjustRightInd w:val="0"/>
        <w:jc w:val="center"/>
        <w:rPr>
          <w:b/>
          <w:bCs/>
          <w:szCs w:val="24"/>
          <w:u w:val="single"/>
        </w:rPr>
      </w:pPr>
      <w:r>
        <w:rPr>
          <w:b/>
          <w:bCs/>
          <w:szCs w:val="24"/>
          <w:u w:val="single"/>
        </w:rPr>
        <w:t>N.C. Art. 52 §1-607(a)(2)</w:t>
      </w:r>
    </w:p>
    <w:p w14:paraId="36753239" w14:textId="77777777" w:rsidR="00301283" w:rsidRPr="00196A21" w:rsidRDefault="00301283" w:rsidP="00301283">
      <w:pPr>
        <w:autoSpaceDE w:val="0"/>
        <w:autoSpaceDN w:val="0"/>
        <w:adjustRightInd w:val="0"/>
        <w:jc w:val="center"/>
        <w:rPr>
          <w:b/>
          <w:bCs/>
          <w:szCs w:val="24"/>
          <w:u w:val="single"/>
        </w:rPr>
      </w:pPr>
    </w:p>
    <w:p w14:paraId="49149849" w14:textId="67A495B9" w:rsidR="00301283" w:rsidRPr="00430520" w:rsidRDefault="000F4255" w:rsidP="00301283">
      <w:pPr>
        <w:autoSpaceDE w:val="0"/>
        <w:autoSpaceDN w:val="0"/>
        <w:adjustRightInd w:val="0"/>
        <w:spacing w:line="480" w:lineRule="auto"/>
        <w:ind w:firstLine="720"/>
        <w:rPr>
          <w:szCs w:val="24"/>
        </w:rPr>
      </w:pPr>
      <w:r>
        <w:rPr>
          <w:szCs w:val="24"/>
        </w:rPr>
        <w:t>695</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362311B8"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7A6B9A94"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0D161EB3" w14:textId="64AA1A6C" w:rsidR="00301283" w:rsidRDefault="000F4255" w:rsidP="00301283">
      <w:pPr>
        <w:autoSpaceDE w:val="0"/>
        <w:autoSpaceDN w:val="0"/>
        <w:adjustRightInd w:val="0"/>
        <w:spacing w:line="480" w:lineRule="auto"/>
        <w:ind w:firstLine="720"/>
        <w:rPr>
          <w:szCs w:val="24"/>
        </w:rPr>
      </w:pPr>
      <w:r>
        <w:rPr>
          <w:szCs w:val="24"/>
        </w:rPr>
        <w:t>696</w:t>
      </w:r>
      <w:r w:rsidR="00301283" w:rsidRPr="00430520">
        <w:rPr>
          <w:szCs w:val="24"/>
        </w:rPr>
        <w:t>.</w:t>
      </w:r>
      <w:r w:rsidR="00301283">
        <w:rPr>
          <w:szCs w:val="24"/>
        </w:rPr>
        <w:tab/>
        <w:t xml:space="preserve"> </w:t>
      </w:r>
      <w:r w:rsidR="00301283" w:rsidRPr="00430520">
        <w:rPr>
          <w:szCs w:val="24"/>
        </w:rPr>
        <w:t>The</w:t>
      </w:r>
      <w:r w:rsidR="00301283">
        <w:rPr>
          <w:szCs w:val="24"/>
        </w:rPr>
        <w:t xml:space="preserve"> North Carolina False Claims Act, N.C. Art. 52, § 1-605 </w:t>
      </w:r>
      <w:r w:rsidR="00301283" w:rsidRPr="00220D09">
        <w:rPr>
          <w:i/>
          <w:szCs w:val="24"/>
        </w:rPr>
        <w:t>et seq.</w:t>
      </w:r>
      <w:r w:rsidR="00DE1B5D">
        <w:rPr>
          <w:szCs w:val="24"/>
        </w:rPr>
        <w:t xml:space="preserve">, </w:t>
      </w:r>
      <w:r w:rsidR="00301283" w:rsidRPr="00430520">
        <w:rPr>
          <w:szCs w:val="24"/>
        </w:rPr>
        <w:t>specifically provides, in</w:t>
      </w:r>
      <w:r w:rsidR="00301283">
        <w:rPr>
          <w:szCs w:val="24"/>
        </w:rPr>
        <w:t xml:space="preserve"> </w:t>
      </w:r>
      <w:r w:rsidR="00301283" w:rsidRPr="00430520">
        <w:rPr>
          <w:szCs w:val="24"/>
        </w:rPr>
        <w:t xml:space="preserve">part, </w:t>
      </w:r>
      <w:r w:rsidR="00301283" w:rsidRPr="00220D09">
        <w:rPr>
          <w:szCs w:val="24"/>
        </w:rPr>
        <w:t>that a person who commits any of the following acts also shall be liable to the State for the costs of a civil action brought to recover any of those penalties or damages and shall be liable to the State for a civil penalty of not less than five thousand five hundred dollars ($5,500) and not more than eleven thousand dollars ($11,000) for each violation if the person:</w:t>
      </w:r>
    </w:p>
    <w:p w14:paraId="24A4611E" w14:textId="77777777" w:rsidR="00301283" w:rsidRPr="00501041" w:rsidRDefault="00301283" w:rsidP="00301283">
      <w:pPr>
        <w:autoSpaceDE w:val="0"/>
        <w:autoSpaceDN w:val="0"/>
        <w:adjustRightInd w:val="0"/>
        <w:spacing w:line="480" w:lineRule="auto"/>
        <w:ind w:left="720"/>
        <w:rPr>
          <w:szCs w:val="24"/>
        </w:rPr>
      </w:pPr>
      <w:r>
        <w:rPr>
          <w:szCs w:val="24"/>
        </w:rPr>
        <w:t>“</w:t>
      </w:r>
      <w:r w:rsidRPr="00501041">
        <w:rPr>
          <w:szCs w:val="24"/>
        </w:rPr>
        <w:t>Knowingly makes, uses, or causes to be made or used, a false record or statement material to a false or fraudulent claim.</w:t>
      </w:r>
      <w:r>
        <w:rPr>
          <w:szCs w:val="24"/>
        </w:rPr>
        <w:t>”</w:t>
      </w:r>
    </w:p>
    <w:p w14:paraId="512E7631" w14:textId="04C15D92" w:rsidR="00301283" w:rsidRPr="00430520" w:rsidRDefault="000F4255" w:rsidP="00301283">
      <w:pPr>
        <w:autoSpaceDE w:val="0"/>
        <w:autoSpaceDN w:val="0"/>
        <w:adjustRightInd w:val="0"/>
        <w:spacing w:line="480" w:lineRule="auto"/>
        <w:ind w:firstLine="720"/>
        <w:rPr>
          <w:szCs w:val="24"/>
        </w:rPr>
      </w:pPr>
      <w:r>
        <w:rPr>
          <w:szCs w:val="24"/>
        </w:rPr>
        <w:t>697</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7E791BC6" w14:textId="77777777" w:rsidR="00301283" w:rsidRPr="00E637C8"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r>
        <w:rPr>
          <w:szCs w:val="24"/>
        </w:rPr>
        <w:t xml:space="preserve"> North Carolina</w:t>
      </w:r>
      <w:r w:rsidRPr="00430520">
        <w:rPr>
          <w:szCs w:val="24"/>
        </w:rPr>
        <w:t xml:space="preserve">, in violation of </w:t>
      </w:r>
      <w:r>
        <w:rPr>
          <w:szCs w:val="24"/>
        </w:rPr>
        <w:t>N.C. Art. 52, § 1-607(a)(2).</w:t>
      </w:r>
    </w:p>
    <w:p w14:paraId="072B834E" w14:textId="7668E20C" w:rsidR="00301283" w:rsidRPr="00430520" w:rsidRDefault="000F4255" w:rsidP="00301283">
      <w:pPr>
        <w:autoSpaceDE w:val="0"/>
        <w:autoSpaceDN w:val="0"/>
        <w:adjustRightInd w:val="0"/>
        <w:spacing w:line="480" w:lineRule="auto"/>
        <w:ind w:firstLine="720"/>
        <w:rPr>
          <w:szCs w:val="24"/>
        </w:rPr>
      </w:pPr>
      <w:r>
        <w:rPr>
          <w:szCs w:val="24"/>
        </w:rPr>
        <w:t>698</w:t>
      </w:r>
      <w:r w:rsidR="00301283" w:rsidRPr="00430520">
        <w:rPr>
          <w:szCs w:val="24"/>
        </w:rPr>
        <w:t xml:space="preserve">. </w:t>
      </w:r>
      <w:r w:rsidR="00301283">
        <w:rPr>
          <w:szCs w:val="24"/>
        </w:rPr>
        <w:tab/>
      </w:r>
      <w:r w:rsidR="00301283" w:rsidRPr="00430520">
        <w:rPr>
          <w:szCs w:val="24"/>
        </w:rPr>
        <w:t>Th</w:t>
      </w:r>
      <w:r w:rsidR="00301283">
        <w:rPr>
          <w:szCs w:val="24"/>
        </w:rPr>
        <w:t>e State of North Carolina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2B58EAEE" w14:textId="77777777" w:rsidR="00301283" w:rsidRDefault="00301283" w:rsidP="00301283">
      <w:pPr>
        <w:autoSpaceDE w:val="0"/>
        <w:autoSpaceDN w:val="0"/>
        <w:adjustRightInd w:val="0"/>
        <w:jc w:val="center"/>
        <w:rPr>
          <w:b/>
          <w:bCs/>
          <w:szCs w:val="24"/>
          <w:u w:val="single"/>
        </w:rPr>
      </w:pPr>
      <w:r>
        <w:rPr>
          <w:b/>
          <w:bCs/>
          <w:szCs w:val="24"/>
          <w:u w:val="single"/>
        </w:rPr>
        <w:t>COUNT NINETY-FOUR:</w:t>
      </w:r>
    </w:p>
    <w:p w14:paraId="0D396AA8" w14:textId="77777777" w:rsidR="00301283" w:rsidRPr="00196A21" w:rsidRDefault="00301283" w:rsidP="00301283">
      <w:pPr>
        <w:autoSpaceDE w:val="0"/>
        <w:autoSpaceDN w:val="0"/>
        <w:adjustRightInd w:val="0"/>
        <w:jc w:val="center"/>
        <w:rPr>
          <w:b/>
          <w:bCs/>
          <w:szCs w:val="24"/>
          <w:u w:val="single"/>
        </w:rPr>
      </w:pPr>
    </w:p>
    <w:p w14:paraId="6EBD595D" w14:textId="77777777" w:rsidR="00301283" w:rsidRPr="00220D09" w:rsidRDefault="00301283" w:rsidP="00301283">
      <w:pPr>
        <w:autoSpaceDE w:val="0"/>
        <w:autoSpaceDN w:val="0"/>
        <w:adjustRightInd w:val="0"/>
        <w:jc w:val="center"/>
        <w:rPr>
          <w:b/>
          <w:bCs/>
          <w:szCs w:val="24"/>
          <w:u w:val="single"/>
        </w:rPr>
      </w:pPr>
      <w:r w:rsidRPr="00220D09">
        <w:rPr>
          <w:b/>
          <w:bCs/>
          <w:szCs w:val="24"/>
          <w:u w:val="single"/>
        </w:rPr>
        <w:t>VIOLATIONS OF THE NORTH CAROLINA FALSE CLAIMS ACT</w:t>
      </w:r>
    </w:p>
    <w:p w14:paraId="711A36AC" w14:textId="77777777" w:rsidR="00301283" w:rsidRPr="00220D09" w:rsidRDefault="00301283" w:rsidP="00301283">
      <w:pPr>
        <w:autoSpaceDE w:val="0"/>
        <w:autoSpaceDN w:val="0"/>
        <w:adjustRightInd w:val="0"/>
        <w:jc w:val="center"/>
        <w:rPr>
          <w:b/>
          <w:bCs/>
          <w:szCs w:val="24"/>
          <w:u w:val="single"/>
        </w:rPr>
      </w:pPr>
      <w:r>
        <w:rPr>
          <w:b/>
          <w:bCs/>
          <w:szCs w:val="24"/>
          <w:u w:val="single"/>
        </w:rPr>
        <w:lastRenderedPageBreak/>
        <w:t>N.C. Art. 52 §1-607(a)(3)</w:t>
      </w:r>
    </w:p>
    <w:p w14:paraId="15B06849" w14:textId="77777777" w:rsidR="00301283" w:rsidRPr="00196A21" w:rsidRDefault="00301283" w:rsidP="00301283">
      <w:pPr>
        <w:autoSpaceDE w:val="0"/>
        <w:autoSpaceDN w:val="0"/>
        <w:adjustRightInd w:val="0"/>
        <w:jc w:val="center"/>
        <w:rPr>
          <w:b/>
          <w:bCs/>
          <w:szCs w:val="24"/>
          <w:u w:val="single"/>
        </w:rPr>
      </w:pPr>
    </w:p>
    <w:p w14:paraId="5AEE26A9" w14:textId="6C0F1FA8" w:rsidR="00301283" w:rsidRPr="00430520" w:rsidRDefault="000F4255" w:rsidP="000F4255">
      <w:pPr>
        <w:autoSpaceDE w:val="0"/>
        <w:autoSpaceDN w:val="0"/>
        <w:adjustRightInd w:val="0"/>
        <w:spacing w:line="480" w:lineRule="auto"/>
        <w:ind w:firstLine="720"/>
        <w:rPr>
          <w:szCs w:val="24"/>
        </w:rPr>
      </w:pPr>
      <w:r>
        <w:rPr>
          <w:szCs w:val="24"/>
        </w:rPr>
        <w:t>699</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7D4E044C" w14:textId="4CD429FB" w:rsidR="00301283" w:rsidRDefault="000F4255" w:rsidP="00301283">
      <w:pPr>
        <w:autoSpaceDE w:val="0"/>
        <w:autoSpaceDN w:val="0"/>
        <w:adjustRightInd w:val="0"/>
        <w:spacing w:line="480" w:lineRule="auto"/>
        <w:ind w:firstLine="720"/>
        <w:rPr>
          <w:szCs w:val="24"/>
        </w:rPr>
      </w:pPr>
      <w:r>
        <w:rPr>
          <w:szCs w:val="24"/>
        </w:rPr>
        <w:t>700</w:t>
      </w:r>
      <w:r w:rsidR="00301283" w:rsidRPr="00430520">
        <w:rPr>
          <w:szCs w:val="24"/>
        </w:rPr>
        <w:t xml:space="preserve">. </w:t>
      </w:r>
      <w:r w:rsidR="00301283">
        <w:rPr>
          <w:szCs w:val="24"/>
        </w:rPr>
        <w:tab/>
      </w:r>
      <w:r w:rsidR="00301283" w:rsidRPr="00430520">
        <w:rPr>
          <w:szCs w:val="24"/>
        </w:rPr>
        <w:t>The</w:t>
      </w:r>
      <w:r w:rsidR="00301283">
        <w:rPr>
          <w:szCs w:val="24"/>
        </w:rPr>
        <w:t xml:space="preserve"> North Carolina False Claims Act, N.C. Art. 52, § 1-605 </w:t>
      </w:r>
      <w:r w:rsidR="00301283" w:rsidRPr="00220D09">
        <w:rPr>
          <w:i/>
          <w:szCs w:val="24"/>
        </w:rPr>
        <w:t>et seq.</w:t>
      </w:r>
      <w:r w:rsidR="00DE1B5D">
        <w:rPr>
          <w:szCs w:val="24"/>
        </w:rPr>
        <w:t xml:space="preserve">, </w:t>
      </w:r>
      <w:r w:rsidR="00301283" w:rsidRPr="00430520">
        <w:rPr>
          <w:szCs w:val="24"/>
        </w:rPr>
        <w:t>specifically provides, in</w:t>
      </w:r>
      <w:r w:rsidR="00301283">
        <w:rPr>
          <w:szCs w:val="24"/>
        </w:rPr>
        <w:t xml:space="preserve"> </w:t>
      </w:r>
      <w:r w:rsidR="00301283" w:rsidRPr="00430520">
        <w:rPr>
          <w:szCs w:val="24"/>
        </w:rPr>
        <w:t xml:space="preserve">part, </w:t>
      </w:r>
      <w:r w:rsidR="00301283" w:rsidRPr="00220D09">
        <w:rPr>
          <w:szCs w:val="24"/>
        </w:rPr>
        <w:t>that a person who commits any of the following acts also shall be liable to the State for the costs of a civil action brought to recover any of those penalties or damages and shall be liable to the State for a civil penalty of not less than five thousand five hundred dollars ($5,500) and not more than eleven thousand dollars ($11,000) for each violation if the person:</w:t>
      </w:r>
    </w:p>
    <w:p w14:paraId="3507CED2" w14:textId="77777777" w:rsidR="00301283" w:rsidRPr="00EB2A4A" w:rsidRDefault="00301283" w:rsidP="00301283">
      <w:pPr>
        <w:autoSpaceDE w:val="0"/>
        <w:autoSpaceDN w:val="0"/>
        <w:adjustRightInd w:val="0"/>
        <w:spacing w:line="480" w:lineRule="auto"/>
        <w:ind w:firstLine="720"/>
        <w:rPr>
          <w:szCs w:val="24"/>
        </w:rPr>
      </w:pPr>
      <w:r w:rsidRPr="00EB2A4A">
        <w:rPr>
          <w:szCs w:val="24"/>
        </w:rPr>
        <w:t>“Conspires to commit a violation</w:t>
      </w:r>
      <w:r>
        <w:rPr>
          <w:szCs w:val="24"/>
        </w:rPr>
        <w:t xml:space="preserve"> of [the North Carolina False Claims Act.]”</w:t>
      </w:r>
    </w:p>
    <w:p w14:paraId="079627D5" w14:textId="622E4E5F" w:rsidR="00301283" w:rsidRPr="00430520" w:rsidRDefault="007458B0" w:rsidP="00301283">
      <w:pPr>
        <w:autoSpaceDE w:val="0"/>
        <w:autoSpaceDN w:val="0"/>
        <w:adjustRightInd w:val="0"/>
        <w:spacing w:line="480" w:lineRule="auto"/>
        <w:ind w:firstLine="720"/>
        <w:rPr>
          <w:szCs w:val="24"/>
        </w:rPr>
      </w:pPr>
      <w:r>
        <w:rPr>
          <w:szCs w:val="24"/>
        </w:rPr>
        <w:t>701</w:t>
      </w:r>
      <w:r w:rsidR="00301283">
        <w:rPr>
          <w:szCs w:val="24"/>
        </w:rPr>
        <w:t>.</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2682CC2E" w14:textId="0D32B288"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02DFC43A" w14:textId="77777777" w:rsidR="00301283" w:rsidRPr="00430520" w:rsidRDefault="00301283" w:rsidP="00301283">
      <w:pPr>
        <w:autoSpaceDE w:val="0"/>
        <w:autoSpaceDN w:val="0"/>
        <w:adjustRightInd w:val="0"/>
        <w:spacing w:line="480" w:lineRule="auto"/>
        <w:rPr>
          <w:i/>
          <w:iCs/>
          <w:szCs w:val="24"/>
        </w:rPr>
      </w:pPr>
      <w:r w:rsidRPr="00430520">
        <w:rPr>
          <w:szCs w:val="24"/>
        </w:rPr>
        <w:t>false and fraudulent claims allowed and paid, in violation of</w:t>
      </w:r>
      <w:r>
        <w:rPr>
          <w:szCs w:val="24"/>
        </w:rPr>
        <w:t xml:space="preserve"> N.C. Art. 52, § 1-607(a)(3).</w:t>
      </w:r>
    </w:p>
    <w:p w14:paraId="5D778B6F" w14:textId="723A7DF3" w:rsidR="00301283" w:rsidRPr="00430520" w:rsidRDefault="007458B0" w:rsidP="00301283">
      <w:pPr>
        <w:autoSpaceDE w:val="0"/>
        <w:autoSpaceDN w:val="0"/>
        <w:adjustRightInd w:val="0"/>
        <w:spacing w:line="480" w:lineRule="auto"/>
        <w:ind w:firstLine="720"/>
        <w:rPr>
          <w:szCs w:val="24"/>
        </w:rPr>
      </w:pPr>
      <w:r>
        <w:rPr>
          <w:szCs w:val="24"/>
        </w:rPr>
        <w:t>702</w:t>
      </w:r>
      <w:r w:rsidR="00301283">
        <w:rPr>
          <w:szCs w:val="24"/>
        </w:rPr>
        <w:t>.</w:t>
      </w:r>
      <w:r w:rsidR="00301283">
        <w:rPr>
          <w:szCs w:val="24"/>
        </w:rPr>
        <w:tab/>
        <w:t xml:space="preserve"> The State of North Carolina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4E2CFB2A" w14:textId="77777777" w:rsidR="00301283" w:rsidRDefault="00301283" w:rsidP="00301283">
      <w:pPr>
        <w:autoSpaceDE w:val="0"/>
        <w:autoSpaceDN w:val="0"/>
        <w:adjustRightInd w:val="0"/>
        <w:jc w:val="center"/>
        <w:rPr>
          <w:b/>
          <w:bCs/>
          <w:szCs w:val="24"/>
          <w:u w:val="single"/>
        </w:rPr>
      </w:pPr>
      <w:r>
        <w:rPr>
          <w:b/>
          <w:bCs/>
          <w:szCs w:val="24"/>
          <w:u w:val="single"/>
        </w:rPr>
        <w:t>COUNT NINETY-FIVE:</w:t>
      </w:r>
    </w:p>
    <w:p w14:paraId="2EAC62EF" w14:textId="77777777" w:rsidR="00301283" w:rsidRPr="00196A21" w:rsidRDefault="00301283" w:rsidP="00301283">
      <w:pPr>
        <w:autoSpaceDE w:val="0"/>
        <w:autoSpaceDN w:val="0"/>
        <w:adjustRightInd w:val="0"/>
        <w:jc w:val="center"/>
        <w:rPr>
          <w:b/>
          <w:bCs/>
          <w:szCs w:val="24"/>
          <w:u w:val="single"/>
        </w:rPr>
      </w:pPr>
    </w:p>
    <w:p w14:paraId="265C3B26" w14:textId="77777777" w:rsidR="00301283" w:rsidRPr="00220D09" w:rsidRDefault="00301283" w:rsidP="00301283">
      <w:pPr>
        <w:autoSpaceDE w:val="0"/>
        <w:autoSpaceDN w:val="0"/>
        <w:adjustRightInd w:val="0"/>
        <w:jc w:val="center"/>
        <w:rPr>
          <w:b/>
          <w:bCs/>
          <w:szCs w:val="24"/>
          <w:u w:val="single"/>
        </w:rPr>
      </w:pPr>
      <w:r w:rsidRPr="00220D09">
        <w:rPr>
          <w:b/>
          <w:bCs/>
          <w:szCs w:val="24"/>
          <w:u w:val="single"/>
        </w:rPr>
        <w:t>VIOLATIONS OF THE NORTH CAROLINA FALSE CLAIMS ACT</w:t>
      </w:r>
    </w:p>
    <w:p w14:paraId="3B55EFDB" w14:textId="77777777" w:rsidR="00301283" w:rsidRPr="00220D09" w:rsidRDefault="00301283" w:rsidP="00301283">
      <w:pPr>
        <w:autoSpaceDE w:val="0"/>
        <w:autoSpaceDN w:val="0"/>
        <w:adjustRightInd w:val="0"/>
        <w:jc w:val="center"/>
        <w:rPr>
          <w:b/>
          <w:bCs/>
          <w:szCs w:val="24"/>
          <w:u w:val="single"/>
        </w:rPr>
      </w:pPr>
      <w:r>
        <w:rPr>
          <w:b/>
          <w:bCs/>
          <w:szCs w:val="24"/>
          <w:u w:val="single"/>
        </w:rPr>
        <w:t>N.C. Art. 52 §1-607(a)(7)</w:t>
      </w:r>
    </w:p>
    <w:p w14:paraId="6ADF703C" w14:textId="77777777" w:rsidR="00301283" w:rsidRPr="00196A21" w:rsidRDefault="00301283" w:rsidP="00301283">
      <w:pPr>
        <w:autoSpaceDE w:val="0"/>
        <w:autoSpaceDN w:val="0"/>
        <w:adjustRightInd w:val="0"/>
        <w:jc w:val="center"/>
        <w:rPr>
          <w:b/>
          <w:bCs/>
          <w:szCs w:val="24"/>
          <w:u w:val="single"/>
        </w:rPr>
      </w:pPr>
    </w:p>
    <w:p w14:paraId="18E1992C" w14:textId="7126BCE5" w:rsidR="00301283" w:rsidRPr="00430520" w:rsidRDefault="007458B0" w:rsidP="00301283">
      <w:pPr>
        <w:autoSpaceDE w:val="0"/>
        <w:autoSpaceDN w:val="0"/>
        <w:adjustRightInd w:val="0"/>
        <w:spacing w:line="480" w:lineRule="auto"/>
        <w:ind w:firstLine="720"/>
        <w:rPr>
          <w:szCs w:val="24"/>
        </w:rPr>
      </w:pPr>
      <w:r>
        <w:rPr>
          <w:szCs w:val="24"/>
        </w:rPr>
        <w:t>703</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21BDEBB4"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0E080D25"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65ECF31F" w14:textId="088C8556" w:rsidR="00301283" w:rsidRDefault="007458B0" w:rsidP="00301283">
      <w:pPr>
        <w:autoSpaceDE w:val="0"/>
        <w:autoSpaceDN w:val="0"/>
        <w:adjustRightInd w:val="0"/>
        <w:spacing w:line="480" w:lineRule="auto"/>
        <w:ind w:firstLine="720"/>
        <w:rPr>
          <w:szCs w:val="24"/>
        </w:rPr>
      </w:pPr>
      <w:r>
        <w:rPr>
          <w:szCs w:val="24"/>
        </w:rPr>
        <w:t>704</w:t>
      </w:r>
      <w:r w:rsidR="00301283" w:rsidRPr="00430520">
        <w:rPr>
          <w:szCs w:val="24"/>
        </w:rPr>
        <w:t xml:space="preserve">. </w:t>
      </w:r>
      <w:r w:rsidR="00301283">
        <w:rPr>
          <w:szCs w:val="24"/>
        </w:rPr>
        <w:tab/>
      </w:r>
      <w:r w:rsidR="00301283" w:rsidRPr="00430520">
        <w:rPr>
          <w:szCs w:val="24"/>
        </w:rPr>
        <w:t>The</w:t>
      </w:r>
      <w:r w:rsidR="00301283">
        <w:rPr>
          <w:szCs w:val="24"/>
        </w:rPr>
        <w:t xml:space="preserve"> North Carolina False Claims Act, N.C. Art. 52, § 1-605 </w:t>
      </w:r>
      <w:r w:rsidR="00301283" w:rsidRPr="00220D09">
        <w:rPr>
          <w:i/>
          <w:szCs w:val="24"/>
        </w:rPr>
        <w:t>et seq.</w:t>
      </w:r>
      <w:r w:rsidR="00DE1B5D">
        <w:rPr>
          <w:szCs w:val="24"/>
        </w:rPr>
        <w:t xml:space="preserve">, </w:t>
      </w:r>
      <w:r w:rsidR="00301283" w:rsidRPr="00430520">
        <w:rPr>
          <w:szCs w:val="24"/>
        </w:rPr>
        <w:t>specifically provides, in</w:t>
      </w:r>
      <w:r w:rsidR="00301283">
        <w:rPr>
          <w:szCs w:val="24"/>
        </w:rPr>
        <w:t xml:space="preserve"> </w:t>
      </w:r>
      <w:r w:rsidR="00301283" w:rsidRPr="00430520">
        <w:rPr>
          <w:szCs w:val="24"/>
        </w:rPr>
        <w:t xml:space="preserve">part, </w:t>
      </w:r>
      <w:r w:rsidR="00301283" w:rsidRPr="00220D09">
        <w:rPr>
          <w:szCs w:val="24"/>
        </w:rPr>
        <w:t xml:space="preserve">that a person who commits any of the following acts also shall be liable to the State for the costs of a civil action brought to recover any of those penalties or damages and shall </w:t>
      </w:r>
      <w:r w:rsidR="00301283" w:rsidRPr="00220D09">
        <w:rPr>
          <w:szCs w:val="24"/>
        </w:rPr>
        <w:lastRenderedPageBreak/>
        <w:t>be liable to the State for a civil penalty of not less than five thousand five hundred dollars ($5,500) and not more than eleven thousand dollars ($11,000) for each violation if the person:</w:t>
      </w:r>
    </w:p>
    <w:p w14:paraId="4E37CC52" w14:textId="77777777" w:rsidR="00301283" w:rsidRPr="0057245A" w:rsidRDefault="00301283" w:rsidP="00301283">
      <w:pPr>
        <w:autoSpaceDE w:val="0"/>
        <w:autoSpaceDN w:val="0"/>
        <w:adjustRightInd w:val="0"/>
        <w:spacing w:line="480" w:lineRule="auto"/>
        <w:ind w:left="720"/>
        <w:rPr>
          <w:szCs w:val="24"/>
        </w:rPr>
      </w:pPr>
      <w:r w:rsidRPr="0057245A">
        <w:rPr>
          <w:szCs w:val="24"/>
        </w:rPr>
        <w:t>“Knowingly makes, uses, or causes to be made or used, a false record or statement material to an obligation to pay or transmit money or property to the State, or knowingly conceals or knowingly and improperly avoids or decreases an obligation to pay or transmit money or property to the State.”</w:t>
      </w:r>
    </w:p>
    <w:p w14:paraId="4DA63A62" w14:textId="218266A6" w:rsidR="00301283" w:rsidRPr="00430520" w:rsidRDefault="007458B0" w:rsidP="00301283">
      <w:pPr>
        <w:autoSpaceDE w:val="0"/>
        <w:autoSpaceDN w:val="0"/>
        <w:adjustRightInd w:val="0"/>
        <w:spacing w:line="480" w:lineRule="auto"/>
        <w:ind w:firstLine="720"/>
        <w:rPr>
          <w:szCs w:val="24"/>
        </w:rPr>
      </w:pPr>
      <w:r>
        <w:rPr>
          <w:szCs w:val="24"/>
        </w:rPr>
        <w:t>705</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7D1A9E36"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01346AF1"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Pr>
          <w:szCs w:val="24"/>
        </w:rPr>
        <w:t>N.C. Art. 52, § 1-607(a)(7).</w:t>
      </w:r>
    </w:p>
    <w:p w14:paraId="52F753A0" w14:textId="3CD16A9E" w:rsidR="00301283" w:rsidRDefault="007458B0" w:rsidP="00301283">
      <w:pPr>
        <w:autoSpaceDE w:val="0"/>
        <w:autoSpaceDN w:val="0"/>
        <w:adjustRightInd w:val="0"/>
        <w:spacing w:line="480" w:lineRule="auto"/>
        <w:ind w:firstLine="720"/>
        <w:rPr>
          <w:szCs w:val="24"/>
        </w:rPr>
      </w:pPr>
      <w:r>
        <w:rPr>
          <w:szCs w:val="24"/>
        </w:rPr>
        <w:t>706</w:t>
      </w:r>
      <w:r w:rsidR="00301283">
        <w:rPr>
          <w:szCs w:val="24"/>
        </w:rPr>
        <w:t>.</w:t>
      </w:r>
      <w:r w:rsidR="00301283" w:rsidRPr="00430520">
        <w:rPr>
          <w:szCs w:val="24"/>
        </w:rPr>
        <w:t xml:space="preserve"> </w:t>
      </w:r>
      <w:r w:rsidR="00301283">
        <w:rPr>
          <w:szCs w:val="24"/>
        </w:rPr>
        <w:tab/>
        <w:t>The State of North Carolina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7550042E" w14:textId="77777777" w:rsidR="00301283" w:rsidRDefault="00301283" w:rsidP="00301283">
      <w:pPr>
        <w:autoSpaceDE w:val="0"/>
        <w:autoSpaceDN w:val="0"/>
        <w:adjustRightInd w:val="0"/>
        <w:jc w:val="center"/>
        <w:rPr>
          <w:b/>
          <w:bCs/>
          <w:szCs w:val="24"/>
          <w:u w:val="single"/>
        </w:rPr>
      </w:pPr>
      <w:r>
        <w:rPr>
          <w:b/>
          <w:bCs/>
          <w:szCs w:val="24"/>
          <w:u w:val="single"/>
        </w:rPr>
        <w:t>COUNT NINETY-SIX:</w:t>
      </w:r>
    </w:p>
    <w:p w14:paraId="19BD42F6" w14:textId="77777777" w:rsidR="00301283" w:rsidRPr="00196A21" w:rsidRDefault="00301283" w:rsidP="00301283">
      <w:pPr>
        <w:autoSpaceDE w:val="0"/>
        <w:autoSpaceDN w:val="0"/>
        <w:adjustRightInd w:val="0"/>
        <w:jc w:val="center"/>
        <w:rPr>
          <w:b/>
          <w:bCs/>
          <w:szCs w:val="24"/>
          <w:u w:val="single"/>
        </w:rPr>
      </w:pPr>
    </w:p>
    <w:p w14:paraId="0CBEA0BA" w14:textId="77777777" w:rsidR="00301283" w:rsidRPr="00F5534B" w:rsidRDefault="00301283" w:rsidP="00301283">
      <w:pPr>
        <w:autoSpaceDE w:val="0"/>
        <w:autoSpaceDN w:val="0"/>
        <w:adjustRightInd w:val="0"/>
        <w:jc w:val="center"/>
        <w:rPr>
          <w:b/>
          <w:bCs/>
          <w:szCs w:val="24"/>
          <w:u w:val="single"/>
        </w:rPr>
      </w:pPr>
      <w:r w:rsidRPr="00F5534B">
        <w:rPr>
          <w:b/>
          <w:bCs/>
          <w:szCs w:val="24"/>
          <w:u w:val="single"/>
        </w:rPr>
        <w:t>VIOLATIONS OF THE OKLAHOMA MEDICAID FALSE CLAIMS ACT</w:t>
      </w:r>
    </w:p>
    <w:p w14:paraId="0828AC62" w14:textId="77777777" w:rsidR="00301283" w:rsidRDefault="00301283" w:rsidP="00301283">
      <w:pPr>
        <w:autoSpaceDE w:val="0"/>
        <w:autoSpaceDN w:val="0"/>
        <w:adjustRightInd w:val="0"/>
        <w:jc w:val="center"/>
        <w:rPr>
          <w:b/>
          <w:bCs/>
          <w:szCs w:val="24"/>
          <w:u w:val="single"/>
        </w:rPr>
      </w:pPr>
      <w:r>
        <w:rPr>
          <w:b/>
          <w:bCs/>
          <w:szCs w:val="24"/>
          <w:u w:val="single"/>
        </w:rPr>
        <w:t>Okla. Stat. Title 63, § 5053.1 (B)(1)</w:t>
      </w:r>
    </w:p>
    <w:p w14:paraId="1B69D08B" w14:textId="77777777" w:rsidR="00301283" w:rsidRPr="00196A21" w:rsidRDefault="00301283" w:rsidP="00301283">
      <w:pPr>
        <w:autoSpaceDE w:val="0"/>
        <w:autoSpaceDN w:val="0"/>
        <w:adjustRightInd w:val="0"/>
        <w:jc w:val="center"/>
        <w:rPr>
          <w:b/>
          <w:bCs/>
          <w:szCs w:val="24"/>
          <w:u w:val="single"/>
        </w:rPr>
      </w:pPr>
    </w:p>
    <w:p w14:paraId="45722D07" w14:textId="61929EE5" w:rsidR="00301283" w:rsidRPr="00430520" w:rsidRDefault="007458B0" w:rsidP="00301283">
      <w:pPr>
        <w:autoSpaceDE w:val="0"/>
        <w:autoSpaceDN w:val="0"/>
        <w:adjustRightInd w:val="0"/>
        <w:spacing w:line="480" w:lineRule="auto"/>
        <w:ind w:firstLine="720"/>
        <w:rPr>
          <w:szCs w:val="24"/>
        </w:rPr>
      </w:pPr>
      <w:r>
        <w:rPr>
          <w:szCs w:val="24"/>
        </w:rPr>
        <w:t>707</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483638CA"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632D6FA7" w14:textId="3AA3F711" w:rsidR="00301283" w:rsidRDefault="007458B0" w:rsidP="00301283">
      <w:pPr>
        <w:autoSpaceDE w:val="0"/>
        <w:autoSpaceDN w:val="0"/>
        <w:adjustRightInd w:val="0"/>
        <w:spacing w:line="480" w:lineRule="auto"/>
        <w:ind w:firstLine="720"/>
        <w:rPr>
          <w:szCs w:val="24"/>
        </w:rPr>
      </w:pPr>
      <w:r>
        <w:rPr>
          <w:szCs w:val="24"/>
        </w:rPr>
        <w:t>708</w:t>
      </w:r>
      <w:r w:rsidR="00301283" w:rsidRPr="00430520">
        <w:rPr>
          <w:szCs w:val="24"/>
        </w:rPr>
        <w:t xml:space="preserve">. </w:t>
      </w:r>
      <w:r w:rsidR="00301283">
        <w:rPr>
          <w:szCs w:val="24"/>
        </w:rPr>
        <w:tab/>
      </w:r>
      <w:r w:rsidR="00301283" w:rsidRPr="00430520">
        <w:rPr>
          <w:szCs w:val="24"/>
        </w:rPr>
        <w:t>The</w:t>
      </w:r>
      <w:r w:rsidR="00301283">
        <w:rPr>
          <w:szCs w:val="24"/>
        </w:rPr>
        <w:t xml:space="preserve"> Oklahoma Medicaid False Claims Act, </w:t>
      </w:r>
      <w:r w:rsidR="00301283" w:rsidRPr="00F5534B">
        <w:rPr>
          <w:bCs/>
          <w:szCs w:val="24"/>
        </w:rPr>
        <w:t xml:space="preserve">Okla. Stat. Title 63, § 5053.1 </w:t>
      </w:r>
      <w:r w:rsidR="00301283" w:rsidRPr="00F5534B">
        <w:rPr>
          <w:bCs/>
          <w:i/>
          <w:szCs w:val="24"/>
        </w:rPr>
        <w:t>et seq</w:t>
      </w:r>
      <w:r w:rsidR="00301283" w:rsidRPr="00F5534B">
        <w:rPr>
          <w:bCs/>
          <w:szCs w:val="24"/>
        </w:rPr>
        <w:t>.</w:t>
      </w:r>
      <w:r w:rsidR="00301283" w:rsidRPr="00F5534B">
        <w:rPr>
          <w:szCs w:val="24"/>
        </w:rPr>
        <w:t>,</w:t>
      </w:r>
      <w:r w:rsidR="00301283" w:rsidRPr="00430520">
        <w:rPr>
          <w:szCs w:val="24"/>
        </w:rPr>
        <w:t xml:space="preserve"> specifically provides, in</w:t>
      </w:r>
      <w:r w:rsidR="00301283">
        <w:rPr>
          <w:szCs w:val="24"/>
        </w:rPr>
        <w:t xml:space="preserve"> </w:t>
      </w:r>
      <w:r w:rsidR="00301283" w:rsidRPr="00430520">
        <w:rPr>
          <w:szCs w:val="24"/>
        </w:rPr>
        <w:t>part, that any person who:</w:t>
      </w:r>
    </w:p>
    <w:p w14:paraId="61214470" w14:textId="77777777" w:rsidR="00301283" w:rsidRPr="002C4F73" w:rsidRDefault="00301283" w:rsidP="00301283">
      <w:pPr>
        <w:pStyle w:val="Default"/>
        <w:spacing w:line="480" w:lineRule="auto"/>
        <w:ind w:left="720"/>
        <w:rPr>
          <w:color w:val="auto"/>
        </w:rPr>
      </w:pPr>
      <w:r>
        <w:rPr>
          <w:color w:val="auto"/>
        </w:rPr>
        <w:t>“</w:t>
      </w:r>
      <w:r w:rsidRPr="002C4F73">
        <w:rPr>
          <w:color w:val="auto"/>
        </w:rPr>
        <w:t>Knowingly presents, or causes to be presented, to an officer or employee of the State of Oklahoma, a false or fraudulent claim for payment or approval. . .  is liable to the State of Oklahoma for a civil penalty of not less than Five Thousand Dollars ($5,000.00) and not  more than Ten</w:t>
      </w:r>
      <w:r>
        <w:rPr>
          <w:color w:val="auto"/>
        </w:rPr>
        <w:t xml:space="preserve"> Thousand Dollars ($10,000.00) . . .  </w:t>
      </w:r>
      <w:r w:rsidRPr="002C4F73">
        <w:rPr>
          <w:color w:val="auto"/>
        </w:rPr>
        <w:t>plus three times the amount of damages which the state sustains because of the act of that person.”</w:t>
      </w:r>
    </w:p>
    <w:p w14:paraId="544B76AB" w14:textId="50F49066" w:rsidR="00301283" w:rsidRPr="00430520" w:rsidRDefault="00325FA7" w:rsidP="00301283">
      <w:pPr>
        <w:autoSpaceDE w:val="0"/>
        <w:autoSpaceDN w:val="0"/>
        <w:adjustRightInd w:val="0"/>
        <w:spacing w:line="480" w:lineRule="auto"/>
        <w:ind w:firstLine="720"/>
        <w:rPr>
          <w:szCs w:val="24"/>
        </w:rPr>
      </w:pPr>
      <w:r>
        <w:rPr>
          <w:szCs w:val="24"/>
        </w:rPr>
        <w:t>709</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Oklahoma</w:t>
      </w:r>
    </w:p>
    <w:p w14:paraId="6E14733B" w14:textId="77777777" w:rsidR="00301283" w:rsidRPr="00430520" w:rsidRDefault="00301283" w:rsidP="00301283">
      <w:pPr>
        <w:autoSpaceDE w:val="0"/>
        <w:autoSpaceDN w:val="0"/>
        <w:adjustRightInd w:val="0"/>
        <w:spacing w:line="480" w:lineRule="auto"/>
        <w:rPr>
          <w:szCs w:val="24"/>
        </w:rPr>
      </w:pPr>
      <w:r w:rsidRPr="00430520">
        <w:rPr>
          <w:szCs w:val="24"/>
        </w:rPr>
        <w:lastRenderedPageBreak/>
        <w:t>Medicaid program false claims for payment and approval, claims which failed to disclose the</w:t>
      </w:r>
    </w:p>
    <w:p w14:paraId="21959AF7"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w:t>
      </w:r>
      <w:r>
        <w:rPr>
          <w:szCs w:val="24"/>
        </w:rPr>
        <w:t xml:space="preserve"> </w:t>
      </w:r>
      <w:r w:rsidRPr="00F5534B">
        <w:rPr>
          <w:bCs/>
          <w:szCs w:val="24"/>
        </w:rPr>
        <w:t>Okla. Stat. Title 63, § 5053</w:t>
      </w:r>
      <w:r>
        <w:rPr>
          <w:bCs/>
          <w:szCs w:val="24"/>
        </w:rPr>
        <w:t>.1(B)(1).</w:t>
      </w:r>
    </w:p>
    <w:p w14:paraId="0366CB61" w14:textId="2E2D7F5C" w:rsidR="00301283" w:rsidRDefault="00325FA7" w:rsidP="00301283">
      <w:pPr>
        <w:autoSpaceDE w:val="0"/>
        <w:autoSpaceDN w:val="0"/>
        <w:adjustRightInd w:val="0"/>
        <w:spacing w:line="480" w:lineRule="auto"/>
        <w:ind w:firstLine="720"/>
        <w:rPr>
          <w:szCs w:val="24"/>
        </w:rPr>
      </w:pPr>
      <w:r>
        <w:rPr>
          <w:szCs w:val="24"/>
        </w:rPr>
        <w:t>710</w:t>
      </w:r>
      <w:r w:rsidR="00301283" w:rsidRPr="00430520">
        <w:rPr>
          <w:szCs w:val="24"/>
        </w:rPr>
        <w:t xml:space="preserve">. </w:t>
      </w:r>
      <w:r w:rsidR="00301283">
        <w:rPr>
          <w:szCs w:val="24"/>
        </w:rPr>
        <w:tab/>
        <w:t>The State of Oklahoma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1994ECF5" w14:textId="77777777" w:rsidR="00301283" w:rsidRDefault="00301283" w:rsidP="00301283">
      <w:pPr>
        <w:autoSpaceDE w:val="0"/>
        <w:autoSpaceDN w:val="0"/>
        <w:adjustRightInd w:val="0"/>
        <w:jc w:val="center"/>
        <w:rPr>
          <w:b/>
          <w:bCs/>
          <w:szCs w:val="24"/>
          <w:u w:val="single"/>
        </w:rPr>
      </w:pPr>
      <w:r>
        <w:rPr>
          <w:b/>
          <w:bCs/>
          <w:szCs w:val="24"/>
          <w:u w:val="single"/>
        </w:rPr>
        <w:t>COUNT NINETY-SEVEN:</w:t>
      </w:r>
    </w:p>
    <w:p w14:paraId="015326A2" w14:textId="77777777" w:rsidR="00301283" w:rsidRPr="00196A21" w:rsidRDefault="00301283" w:rsidP="00301283">
      <w:pPr>
        <w:autoSpaceDE w:val="0"/>
        <w:autoSpaceDN w:val="0"/>
        <w:adjustRightInd w:val="0"/>
        <w:jc w:val="center"/>
        <w:rPr>
          <w:b/>
          <w:bCs/>
          <w:szCs w:val="24"/>
          <w:u w:val="single"/>
        </w:rPr>
      </w:pPr>
    </w:p>
    <w:p w14:paraId="6DFDCE18" w14:textId="77777777" w:rsidR="00301283" w:rsidRPr="00F5534B" w:rsidRDefault="00301283" w:rsidP="00301283">
      <w:pPr>
        <w:autoSpaceDE w:val="0"/>
        <w:autoSpaceDN w:val="0"/>
        <w:adjustRightInd w:val="0"/>
        <w:jc w:val="center"/>
        <w:rPr>
          <w:b/>
          <w:bCs/>
          <w:szCs w:val="24"/>
          <w:u w:val="single"/>
        </w:rPr>
      </w:pPr>
      <w:r w:rsidRPr="00F5534B">
        <w:rPr>
          <w:b/>
          <w:bCs/>
          <w:szCs w:val="24"/>
          <w:u w:val="single"/>
        </w:rPr>
        <w:t>VIOLATIONS OF THE OKLAHOMA MEDICAID FALSE CLAIMS ACT</w:t>
      </w:r>
    </w:p>
    <w:p w14:paraId="3CD8663B" w14:textId="77777777" w:rsidR="00301283" w:rsidRDefault="00301283" w:rsidP="00301283">
      <w:pPr>
        <w:autoSpaceDE w:val="0"/>
        <w:autoSpaceDN w:val="0"/>
        <w:adjustRightInd w:val="0"/>
        <w:jc w:val="center"/>
        <w:rPr>
          <w:b/>
          <w:bCs/>
          <w:szCs w:val="24"/>
          <w:u w:val="single"/>
        </w:rPr>
      </w:pPr>
      <w:r>
        <w:rPr>
          <w:b/>
          <w:bCs/>
          <w:szCs w:val="24"/>
          <w:u w:val="single"/>
        </w:rPr>
        <w:t>Okla. Stat. Title 63, § 5053 (B)(2)</w:t>
      </w:r>
    </w:p>
    <w:p w14:paraId="54D6C005" w14:textId="77777777" w:rsidR="00301283" w:rsidRPr="00196A21" w:rsidRDefault="00301283" w:rsidP="00301283">
      <w:pPr>
        <w:autoSpaceDE w:val="0"/>
        <w:autoSpaceDN w:val="0"/>
        <w:adjustRightInd w:val="0"/>
        <w:jc w:val="center"/>
        <w:rPr>
          <w:b/>
          <w:bCs/>
          <w:szCs w:val="24"/>
          <w:u w:val="single"/>
        </w:rPr>
      </w:pPr>
    </w:p>
    <w:p w14:paraId="4D9170CF" w14:textId="7DB49513" w:rsidR="00301283" w:rsidRPr="00430520" w:rsidRDefault="00325FA7" w:rsidP="00301283">
      <w:pPr>
        <w:autoSpaceDE w:val="0"/>
        <w:autoSpaceDN w:val="0"/>
        <w:adjustRightInd w:val="0"/>
        <w:spacing w:line="480" w:lineRule="auto"/>
        <w:ind w:firstLine="720"/>
        <w:rPr>
          <w:szCs w:val="24"/>
        </w:rPr>
      </w:pPr>
      <w:r>
        <w:rPr>
          <w:szCs w:val="24"/>
        </w:rPr>
        <w:t>711</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5FA18BBD"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537AC9FE"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28A40A8A" w14:textId="78711F62" w:rsidR="00301283" w:rsidRPr="00430520" w:rsidRDefault="00325FA7" w:rsidP="00301283">
      <w:pPr>
        <w:autoSpaceDE w:val="0"/>
        <w:autoSpaceDN w:val="0"/>
        <w:adjustRightInd w:val="0"/>
        <w:spacing w:line="480" w:lineRule="auto"/>
        <w:ind w:firstLine="720"/>
        <w:rPr>
          <w:szCs w:val="24"/>
        </w:rPr>
      </w:pPr>
      <w:r>
        <w:rPr>
          <w:szCs w:val="24"/>
        </w:rPr>
        <w:t>712</w:t>
      </w:r>
      <w:r w:rsidR="00301283" w:rsidRPr="00430520">
        <w:rPr>
          <w:szCs w:val="24"/>
        </w:rPr>
        <w:t>.</w:t>
      </w:r>
      <w:r w:rsidR="00301283">
        <w:rPr>
          <w:szCs w:val="24"/>
        </w:rPr>
        <w:tab/>
      </w:r>
      <w:r w:rsidR="00301283" w:rsidRPr="00430520">
        <w:rPr>
          <w:szCs w:val="24"/>
        </w:rPr>
        <w:t>The</w:t>
      </w:r>
      <w:r w:rsidR="00301283">
        <w:rPr>
          <w:szCs w:val="24"/>
        </w:rPr>
        <w:t xml:space="preserve"> Oklahoma Medicaid False Claims Act, </w:t>
      </w:r>
      <w:r w:rsidR="00301283" w:rsidRPr="00F5534B">
        <w:rPr>
          <w:bCs/>
          <w:szCs w:val="24"/>
        </w:rPr>
        <w:t xml:space="preserve">Okla. Stat. Title 63, § 5053.1 </w:t>
      </w:r>
      <w:r w:rsidR="00301283" w:rsidRPr="00F5534B">
        <w:rPr>
          <w:bCs/>
          <w:i/>
          <w:szCs w:val="24"/>
        </w:rPr>
        <w:t>et seq</w:t>
      </w:r>
      <w:r w:rsidR="00301283" w:rsidRPr="00F5534B">
        <w:rPr>
          <w:bCs/>
          <w:szCs w:val="24"/>
        </w:rPr>
        <w:t>.</w:t>
      </w:r>
      <w:r w:rsidR="00301283" w:rsidRPr="00F5534B">
        <w:rPr>
          <w:szCs w:val="24"/>
        </w:rPr>
        <w:t>,</w:t>
      </w:r>
      <w:r w:rsidR="00301283" w:rsidRPr="00430520">
        <w:rPr>
          <w:szCs w:val="24"/>
        </w:rPr>
        <w:t xml:space="preserve"> specifically provides, in</w:t>
      </w:r>
      <w:r w:rsidR="00301283">
        <w:rPr>
          <w:szCs w:val="24"/>
        </w:rPr>
        <w:t xml:space="preserve"> </w:t>
      </w:r>
      <w:r w:rsidR="00301283" w:rsidRPr="00430520">
        <w:rPr>
          <w:szCs w:val="24"/>
        </w:rPr>
        <w:t>part, that any person who:</w:t>
      </w:r>
    </w:p>
    <w:p w14:paraId="38350DE0" w14:textId="77777777" w:rsidR="00301283" w:rsidRPr="002C4F73" w:rsidRDefault="00301283" w:rsidP="00301283">
      <w:pPr>
        <w:pStyle w:val="Default"/>
        <w:spacing w:line="480" w:lineRule="auto"/>
        <w:ind w:left="720"/>
        <w:rPr>
          <w:color w:val="auto"/>
        </w:rPr>
      </w:pPr>
      <w:r w:rsidRPr="002C4F73">
        <w:rPr>
          <w:color w:val="auto"/>
        </w:rPr>
        <w:t>“Knowingly makes, uses, or causes to be made or used, a false record or statement to get a false or fraudulent claim paid or approved by the state. . .  is liable to the State of Oklahoma for a civil penalty of not less than Five Thousand Dollars ($5,000.00) and not  more than Ten</w:t>
      </w:r>
      <w:r>
        <w:rPr>
          <w:color w:val="auto"/>
        </w:rPr>
        <w:t xml:space="preserve"> Thousand Dollars ($10,000.00) . . .  </w:t>
      </w:r>
      <w:r w:rsidRPr="002C4F73">
        <w:rPr>
          <w:color w:val="auto"/>
        </w:rPr>
        <w:t>plus three times the amount of damages which the state sustains because of the act of that person.”</w:t>
      </w:r>
    </w:p>
    <w:p w14:paraId="666217A0" w14:textId="4710AD56" w:rsidR="00301283" w:rsidRPr="00430520" w:rsidRDefault="00325FA7" w:rsidP="00301283">
      <w:pPr>
        <w:autoSpaceDE w:val="0"/>
        <w:autoSpaceDN w:val="0"/>
        <w:adjustRightInd w:val="0"/>
        <w:spacing w:line="480" w:lineRule="auto"/>
        <w:ind w:firstLine="720"/>
        <w:rPr>
          <w:szCs w:val="24"/>
        </w:rPr>
      </w:pPr>
      <w:r>
        <w:rPr>
          <w:szCs w:val="24"/>
        </w:rPr>
        <w:t>713</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5C313961" w14:textId="77777777" w:rsidR="00301283" w:rsidRPr="00E637C8"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r>
        <w:rPr>
          <w:szCs w:val="24"/>
        </w:rPr>
        <w:t xml:space="preserve"> Oklahoma</w:t>
      </w:r>
      <w:r w:rsidRPr="00430520">
        <w:rPr>
          <w:szCs w:val="24"/>
        </w:rPr>
        <w:t xml:space="preserve">, in violation of </w:t>
      </w:r>
      <w:r w:rsidRPr="00F5534B">
        <w:rPr>
          <w:bCs/>
          <w:szCs w:val="24"/>
        </w:rPr>
        <w:t>Okla. Stat. Title 63, § 5053</w:t>
      </w:r>
      <w:r>
        <w:rPr>
          <w:bCs/>
          <w:szCs w:val="24"/>
        </w:rPr>
        <w:t>.1(B)(2).</w:t>
      </w:r>
    </w:p>
    <w:p w14:paraId="6773196D" w14:textId="75EF0249" w:rsidR="00301283" w:rsidRPr="00430520" w:rsidRDefault="00325FA7" w:rsidP="00301283">
      <w:pPr>
        <w:autoSpaceDE w:val="0"/>
        <w:autoSpaceDN w:val="0"/>
        <w:adjustRightInd w:val="0"/>
        <w:spacing w:line="480" w:lineRule="auto"/>
        <w:ind w:firstLine="720"/>
        <w:rPr>
          <w:szCs w:val="24"/>
        </w:rPr>
      </w:pPr>
      <w:r>
        <w:rPr>
          <w:szCs w:val="24"/>
        </w:rPr>
        <w:t>714</w:t>
      </w:r>
      <w:r w:rsidR="00301283" w:rsidRPr="00430520">
        <w:rPr>
          <w:szCs w:val="24"/>
        </w:rPr>
        <w:t xml:space="preserve">. </w:t>
      </w:r>
      <w:r w:rsidR="00301283">
        <w:rPr>
          <w:szCs w:val="24"/>
        </w:rPr>
        <w:tab/>
      </w:r>
      <w:r w:rsidR="00301283" w:rsidRPr="00430520">
        <w:rPr>
          <w:szCs w:val="24"/>
        </w:rPr>
        <w:t>Th</w:t>
      </w:r>
      <w:r w:rsidR="00301283">
        <w:rPr>
          <w:szCs w:val="24"/>
        </w:rPr>
        <w:t>e State of Oklahoma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45A3469C" w14:textId="77777777" w:rsidR="00301283" w:rsidRDefault="00301283" w:rsidP="00301283">
      <w:pPr>
        <w:autoSpaceDE w:val="0"/>
        <w:autoSpaceDN w:val="0"/>
        <w:adjustRightInd w:val="0"/>
        <w:jc w:val="center"/>
        <w:rPr>
          <w:b/>
          <w:bCs/>
          <w:szCs w:val="24"/>
          <w:u w:val="single"/>
        </w:rPr>
      </w:pPr>
      <w:r>
        <w:rPr>
          <w:b/>
          <w:bCs/>
          <w:szCs w:val="24"/>
          <w:u w:val="single"/>
        </w:rPr>
        <w:t>COUNT NINETY-EIGHT:</w:t>
      </w:r>
    </w:p>
    <w:p w14:paraId="23D8AA9C" w14:textId="77777777" w:rsidR="00301283" w:rsidRPr="00196A21" w:rsidRDefault="00301283" w:rsidP="00301283">
      <w:pPr>
        <w:autoSpaceDE w:val="0"/>
        <w:autoSpaceDN w:val="0"/>
        <w:adjustRightInd w:val="0"/>
        <w:jc w:val="center"/>
        <w:rPr>
          <w:b/>
          <w:bCs/>
          <w:szCs w:val="24"/>
          <w:u w:val="single"/>
        </w:rPr>
      </w:pPr>
    </w:p>
    <w:p w14:paraId="4A15F7A4" w14:textId="77777777" w:rsidR="00301283" w:rsidRPr="00F5534B" w:rsidRDefault="00301283" w:rsidP="00301283">
      <w:pPr>
        <w:autoSpaceDE w:val="0"/>
        <w:autoSpaceDN w:val="0"/>
        <w:adjustRightInd w:val="0"/>
        <w:jc w:val="center"/>
        <w:rPr>
          <w:b/>
          <w:bCs/>
          <w:szCs w:val="24"/>
          <w:u w:val="single"/>
        </w:rPr>
      </w:pPr>
      <w:r w:rsidRPr="00F5534B">
        <w:rPr>
          <w:b/>
          <w:bCs/>
          <w:szCs w:val="24"/>
          <w:u w:val="single"/>
        </w:rPr>
        <w:t>VIOLATIONS OF THE OKLAHOMA MEDICAID FALSE CLAIMS ACT</w:t>
      </w:r>
    </w:p>
    <w:p w14:paraId="47CA27AB" w14:textId="77777777" w:rsidR="00301283" w:rsidRDefault="00301283" w:rsidP="00301283">
      <w:pPr>
        <w:autoSpaceDE w:val="0"/>
        <w:autoSpaceDN w:val="0"/>
        <w:adjustRightInd w:val="0"/>
        <w:jc w:val="center"/>
        <w:rPr>
          <w:b/>
          <w:bCs/>
          <w:szCs w:val="24"/>
          <w:u w:val="single"/>
        </w:rPr>
      </w:pPr>
      <w:r>
        <w:rPr>
          <w:b/>
          <w:bCs/>
          <w:szCs w:val="24"/>
          <w:u w:val="single"/>
        </w:rPr>
        <w:t>Okla. Stat. Title 63, § 5053 (B)(3)</w:t>
      </w:r>
    </w:p>
    <w:p w14:paraId="3160A3D6" w14:textId="77777777" w:rsidR="00301283" w:rsidRPr="00196A21" w:rsidRDefault="00301283" w:rsidP="00301283">
      <w:pPr>
        <w:autoSpaceDE w:val="0"/>
        <w:autoSpaceDN w:val="0"/>
        <w:adjustRightInd w:val="0"/>
        <w:jc w:val="center"/>
        <w:rPr>
          <w:b/>
          <w:bCs/>
          <w:szCs w:val="24"/>
          <w:u w:val="single"/>
        </w:rPr>
      </w:pPr>
    </w:p>
    <w:p w14:paraId="1B39F15E" w14:textId="44E6AB48" w:rsidR="00301283" w:rsidRPr="00430520" w:rsidRDefault="00325FA7" w:rsidP="00325FA7">
      <w:pPr>
        <w:autoSpaceDE w:val="0"/>
        <w:autoSpaceDN w:val="0"/>
        <w:adjustRightInd w:val="0"/>
        <w:spacing w:line="480" w:lineRule="auto"/>
        <w:ind w:firstLine="720"/>
        <w:rPr>
          <w:szCs w:val="24"/>
        </w:rPr>
      </w:pPr>
      <w:r>
        <w:rPr>
          <w:szCs w:val="24"/>
        </w:rPr>
        <w:t>715</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18ED5700" w14:textId="6F288460" w:rsidR="00301283" w:rsidRDefault="00325FA7" w:rsidP="00301283">
      <w:pPr>
        <w:autoSpaceDE w:val="0"/>
        <w:autoSpaceDN w:val="0"/>
        <w:adjustRightInd w:val="0"/>
        <w:spacing w:line="480" w:lineRule="auto"/>
        <w:ind w:firstLine="720"/>
        <w:rPr>
          <w:szCs w:val="24"/>
        </w:rPr>
      </w:pPr>
      <w:r>
        <w:rPr>
          <w:szCs w:val="24"/>
        </w:rPr>
        <w:t>716</w:t>
      </w:r>
      <w:r w:rsidR="00301283" w:rsidRPr="00430520">
        <w:rPr>
          <w:szCs w:val="24"/>
        </w:rPr>
        <w:t xml:space="preserve">. </w:t>
      </w:r>
      <w:r w:rsidR="00301283">
        <w:rPr>
          <w:szCs w:val="24"/>
        </w:rPr>
        <w:tab/>
      </w:r>
      <w:r w:rsidR="00301283" w:rsidRPr="00430520">
        <w:rPr>
          <w:szCs w:val="24"/>
        </w:rPr>
        <w:t>The</w:t>
      </w:r>
      <w:r w:rsidR="00301283">
        <w:rPr>
          <w:szCs w:val="24"/>
        </w:rPr>
        <w:t xml:space="preserve"> Oklahoma Medicaid False Claims Act, </w:t>
      </w:r>
      <w:r w:rsidR="00301283" w:rsidRPr="00F5534B">
        <w:rPr>
          <w:bCs/>
          <w:szCs w:val="24"/>
        </w:rPr>
        <w:t>Okla. Stat. Title 63, §</w:t>
      </w:r>
      <w:r w:rsidR="00301283">
        <w:rPr>
          <w:bCs/>
          <w:szCs w:val="24"/>
        </w:rPr>
        <w:t xml:space="preserve"> 5053</w:t>
      </w:r>
      <w:r w:rsidR="00301283" w:rsidRPr="00F5534B">
        <w:rPr>
          <w:bCs/>
          <w:szCs w:val="24"/>
        </w:rPr>
        <w:t xml:space="preserve"> </w:t>
      </w:r>
      <w:r w:rsidR="00301283" w:rsidRPr="00F5534B">
        <w:rPr>
          <w:bCs/>
          <w:i/>
          <w:szCs w:val="24"/>
        </w:rPr>
        <w:t>et seq</w:t>
      </w:r>
      <w:r w:rsidR="00301283" w:rsidRPr="00F5534B">
        <w:rPr>
          <w:bCs/>
          <w:szCs w:val="24"/>
        </w:rPr>
        <w:t>.</w:t>
      </w:r>
      <w:r w:rsidR="00301283" w:rsidRPr="00F5534B">
        <w:rPr>
          <w:szCs w:val="24"/>
        </w:rPr>
        <w:t>,</w:t>
      </w:r>
      <w:r w:rsidR="00301283" w:rsidRPr="00430520">
        <w:rPr>
          <w:szCs w:val="24"/>
        </w:rPr>
        <w:t xml:space="preserve"> specifically provides, in</w:t>
      </w:r>
      <w:r w:rsidR="00301283">
        <w:rPr>
          <w:szCs w:val="24"/>
        </w:rPr>
        <w:t xml:space="preserve"> </w:t>
      </w:r>
      <w:r w:rsidR="00301283" w:rsidRPr="00430520">
        <w:rPr>
          <w:szCs w:val="24"/>
        </w:rPr>
        <w:t>part, that any person who:</w:t>
      </w:r>
    </w:p>
    <w:p w14:paraId="09E1C1F5" w14:textId="77777777" w:rsidR="00301283" w:rsidRPr="002C4F73" w:rsidRDefault="00301283" w:rsidP="00301283">
      <w:pPr>
        <w:pStyle w:val="Default"/>
        <w:spacing w:line="480" w:lineRule="auto"/>
        <w:ind w:left="720"/>
        <w:rPr>
          <w:color w:val="auto"/>
        </w:rPr>
      </w:pPr>
      <w:r w:rsidRPr="002C4F73">
        <w:rPr>
          <w:color w:val="auto"/>
        </w:rPr>
        <w:t>“Conspires to defraud the state by getting a false or fraudulent claim allowed or paid. . .  is liable to the State of Oklahoma for a civil penalty of not less than Five Thousand Dollars ($5,000.00) and not  more than Ten</w:t>
      </w:r>
      <w:r>
        <w:rPr>
          <w:color w:val="auto"/>
        </w:rPr>
        <w:t xml:space="preserve"> Thousand Dollars ($10,000.00) . . .  </w:t>
      </w:r>
      <w:r w:rsidRPr="002C4F73">
        <w:rPr>
          <w:color w:val="auto"/>
        </w:rPr>
        <w:t>plus three times the amount of damages which the state sustains because of the act of that person.”</w:t>
      </w:r>
    </w:p>
    <w:p w14:paraId="34DA7DBD" w14:textId="2F493F6A" w:rsidR="00301283" w:rsidRPr="00430520" w:rsidRDefault="00325FA7" w:rsidP="00301283">
      <w:pPr>
        <w:autoSpaceDE w:val="0"/>
        <w:autoSpaceDN w:val="0"/>
        <w:adjustRightInd w:val="0"/>
        <w:spacing w:line="480" w:lineRule="auto"/>
        <w:ind w:firstLine="720"/>
        <w:rPr>
          <w:szCs w:val="24"/>
        </w:rPr>
      </w:pPr>
      <w:r>
        <w:rPr>
          <w:szCs w:val="24"/>
        </w:rPr>
        <w:t>717</w:t>
      </w:r>
      <w:r w:rsidR="00301283">
        <w:rPr>
          <w:szCs w:val="24"/>
        </w:rPr>
        <w:t>.</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3D169C2B" w14:textId="75602CEB"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2771F5AA" w14:textId="77777777" w:rsidR="00301283" w:rsidRPr="00430520" w:rsidRDefault="00301283" w:rsidP="00301283">
      <w:pPr>
        <w:autoSpaceDE w:val="0"/>
        <w:autoSpaceDN w:val="0"/>
        <w:adjustRightInd w:val="0"/>
        <w:spacing w:line="480" w:lineRule="auto"/>
        <w:rPr>
          <w:i/>
          <w:iCs/>
          <w:szCs w:val="24"/>
        </w:rPr>
      </w:pPr>
      <w:r w:rsidRPr="00430520">
        <w:rPr>
          <w:szCs w:val="24"/>
        </w:rPr>
        <w:t>false and fraudulent claims allowed and paid, in violation of</w:t>
      </w:r>
      <w:r>
        <w:rPr>
          <w:szCs w:val="24"/>
        </w:rPr>
        <w:t xml:space="preserve"> </w:t>
      </w:r>
      <w:r w:rsidRPr="00F5534B">
        <w:rPr>
          <w:bCs/>
          <w:szCs w:val="24"/>
        </w:rPr>
        <w:t>Okla. Stat. Title 63, § 5053</w:t>
      </w:r>
      <w:r>
        <w:rPr>
          <w:bCs/>
          <w:szCs w:val="24"/>
        </w:rPr>
        <w:t>.1(B)(3).</w:t>
      </w:r>
    </w:p>
    <w:p w14:paraId="59EA3EA4" w14:textId="695905F7" w:rsidR="00301283" w:rsidRPr="00430520" w:rsidRDefault="00325FA7" w:rsidP="00301283">
      <w:pPr>
        <w:autoSpaceDE w:val="0"/>
        <w:autoSpaceDN w:val="0"/>
        <w:adjustRightInd w:val="0"/>
        <w:spacing w:line="480" w:lineRule="auto"/>
        <w:ind w:firstLine="720"/>
        <w:rPr>
          <w:szCs w:val="24"/>
        </w:rPr>
      </w:pPr>
      <w:r>
        <w:rPr>
          <w:szCs w:val="24"/>
        </w:rPr>
        <w:t>718</w:t>
      </w:r>
      <w:r w:rsidR="00301283">
        <w:rPr>
          <w:szCs w:val="24"/>
        </w:rPr>
        <w:t>.</w:t>
      </w:r>
      <w:r w:rsidR="00301283">
        <w:rPr>
          <w:szCs w:val="24"/>
        </w:rPr>
        <w:tab/>
        <w:t xml:space="preserve"> The State of Oklahoma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0A720926" w14:textId="77777777" w:rsidR="00301283" w:rsidRDefault="00301283" w:rsidP="00301283">
      <w:pPr>
        <w:autoSpaceDE w:val="0"/>
        <w:autoSpaceDN w:val="0"/>
        <w:adjustRightInd w:val="0"/>
        <w:jc w:val="center"/>
        <w:rPr>
          <w:b/>
          <w:bCs/>
          <w:szCs w:val="24"/>
          <w:u w:val="single"/>
        </w:rPr>
      </w:pPr>
      <w:r>
        <w:rPr>
          <w:b/>
          <w:bCs/>
          <w:szCs w:val="24"/>
          <w:u w:val="single"/>
        </w:rPr>
        <w:t>COUNT NINETY-NINE:</w:t>
      </w:r>
    </w:p>
    <w:p w14:paraId="53D5BC0A" w14:textId="77777777" w:rsidR="00301283" w:rsidRPr="00196A21" w:rsidRDefault="00301283" w:rsidP="00301283">
      <w:pPr>
        <w:autoSpaceDE w:val="0"/>
        <w:autoSpaceDN w:val="0"/>
        <w:adjustRightInd w:val="0"/>
        <w:jc w:val="center"/>
        <w:rPr>
          <w:b/>
          <w:bCs/>
          <w:szCs w:val="24"/>
          <w:u w:val="single"/>
        </w:rPr>
      </w:pPr>
    </w:p>
    <w:p w14:paraId="499B9F2D" w14:textId="77777777" w:rsidR="00301283" w:rsidRPr="00F5534B" w:rsidRDefault="00301283" w:rsidP="00301283">
      <w:pPr>
        <w:autoSpaceDE w:val="0"/>
        <w:autoSpaceDN w:val="0"/>
        <w:adjustRightInd w:val="0"/>
        <w:jc w:val="center"/>
        <w:rPr>
          <w:b/>
          <w:bCs/>
          <w:szCs w:val="24"/>
          <w:u w:val="single"/>
        </w:rPr>
      </w:pPr>
      <w:r w:rsidRPr="00F5534B">
        <w:rPr>
          <w:b/>
          <w:bCs/>
          <w:szCs w:val="24"/>
          <w:u w:val="single"/>
        </w:rPr>
        <w:t>VIOLATIONS OF THE OKLAHOMA MEDICAID FALSE CLAIMS ACT</w:t>
      </w:r>
    </w:p>
    <w:p w14:paraId="72366F7D" w14:textId="77777777" w:rsidR="00301283" w:rsidRDefault="00301283" w:rsidP="00301283">
      <w:pPr>
        <w:autoSpaceDE w:val="0"/>
        <w:autoSpaceDN w:val="0"/>
        <w:adjustRightInd w:val="0"/>
        <w:jc w:val="center"/>
        <w:rPr>
          <w:b/>
          <w:bCs/>
          <w:szCs w:val="24"/>
          <w:u w:val="single"/>
        </w:rPr>
      </w:pPr>
      <w:r>
        <w:rPr>
          <w:b/>
          <w:bCs/>
          <w:szCs w:val="24"/>
          <w:u w:val="single"/>
        </w:rPr>
        <w:t>Okla. Stat. Title 63, § 5053 (B)(7)</w:t>
      </w:r>
    </w:p>
    <w:p w14:paraId="2D600F10" w14:textId="77777777" w:rsidR="00301283" w:rsidRPr="00196A21" w:rsidRDefault="00301283" w:rsidP="00301283">
      <w:pPr>
        <w:autoSpaceDE w:val="0"/>
        <w:autoSpaceDN w:val="0"/>
        <w:adjustRightInd w:val="0"/>
        <w:jc w:val="center"/>
        <w:rPr>
          <w:b/>
          <w:bCs/>
          <w:szCs w:val="24"/>
          <w:u w:val="single"/>
        </w:rPr>
      </w:pPr>
    </w:p>
    <w:p w14:paraId="592EAE01" w14:textId="1234641B" w:rsidR="00301283" w:rsidRPr="00430520" w:rsidRDefault="00325FA7" w:rsidP="00301283">
      <w:pPr>
        <w:autoSpaceDE w:val="0"/>
        <w:autoSpaceDN w:val="0"/>
        <w:adjustRightInd w:val="0"/>
        <w:spacing w:line="480" w:lineRule="auto"/>
        <w:ind w:firstLine="720"/>
        <w:rPr>
          <w:szCs w:val="24"/>
        </w:rPr>
      </w:pPr>
      <w:r>
        <w:rPr>
          <w:szCs w:val="24"/>
        </w:rPr>
        <w:t>719</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6ED64A5B"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2DEF77C6"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56D2C45D" w14:textId="02D0D9EF" w:rsidR="00301283" w:rsidRDefault="00325FA7" w:rsidP="00301283">
      <w:pPr>
        <w:autoSpaceDE w:val="0"/>
        <w:autoSpaceDN w:val="0"/>
        <w:adjustRightInd w:val="0"/>
        <w:spacing w:line="480" w:lineRule="auto"/>
        <w:ind w:firstLine="720"/>
        <w:rPr>
          <w:szCs w:val="24"/>
        </w:rPr>
      </w:pPr>
      <w:r>
        <w:rPr>
          <w:szCs w:val="24"/>
        </w:rPr>
        <w:lastRenderedPageBreak/>
        <w:t>720</w:t>
      </w:r>
      <w:r w:rsidR="00301283" w:rsidRPr="00430520">
        <w:rPr>
          <w:szCs w:val="24"/>
        </w:rPr>
        <w:t xml:space="preserve">. </w:t>
      </w:r>
      <w:r w:rsidR="00301283">
        <w:rPr>
          <w:szCs w:val="24"/>
        </w:rPr>
        <w:tab/>
      </w:r>
      <w:r w:rsidR="00301283" w:rsidRPr="00430520">
        <w:rPr>
          <w:szCs w:val="24"/>
        </w:rPr>
        <w:t>The</w:t>
      </w:r>
      <w:r w:rsidR="00301283">
        <w:rPr>
          <w:szCs w:val="24"/>
        </w:rPr>
        <w:t xml:space="preserve"> Oklahoma Medicaid False Claims Act, </w:t>
      </w:r>
      <w:r w:rsidR="00301283" w:rsidRPr="00F5534B">
        <w:rPr>
          <w:bCs/>
          <w:szCs w:val="24"/>
        </w:rPr>
        <w:t>Okla. Stat. Title 63, §</w:t>
      </w:r>
      <w:r w:rsidR="00301283">
        <w:rPr>
          <w:bCs/>
          <w:szCs w:val="24"/>
        </w:rPr>
        <w:t xml:space="preserve"> 5053</w:t>
      </w:r>
      <w:r w:rsidR="00301283" w:rsidRPr="00F5534B">
        <w:rPr>
          <w:bCs/>
          <w:szCs w:val="24"/>
        </w:rPr>
        <w:t xml:space="preserve"> </w:t>
      </w:r>
      <w:r w:rsidR="00301283" w:rsidRPr="00F5534B">
        <w:rPr>
          <w:bCs/>
          <w:i/>
          <w:szCs w:val="24"/>
        </w:rPr>
        <w:t>et seq</w:t>
      </w:r>
      <w:r w:rsidR="00301283" w:rsidRPr="00F5534B">
        <w:rPr>
          <w:bCs/>
          <w:szCs w:val="24"/>
        </w:rPr>
        <w:t>.</w:t>
      </w:r>
      <w:r w:rsidR="00301283" w:rsidRPr="00F5534B">
        <w:rPr>
          <w:szCs w:val="24"/>
        </w:rPr>
        <w:t>,</w:t>
      </w:r>
      <w:r w:rsidR="00301283" w:rsidRPr="00430520">
        <w:rPr>
          <w:szCs w:val="24"/>
        </w:rPr>
        <w:t xml:space="preserve"> specifically provides, in</w:t>
      </w:r>
      <w:r w:rsidR="00301283">
        <w:rPr>
          <w:szCs w:val="24"/>
        </w:rPr>
        <w:t xml:space="preserve"> </w:t>
      </w:r>
      <w:r w:rsidR="00301283" w:rsidRPr="00430520">
        <w:rPr>
          <w:szCs w:val="24"/>
        </w:rPr>
        <w:t>part, that any person who:</w:t>
      </w:r>
    </w:p>
    <w:p w14:paraId="72CE334C" w14:textId="77777777" w:rsidR="00301283" w:rsidRPr="002C4F73" w:rsidRDefault="00301283" w:rsidP="00301283">
      <w:pPr>
        <w:pStyle w:val="Default"/>
        <w:spacing w:line="480" w:lineRule="auto"/>
        <w:ind w:left="720"/>
        <w:rPr>
          <w:color w:val="auto"/>
        </w:rPr>
      </w:pPr>
      <w:r w:rsidRPr="002C4F73">
        <w:rPr>
          <w:color w:val="auto"/>
        </w:rPr>
        <w:t>“Knowingly makes, uses, or causes to be made or used, a false record or statement to conceal, avoid, or decrease an obligation to pay or transmit money or property to the state. . .  is liable to the State of Oklahoma for a civil penalty of not less than Five Thousand Dollars ($5,000.00) and not  more than Ten</w:t>
      </w:r>
      <w:r>
        <w:rPr>
          <w:color w:val="auto"/>
        </w:rPr>
        <w:t xml:space="preserve"> Thousand Dollars ($10,000.00) . . .  </w:t>
      </w:r>
      <w:r w:rsidRPr="002C4F73">
        <w:rPr>
          <w:color w:val="auto"/>
        </w:rPr>
        <w:t>plus three times the amount of damages which the state sustains because of the act of that person.”</w:t>
      </w:r>
    </w:p>
    <w:p w14:paraId="6B92F141" w14:textId="7E4B9BF4" w:rsidR="00301283" w:rsidRPr="00430520" w:rsidRDefault="00325FA7" w:rsidP="00301283">
      <w:pPr>
        <w:autoSpaceDE w:val="0"/>
        <w:autoSpaceDN w:val="0"/>
        <w:adjustRightInd w:val="0"/>
        <w:spacing w:line="480" w:lineRule="auto"/>
        <w:ind w:firstLine="720"/>
        <w:rPr>
          <w:szCs w:val="24"/>
        </w:rPr>
      </w:pPr>
      <w:r>
        <w:rPr>
          <w:szCs w:val="24"/>
        </w:rPr>
        <w:t>721</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7F3E342F"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1064ECBB"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sidRPr="00F5534B">
        <w:rPr>
          <w:bCs/>
          <w:szCs w:val="24"/>
        </w:rPr>
        <w:t>Okla. Stat. Title 63, § 5053</w:t>
      </w:r>
      <w:r>
        <w:rPr>
          <w:bCs/>
          <w:szCs w:val="24"/>
        </w:rPr>
        <w:t>.1(B)(7).</w:t>
      </w:r>
    </w:p>
    <w:p w14:paraId="0ADA8CF1" w14:textId="73E7BAD7" w:rsidR="00301283" w:rsidRDefault="00325FA7" w:rsidP="00301283">
      <w:pPr>
        <w:autoSpaceDE w:val="0"/>
        <w:autoSpaceDN w:val="0"/>
        <w:adjustRightInd w:val="0"/>
        <w:spacing w:line="480" w:lineRule="auto"/>
        <w:ind w:firstLine="720"/>
        <w:rPr>
          <w:szCs w:val="24"/>
        </w:rPr>
      </w:pPr>
      <w:r>
        <w:rPr>
          <w:szCs w:val="24"/>
        </w:rPr>
        <w:t>722</w:t>
      </w:r>
      <w:r w:rsidR="00301283">
        <w:rPr>
          <w:szCs w:val="24"/>
        </w:rPr>
        <w:t>.</w:t>
      </w:r>
      <w:r w:rsidR="00301283" w:rsidRPr="00430520">
        <w:rPr>
          <w:szCs w:val="24"/>
        </w:rPr>
        <w:t xml:space="preserve"> </w:t>
      </w:r>
      <w:r w:rsidR="00301283">
        <w:rPr>
          <w:szCs w:val="24"/>
        </w:rPr>
        <w:tab/>
        <w:t>The State of Oklahoma</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7D5DA634" w14:textId="77777777" w:rsidR="00301283" w:rsidRDefault="00301283" w:rsidP="00301283">
      <w:pPr>
        <w:autoSpaceDE w:val="0"/>
        <w:autoSpaceDN w:val="0"/>
        <w:adjustRightInd w:val="0"/>
        <w:jc w:val="center"/>
        <w:rPr>
          <w:b/>
          <w:bCs/>
          <w:szCs w:val="24"/>
          <w:u w:val="single"/>
        </w:rPr>
      </w:pPr>
      <w:r>
        <w:rPr>
          <w:b/>
          <w:bCs/>
          <w:szCs w:val="24"/>
          <w:u w:val="single"/>
        </w:rPr>
        <w:t>COUNT ONE HUNDRED:</w:t>
      </w:r>
    </w:p>
    <w:p w14:paraId="0CBE22FD" w14:textId="77777777" w:rsidR="00301283" w:rsidRPr="001A70C8" w:rsidRDefault="00301283" w:rsidP="00301283">
      <w:pPr>
        <w:autoSpaceDE w:val="0"/>
        <w:autoSpaceDN w:val="0"/>
        <w:adjustRightInd w:val="0"/>
        <w:jc w:val="center"/>
        <w:rPr>
          <w:b/>
          <w:bCs/>
          <w:szCs w:val="24"/>
          <w:u w:val="single"/>
        </w:rPr>
      </w:pPr>
    </w:p>
    <w:p w14:paraId="7550EE64" w14:textId="77777777" w:rsidR="00301283" w:rsidRPr="001A70C8" w:rsidRDefault="00301283" w:rsidP="00301283">
      <w:pPr>
        <w:autoSpaceDE w:val="0"/>
        <w:autoSpaceDN w:val="0"/>
        <w:adjustRightInd w:val="0"/>
        <w:jc w:val="center"/>
        <w:rPr>
          <w:b/>
          <w:bCs/>
          <w:szCs w:val="24"/>
          <w:u w:val="single"/>
        </w:rPr>
      </w:pPr>
      <w:r w:rsidRPr="001A70C8">
        <w:rPr>
          <w:b/>
          <w:bCs/>
          <w:szCs w:val="24"/>
          <w:u w:val="single"/>
        </w:rPr>
        <w:t>VIOLATIONS OF THE RHODE ISLAND STATE FALSE CLAIMS ACT</w:t>
      </w:r>
    </w:p>
    <w:p w14:paraId="3CD67228" w14:textId="77777777" w:rsidR="00301283" w:rsidRPr="001A70C8" w:rsidRDefault="00301283" w:rsidP="00301283">
      <w:pPr>
        <w:autoSpaceDE w:val="0"/>
        <w:autoSpaceDN w:val="0"/>
        <w:adjustRightInd w:val="0"/>
        <w:jc w:val="center"/>
        <w:rPr>
          <w:b/>
          <w:bCs/>
          <w:szCs w:val="24"/>
          <w:u w:val="single"/>
        </w:rPr>
      </w:pPr>
      <w:r w:rsidRPr="001A70C8">
        <w:rPr>
          <w:b/>
          <w:bCs/>
          <w:szCs w:val="24"/>
          <w:u w:val="single"/>
        </w:rPr>
        <w:t>R</w:t>
      </w:r>
      <w:r>
        <w:rPr>
          <w:b/>
          <w:bCs/>
          <w:szCs w:val="24"/>
          <w:u w:val="single"/>
        </w:rPr>
        <w:t>.I. Gen. Laws. § 9-1.1-3(a)(1)</w:t>
      </w:r>
    </w:p>
    <w:p w14:paraId="09E63DE1" w14:textId="77777777" w:rsidR="00301283" w:rsidRPr="00196A21" w:rsidRDefault="00301283" w:rsidP="00301283">
      <w:pPr>
        <w:autoSpaceDE w:val="0"/>
        <w:autoSpaceDN w:val="0"/>
        <w:adjustRightInd w:val="0"/>
        <w:jc w:val="center"/>
        <w:rPr>
          <w:b/>
          <w:bCs/>
          <w:szCs w:val="24"/>
          <w:u w:val="single"/>
        </w:rPr>
      </w:pPr>
    </w:p>
    <w:p w14:paraId="60E08FF1" w14:textId="0BE82CB9" w:rsidR="00301283" w:rsidRPr="00430520" w:rsidRDefault="00325FA7" w:rsidP="00301283">
      <w:pPr>
        <w:autoSpaceDE w:val="0"/>
        <w:autoSpaceDN w:val="0"/>
        <w:adjustRightInd w:val="0"/>
        <w:spacing w:line="480" w:lineRule="auto"/>
        <w:ind w:firstLine="720"/>
        <w:rPr>
          <w:szCs w:val="24"/>
        </w:rPr>
      </w:pPr>
      <w:r>
        <w:rPr>
          <w:szCs w:val="24"/>
        </w:rPr>
        <w:t>723</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21FEFB07"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4DF0F34A" w14:textId="0FAA677B" w:rsidR="00301283" w:rsidRDefault="00325FA7" w:rsidP="00301283">
      <w:pPr>
        <w:autoSpaceDE w:val="0"/>
        <w:autoSpaceDN w:val="0"/>
        <w:adjustRightInd w:val="0"/>
        <w:spacing w:line="480" w:lineRule="auto"/>
        <w:ind w:firstLine="720"/>
        <w:rPr>
          <w:szCs w:val="24"/>
        </w:rPr>
      </w:pPr>
      <w:r>
        <w:rPr>
          <w:szCs w:val="24"/>
        </w:rPr>
        <w:t>724</w:t>
      </w:r>
      <w:r w:rsidR="00301283" w:rsidRPr="00430520">
        <w:rPr>
          <w:szCs w:val="24"/>
        </w:rPr>
        <w:t xml:space="preserve">. </w:t>
      </w:r>
      <w:r w:rsidR="00301283">
        <w:rPr>
          <w:szCs w:val="24"/>
        </w:rPr>
        <w:tab/>
      </w:r>
      <w:r w:rsidR="00301283" w:rsidRPr="00430520">
        <w:rPr>
          <w:szCs w:val="24"/>
        </w:rPr>
        <w:t>Th</w:t>
      </w:r>
      <w:r w:rsidR="00301283">
        <w:rPr>
          <w:szCs w:val="24"/>
        </w:rPr>
        <w:t xml:space="preserve">e Rhode Island State False Claims Act, </w:t>
      </w:r>
      <w:r w:rsidR="00301283" w:rsidRPr="00007341">
        <w:rPr>
          <w:bCs/>
          <w:szCs w:val="24"/>
        </w:rPr>
        <w:t xml:space="preserve">R.I. Gen. Laws. § 9-1.1-1 </w:t>
      </w:r>
      <w:r w:rsidR="00301283" w:rsidRPr="00007341">
        <w:rPr>
          <w:bCs/>
          <w:i/>
          <w:szCs w:val="24"/>
        </w:rPr>
        <w:t>et seq</w:t>
      </w:r>
      <w:r w:rsidR="00301283">
        <w:rPr>
          <w:bCs/>
          <w:i/>
          <w:szCs w:val="24"/>
        </w:rPr>
        <w:t>.</w:t>
      </w:r>
      <w:r w:rsidR="00301283" w:rsidRPr="00007341">
        <w:rPr>
          <w:szCs w:val="24"/>
        </w:rPr>
        <w:t>,</w:t>
      </w:r>
      <w:r w:rsidR="00301283" w:rsidRPr="00430520">
        <w:rPr>
          <w:szCs w:val="24"/>
        </w:rPr>
        <w:t xml:space="preserve"> specifically provides, in</w:t>
      </w:r>
      <w:r w:rsidR="00301283">
        <w:rPr>
          <w:szCs w:val="24"/>
        </w:rPr>
        <w:t xml:space="preserve"> </w:t>
      </w:r>
      <w:r w:rsidR="00301283" w:rsidRPr="00430520">
        <w:rPr>
          <w:szCs w:val="24"/>
        </w:rPr>
        <w:t>part, that any person who:</w:t>
      </w:r>
    </w:p>
    <w:p w14:paraId="2FB23D1E" w14:textId="77777777" w:rsidR="00301283" w:rsidRDefault="00301283" w:rsidP="00301283">
      <w:pPr>
        <w:autoSpaceDE w:val="0"/>
        <w:autoSpaceDN w:val="0"/>
        <w:adjustRightInd w:val="0"/>
        <w:spacing w:line="480" w:lineRule="auto"/>
        <w:ind w:left="720"/>
        <w:rPr>
          <w:szCs w:val="24"/>
        </w:rPr>
      </w:pPr>
      <w:r w:rsidRPr="001A70C8">
        <w:rPr>
          <w:szCs w:val="24"/>
        </w:rPr>
        <w:t xml:space="preserve">“Knowingly presents, or causes to be presented, to an officer or employee of the state or a member of the guard a false or fraudulent claim for payment or approval . . .  is liable to the state for a civil penalty of not less than five thousand dollars ($ 5,000) and not more </w:t>
      </w:r>
      <w:r w:rsidRPr="001A70C8">
        <w:rPr>
          <w:szCs w:val="24"/>
        </w:rPr>
        <w:lastRenderedPageBreak/>
        <w:t>than ten thousand dollars ($ 10,000). . .  . plus three (3) times the amount of damages which the state sustains because of the act of that person .</w:t>
      </w:r>
      <w:r>
        <w:rPr>
          <w:szCs w:val="24"/>
        </w:rPr>
        <w:t xml:space="preserve"> . .”</w:t>
      </w:r>
    </w:p>
    <w:p w14:paraId="63DF7C91" w14:textId="097D8179" w:rsidR="00301283" w:rsidRPr="00430520" w:rsidRDefault="00325FA7" w:rsidP="00301283">
      <w:pPr>
        <w:autoSpaceDE w:val="0"/>
        <w:autoSpaceDN w:val="0"/>
        <w:adjustRightInd w:val="0"/>
        <w:spacing w:line="480" w:lineRule="auto"/>
        <w:ind w:firstLine="720"/>
        <w:rPr>
          <w:szCs w:val="24"/>
        </w:rPr>
      </w:pPr>
      <w:r>
        <w:rPr>
          <w:szCs w:val="24"/>
        </w:rPr>
        <w:t>725</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Rhode Island</w:t>
      </w:r>
    </w:p>
    <w:p w14:paraId="0FBAAA42"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claims for payment and approval, claims which failed to disclose the</w:t>
      </w:r>
    </w:p>
    <w:p w14:paraId="072268D1"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w:t>
      </w:r>
      <w:r>
        <w:rPr>
          <w:szCs w:val="24"/>
        </w:rPr>
        <w:t xml:space="preserve"> </w:t>
      </w:r>
      <w:r w:rsidRPr="00007341">
        <w:rPr>
          <w:bCs/>
          <w:szCs w:val="24"/>
        </w:rPr>
        <w:t>R.I. Gen. Laws. § 9-1.1-</w:t>
      </w:r>
      <w:r>
        <w:rPr>
          <w:bCs/>
          <w:szCs w:val="24"/>
        </w:rPr>
        <w:t>3(a)(1).</w:t>
      </w:r>
    </w:p>
    <w:p w14:paraId="4E1BCE4D" w14:textId="65512B80" w:rsidR="00301283" w:rsidRPr="00430520" w:rsidRDefault="00301283" w:rsidP="00301283">
      <w:pPr>
        <w:autoSpaceDE w:val="0"/>
        <w:autoSpaceDN w:val="0"/>
        <w:adjustRightInd w:val="0"/>
        <w:spacing w:line="480" w:lineRule="auto"/>
        <w:ind w:firstLine="720"/>
        <w:rPr>
          <w:szCs w:val="24"/>
        </w:rPr>
      </w:pPr>
      <w:r>
        <w:rPr>
          <w:szCs w:val="24"/>
        </w:rPr>
        <w:softHyphen/>
      </w:r>
      <w:r w:rsidR="00325FA7">
        <w:rPr>
          <w:szCs w:val="24"/>
        </w:rPr>
        <w:t>726</w:t>
      </w:r>
      <w:r w:rsidRPr="00430520">
        <w:rPr>
          <w:szCs w:val="24"/>
        </w:rPr>
        <w:t xml:space="preserve">. </w:t>
      </w:r>
      <w:r>
        <w:rPr>
          <w:szCs w:val="24"/>
        </w:rPr>
        <w:tab/>
        <w:t>The State of Rhode Island</w:t>
      </w:r>
      <w:r w:rsidRPr="00430520">
        <w:rPr>
          <w:szCs w:val="24"/>
        </w:rPr>
        <w:t xml:space="preserve"> paid said claims and has sustained damages because of these</w:t>
      </w:r>
      <w:r>
        <w:rPr>
          <w:szCs w:val="24"/>
        </w:rPr>
        <w:t xml:space="preserve"> </w:t>
      </w:r>
      <w:r w:rsidRPr="00430520">
        <w:rPr>
          <w:szCs w:val="24"/>
        </w:rPr>
        <w:t>acts by the Defendants.</w:t>
      </w:r>
    </w:p>
    <w:p w14:paraId="1BC6388A" w14:textId="77777777" w:rsidR="00301283" w:rsidRDefault="00301283" w:rsidP="00301283">
      <w:pPr>
        <w:autoSpaceDE w:val="0"/>
        <w:autoSpaceDN w:val="0"/>
        <w:adjustRightInd w:val="0"/>
        <w:jc w:val="center"/>
        <w:rPr>
          <w:b/>
          <w:bCs/>
          <w:szCs w:val="24"/>
          <w:u w:val="single"/>
        </w:rPr>
      </w:pPr>
      <w:r>
        <w:rPr>
          <w:b/>
          <w:bCs/>
          <w:szCs w:val="24"/>
          <w:u w:val="single"/>
        </w:rPr>
        <w:t>COUNT ONE HUNDRED ONE:</w:t>
      </w:r>
    </w:p>
    <w:p w14:paraId="1E73D46F" w14:textId="77777777" w:rsidR="00301283" w:rsidRPr="00196A21" w:rsidRDefault="00301283" w:rsidP="00301283">
      <w:pPr>
        <w:autoSpaceDE w:val="0"/>
        <w:autoSpaceDN w:val="0"/>
        <w:adjustRightInd w:val="0"/>
        <w:jc w:val="center"/>
        <w:rPr>
          <w:b/>
          <w:bCs/>
          <w:szCs w:val="24"/>
          <w:u w:val="single"/>
        </w:rPr>
      </w:pPr>
    </w:p>
    <w:p w14:paraId="5CA9790B" w14:textId="77777777" w:rsidR="00301283" w:rsidRPr="001A70C8" w:rsidRDefault="00301283" w:rsidP="00301283">
      <w:pPr>
        <w:autoSpaceDE w:val="0"/>
        <w:autoSpaceDN w:val="0"/>
        <w:adjustRightInd w:val="0"/>
        <w:jc w:val="center"/>
        <w:rPr>
          <w:b/>
          <w:bCs/>
          <w:szCs w:val="24"/>
          <w:u w:val="single"/>
        </w:rPr>
      </w:pPr>
      <w:r w:rsidRPr="001A70C8">
        <w:rPr>
          <w:b/>
          <w:bCs/>
          <w:szCs w:val="24"/>
          <w:u w:val="single"/>
        </w:rPr>
        <w:t>VIOLATIONS OF THE RHODE ISLAND STATE FALSE CLAIMS ACT</w:t>
      </w:r>
    </w:p>
    <w:p w14:paraId="6C958937" w14:textId="77777777" w:rsidR="00301283" w:rsidRPr="001A70C8" w:rsidRDefault="00301283" w:rsidP="00301283">
      <w:pPr>
        <w:autoSpaceDE w:val="0"/>
        <w:autoSpaceDN w:val="0"/>
        <w:adjustRightInd w:val="0"/>
        <w:jc w:val="center"/>
        <w:rPr>
          <w:b/>
          <w:bCs/>
          <w:szCs w:val="24"/>
          <w:u w:val="single"/>
        </w:rPr>
      </w:pPr>
      <w:r>
        <w:rPr>
          <w:b/>
          <w:bCs/>
          <w:szCs w:val="24"/>
          <w:u w:val="single"/>
        </w:rPr>
        <w:t>R.I. Gen. Laws. § 9-1.1-3(a)(2)</w:t>
      </w:r>
    </w:p>
    <w:p w14:paraId="3FBDE43D" w14:textId="77777777" w:rsidR="00301283" w:rsidRPr="00196A21" w:rsidRDefault="00301283" w:rsidP="00301283">
      <w:pPr>
        <w:autoSpaceDE w:val="0"/>
        <w:autoSpaceDN w:val="0"/>
        <w:adjustRightInd w:val="0"/>
        <w:jc w:val="center"/>
        <w:rPr>
          <w:b/>
          <w:bCs/>
          <w:szCs w:val="24"/>
          <w:u w:val="single"/>
        </w:rPr>
      </w:pPr>
    </w:p>
    <w:p w14:paraId="72E9C94E" w14:textId="49013CC3" w:rsidR="00301283" w:rsidRPr="00430520" w:rsidRDefault="00325FA7" w:rsidP="00301283">
      <w:pPr>
        <w:autoSpaceDE w:val="0"/>
        <w:autoSpaceDN w:val="0"/>
        <w:adjustRightInd w:val="0"/>
        <w:spacing w:line="480" w:lineRule="auto"/>
        <w:ind w:firstLine="720"/>
        <w:rPr>
          <w:szCs w:val="24"/>
        </w:rPr>
      </w:pPr>
      <w:r>
        <w:rPr>
          <w:szCs w:val="24"/>
        </w:rPr>
        <w:t>727</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0DDCAAAD"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658C73B4"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583FBDD2" w14:textId="6D26BE90" w:rsidR="00301283" w:rsidRDefault="00325FA7" w:rsidP="00301283">
      <w:pPr>
        <w:autoSpaceDE w:val="0"/>
        <w:autoSpaceDN w:val="0"/>
        <w:adjustRightInd w:val="0"/>
        <w:spacing w:line="480" w:lineRule="auto"/>
        <w:ind w:firstLine="720"/>
        <w:rPr>
          <w:szCs w:val="24"/>
        </w:rPr>
      </w:pPr>
      <w:r>
        <w:rPr>
          <w:szCs w:val="24"/>
        </w:rPr>
        <w:t>728</w:t>
      </w:r>
      <w:r w:rsidR="00301283" w:rsidRPr="00430520">
        <w:rPr>
          <w:szCs w:val="24"/>
        </w:rPr>
        <w:t>.</w:t>
      </w:r>
      <w:r w:rsidR="00301283">
        <w:rPr>
          <w:szCs w:val="24"/>
        </w:rPr>
        <w:tab/>
        <w:t xml:space="preserve"> The</w:t>
      </w:r>
      <w:r w:rsidR="00301283" w:rsidRPr="001A70C8">
        <w:rPr>
          <w:szCs w:val="24"/>
        </w:rPr>
        <w:t xml:space="preserve"> </w:t>
      </w:r>
      <w:r w:rsidR="00301283">
        <w:rPr>
          <w:szCs w:val="24"/>
        </w:rPr>
        <w:t xml:space="preserve">Rhode Island State False Claims Act, </w:t>
      </w:r>
      <w:r w:rsidR="00301283" w:rsidRPr="00007341">
        <w:rPr>
          <w:bCs/>
          <w:szCs w:val="24"/>
        </w:rPr>
        <w:t xml:space="preserve">R.I. Gen. Laws. § 9-1.1-1 </w:t>
      </w:r>
      <w:r w:rsidR="00301283" w:rsidRPr="00007341">
        <w:rPr>
          <w:bCs/>
          <w:i/>
          <w:szCs w:val="24"/>
        </w:rPr>
        <w:t>et seq</w:t>
      </w:r>
      <w:r w:rsidR="00301283">
        <w:rPr>
          <w:bCs/>
          <w:i/>
          <w:szCs w:val="24"/>
        </w:rPr>
        <w:t>.</w:t>
      </w:r>
      <w:r w:rsidR="00DE1B5D">
        <w:rPr>
          <w:szCs w:val="24"/>
        </w:rPr>
        <w:t>,</w:t>
      </w:r>
      <w:r w:rsidR="00301283" w:rsidRPr="00430520">
        <w:rPr>
          <w:szCs w:val="24"/>
        </w:rPr>
        <w:t xml:space="preserve"> specifically provides, in</w:t>
      </w:r>
      <w:r w:rsidR="00301283">
        <w:rPr>
          <w:szCs w:val="24"/>
        </w:rPr>
        <w:t xml:space="preserve"> </w:t>
      </w:r>
      <w:r w:rsidR="00301283" w:rsidRPr="00430520">
        <w:rPr>
          <w:szCs w:val="24"/>
        </w:rPr>
        <w:t>part, that any person who:</w:t>
      </w:r>
    </w:p>
    <w:p w14:paraId="2061FDAE" w14:textId="77777777" w:rsidR="00301283" w:rsidRPr="00430520" w:rsidRDefault="00301283" w:rsidP="00301283">
      <w:pPr>
        <w:autoSpaceDE w:val="0"/>
        <w:autoSpaceDN w:val="0"/>
        <w:adjustRightInd w:val="0"/>
        <w:spacing w:line="480" w:lineRule="auto"/>
        <w:ind w:left="720"/>
        <w:rPr>
          <w:szCs w:val="24"/>
        </w:rPr>
      </w:pPr>
      <w:r w:rsidRPr="001A70C8">
        <w:rPr>
          <w:szCs w:val="24"/>
        </w:rPr>
        <w:t>“Knowingly makes, uses, or causes to be made or used, a false record or statement to get a false or fraudulent claim paid or approved by the state . . .</w:t>
      </w:r>
      <w:r>
        <w:rPr>
          <w:sz w:val="20"/>
          <w:szCs w:val="20"/>
        </w:rPr>
        <w:t xml:space="preserve">  </w:t>
      </w:r>
      <w:r w:rsidRPr="001A70C8">
        <w:rPr>
          <w:szCs w:val="24"/>
        </w:rPr>
        <w:t>is liable to the state for a civil penalty of not less than five thousand dollars ($ 5,000) and not more than ten thousand dollars ($ 10,000). . .  . plus three (3) times the amount of damages which the state sustains because of the act of that person .</w:t>
      </w:r>
      <w:r>
        <w:rPr>
          <w:szCs w:val="24"/>
        </w:rPr>
        <w:t xml:space="preserve"> . .”</w:t>
      </w:r>
    </w:p>
    <w:p w14:paraId="6A4DAE43" w14:textId="3CA8F9B8" w:rsidR="00301283" w:rsidRPr="00430520" w:rsidRDefault="00325FA7" w:rsidP="00301283">
      <w:pPr>
        <w:autoSpaceDE w:val="0"/>
        <w:autoSpaceDN w:val="0"/>
        <w:adjustRightInd w:val="0"/>
        <w:spacing w:line="480" w:lineRule="auto"/>
        <w:ind w:firstLine="720"/>
        <w:rPr>
          <w:szCs w:val="24"/>
        </w:rPr>
      </w:pPr>
      <w:r>
        <w:rPr>
          <w:szCs w:val="24"/>
        </w:rPr>
        <w:t>729</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41232711" w14:textId="77777777" w:rsidR="00301283" w:rsidRPr="00E637C8"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r>
        <w:rPr>
          <w:szCs w:val="24"/>
        </w:rPr>
        <w:t xml:space="preserve"> Rhode Island</w:t>
      </w:r>
      <w:r w:rsidRPr="00430520">
        <w:rPr>
          <w:szCs w:val="24"/>
        </w:rPr>
        <w:t xml:space="preserve">, in violation of </w:t>
      </w:r>
      <w:r w:rsidRPr="00007341">
        <w:rPr>
          <w:bCs/>
          <w:szCs w:val="24"/>
        </w:rPr>
        <w:t>R.I. Gen. Laws. § 9-1.1-</w:t>
      </w:r>
      <w:r>
        <w:rPr>
          <w:bCs/>
          <w:szCs w:val="24"/>
        </w:rPr>
        <w:t>3(a)(2).</w:t>
      </w:r>
    </w:p>
    <w:p w14:paraId="7C9E9223" w14:textId="1F05D7C4" w:rsidR="00301283" w:rsidRDefault="00325FA7" w:rsidP="00301283">
      <w:pPr>
        <w:autoSpaceDE w:val="0"/>
        <w:autoSpaceDN w:val="0"/>
        <w:adjustRightInd w:val="0"/>
        <w:spacing w:line="480" w:lineRule="auto"/>
        <w:ind w:firstLine="720"/>
        <w:rPr>
          <w:szCs w:val="24"/>
        </w:rPr>
      </w:pPr>
      <w:r>
        <w:rPr>
          <w:szCs w:val="24"/>
        </w:rPr>
        <w:lastRenderedPageBreak/>
        <w:t>730</w:t>
      </w:r>
      <w:r w:rsidR="00301283" w:rsidRPr="00430520">
        <w:rPr>
          <w:szCs w:val="24"/>
        </w:rPr>
        <w:t xml:space="preserve">. </w:t>
      </w:r>
      <w:r w:rsidR="00301283">
        <w:rPr>
          <w:szCs w:val="24"/>
        </w:rPr>
        <w:tab/>
      </w:r>
      <w:r w:rsidR="00301283" w:rsidRPr="00430520">
        <w:rPr>
          <w:szCs w:val="24"/>
        </w:rPr>
        <w:t>Th</w:t>
      </w:r>
      <w:r w:rsidR="00301283">
        <w:rPr>
          <w:szCs w:val="24"/>
        </w:rPr>
        <w:t>e State of Rhode Island</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6A59362F" w14:textId="77777777" w:rsidR="00301283" w:rsidRDefault="00301283" w:rsidP="00301283">
      <w:pPr>
        <w:autoSpaceDE w:val="0"/>
        <w:autoSpaceDN w:val="0"/>
        <w:adjustRightInd w:val="0"/>
        <w:jc w:val="center"/>
        <w:rPr>
          <w:b/>
          <w:bCs/>
          <w:szCs w:val="24"/>
          <w:u w:val="single"/>
        </w:rPr>
      </w:pPr>
      <w:r>
        <w:rPr>
          <w:b/>
          <w:bCs/>
          <w:szCs w:val="24"/>
          <w:u w:val="single"/>
        </w:rPr>
        <w:t>COUNT ONE HUNDRED TWO:</w:t>
      </w:r>
    </w:p>
    <w:p w14:paraId="7B809172" w14:textId="77777777" w:rsidR="00301283" w:rsidRPr="00196A21" w:rsidRDefault="00301283" w:rsidP="00301283">
      <w:pPr>
        <w:autoSpaceDE w:val="0"/>
        <w:autoSpaceDN w:val="0"/>
        <w:adjustRightInd w:val="0"/>
        <w:jc w:val="center"/>
        <w:rPr>
          <w:b/>
          <w:bCs/>
          <w:szCs w:val="24"/>
          <w:u w:val="single"/>
        </w:rPr>
      </w:pPr>
    </w:p>
    <w:p w14:paraId="0E58C398" w14:textId="77777777" w:rsidR="00301283" w:rsidRPr="001A70C8" w:rsidRDefault="00301283" w:rsidP="00301283">
      <w:pPr>
        <w:autoSpaceDE w:val="0"/>
        <w:autoSpaceDN w:val="0"/>
        <w:adjustRightInd w:val="0"/>
        <w:jc w:val="center"/>
        <w:rPr>
          <w:b/>
          <w:bCs/>
          <w:szCs w:val="24"/>
          <w:u w:val="single"/>
        </w:rPr>
      </w:pPr>
      <w:r w:rsidRPr="001A70C8">
        <w:rPr>
          <w:b/>
          <w:bCs/>
          <w:szCs w:val="24"/>
          <w:u w:val="single"/>
        </w:rPr>
        <w:t>VIOLATIONS OF THE RHODE ISLAND STATE FALSE CLAIMS ACT</w:t>
      </w:r>
    </w:p>
    <w:p w14:paraId="7E545763" w14:textId="77777777" w:rsidR="00301283" w:rsidRPr="001A70C8" w:rsidRDefault="00301283" w:rsidP="00301283">
      <w:pPr>
        <w:autoSpaceDE w:val="0"/>
        <w:autoSpaceDN w:val="0"/>
        <w:adjustRightInd w:val="0"/>
        <w:jc w:val="center"/>
        <w:rPr>
          <w:b/>
          <w:bCs/>
          <w:szCs w:val="24"/>
          <w:u w:val="single"/>
        </w:rPr>
      </w:pPr>
      <w:r w:rsidRPr="001A70C8">
        <w:rPr>
          <w:b/>
          <w:bCs/>
          <w:szCs w:val="24"/>
          <w:u w:val="single"/>
        </w:rPr>
        <w:t>R</w:t>
      </w:r>
      <w:r>
        <w:rPr>
          <w:b/>
          <w:bCs/>
          <w:szCs w:val="24"/>
          <w:u w:val="single"/>
        </w:rPr>
        <w:t>.I. Gen. Laws. § 9-1.1-3(a)(3)</w:t>
      </w:r>
    </w:p>
    <w:p w14:paraId="04A96183" w14:textId="77777777" w:rsidR="00301283" w:rsidRPr="00196A21" w:rsidRDefault="00301283" w:rsidP="00301283">
      <w:pPr>
        <w:autoSpaceDE w:val="0"/>
        <w:autoSpaceDN w:val="0"/>
        <w:adjustRightInd w:val="0"/>
        <w:jc w:val="center"/>
        <w:rPr>
          <w:b/>
          <w:bCs/>
          <w:szCs w:val="24"/>
          <w:u w:val="single"/>
        </w:rPr>
      </w:pPr>
    </w:p>
    <w:p w14:paraId="439662FE" w14:textId="064EA2FE" w:rsidR="00301283" w:rsidRPr="00430520" w:rsidRDefault="00325FA7" w:rsidP="00325FA7">
      <w:pPr>
        <w:autoSpaceDE w:val="0"/>
        <w:autoSpaceDN w:val="0"/>
        <w:adjustRightInd w:val="0"/>
        <w:spacing w:line="480" w:lineRule="auto"/>
        <w:ind w:firstLine="720"/>
        <w:rPr>
          <w:szCs w:val="24"/>
        </w:rPr>
      </w:pPr>
      <w:r>
        <w:rPr>
          <w:szCs w:val="24"/>
        </w:rPr>
        <w:t>731</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7B608BD4" w14:textId="2486C7C6" w:rsidR="00301283" w:rsidRDefault="00325FA7" w:rsidP="00301283">
      <w:pPr>
        <w:autoSpaceDE w:val="0"/>
        <w:autoSpaceDN w:val="0"/>
        <w:adjustRightInd w:val="0"/>
        <w:spacing w:line="480" w:lineRule="auto"/>
        <w:ind w:firstLine="720"/>
        <w:rPr>
          <w:szCs w:val="24"/>
        </w:rPr>
      </w:pPr>
      <w:r>
        <w:rPr>
          <w:szCs w:val="24"/>
        </w:rPr>
        <w:t>732</w:t>
      </w:r>
      <w:r w:rsidR="00301283" w:rsidRPr="00430520">
        <w:rPr>
          <w:szCs w:val="24"/>
        </w:rPr>
        <w:t xml:space="preserve">. </w:t>
      </w:r>
      <w:r w:rsidR="00301283">
        <w:rPr>
          <w:szCs w:val="24"/>
        </w:rPr>
        <w:tab/>
      </w:r>
      <w:r w:rsidR="00301283" w:rsidRPr="00430520">
        <w:rPr>
          <w:szCs w:val="24"/>
        </w:rPr>
        <w:t>The s</w:t>
      </w:r>
      <w:r w:rsidR="00301283" w:rsidRPr="001A70C8">
        <w:rPr>
          <w:szCs w:val="24"/>
        </w:rPr>
        <w:t xml:space="preserve"> </w:t>
      </w:r>
      <w:r w:rsidR="00301283">
        <w:rPr>
          <w:szCs w:val="24"/>
        </w:rPr>
        <w:t xml:space="preserve">Rhode Island State False Claims Act, </w:t>
      </w:r>
      <w:r w:rsidR="00301283" w:rsidRPr="00007341">
        <w:rPr>
          <w:bCs/>
          <w:szCs w:val="24"/>
        </w:rPr>
        <w:t xml:space="preserve">R.I. Gen. Laws. § 9-1.1-1 </w:t>
      </w:r>
      <w:r w:rsidR="00301283" w:rsidRPr="00007341">
        <w:rPr>
          <w:bCs/>
          <w:i/>
          <w:szCs w:val="24"/>
        </w:rPr>
        <w:t>et seq</w:t>
      </w:r>
      <w:r w:rsidR="00301283">
        <w:rPr>
          <w:bCs/>
          <w:i/>
          <w:szCs w:val="24"/>
        </w:rPr>
        <w:t>.</w:t>
      </w:r>
      <w:r w:rsidR="00DE1B5D">
        <w:rPr>
          <w:szCs w:val="24"/>
        </w:rPr>
        <w:t>,</w:t>
      </w:r>
      <w:r w:rsidR="00301283" w:rsidRPr="00430520">
        <w:rPr>
          <w:szCs w:val="24"/>
        </w:rPr>
        <w:t xml:space="preserve"> </w:t>
      </w:r>
      <w:r w:rsidR="002662E9" w:rsidRPr="00430520">
        <w:rPr>
          <w:szCs w:val="24"/>
        </w:rPr>
        <w:t>specifically</w:t>
      </w:r>
      <w:r w:rsidR="00301283" w:rsidRPr="00430520">
        <w:rPr>
          <w:szCs w:val="24"/>
        </w:rPr>
        <w:t xml:space="preserve"> provides, in</w:t>
      </w:r>
      <w:r w:rsidR="00301283">
        <w:rPr>
          <w:szCs w:val="24"/>
        </w:rPr>
        <w:t xml:space="preserve"> </w:t>
      </w:r>
      <w:r w:rsidR="00301283" w:rsidRPr="00430520">
        <w:rPr>
          <w:szCs w:val="24"/>
        </w:rPr>
        <w:t>part, that any person who:</w:t>
      </w:r>
    </w:p>
    <w:p w14:paraId="41E130E3" w14:textId="77777777" w:rsidR="00301283" w:rsidRDefault="00301283" w:rsidP="00301283">
      <w:pPr>
        <w:autoSpaceDE w:val="0"/>
        <w:autoSpaceDN w:val="0"/>
        <w:adjustRightInd w:val="0"/>
        <w:spacing w:line="480" w:lineRule="auto"/>
        <w:ind w:left="720"/>
        <w:rPr>
          <w:szCs w:val="24"/>
        </w:rPr>
      </w:pPr>
      <w:r w:rsidRPr="001A70C8">
        <w:rPr>
          <w:szCs w:val="24"/>
        </w:rPr>
        <w:t>“Conspires to defraud the state by getting a false or fraudulent claim allowed or paid . . .  is liable to the state for a civil penalty of not less than five thousand dollars ($ 5,000) and not more than ten thousand dollars ($ 10,000). . .  . plus three (3) times the amount of damages which the state sustains because of the act of that person .</w:t>
      </w:r>
      <w:r>
        <w:rPr>
          <w:szCs w:val="24"/>
        </w:rPr>
        <w:t xml:space="preserve"> . .”</w:t>
      </w:r>
    </w:p>
    <w:p w14:paraId="771D4B74" w14:textId="203AEBCB" w:rsidR="00301283" w:rsidRPr="00430520" w:rsidRDefault="00325FA7" w:rsidP="00301283">
      <w:pPr>
        <w:autoSpaceDE w:val="0"/>
        <w:autoSpaceDN w:val="0"/>
        <w:adjustRightInd w:val="0"/>
        <w:spacing w:line="480" w:lineRule="auto"/>
        <w:ind w:firstLine="720"/>
        <w:rPr>
          <w:szCs w:val="24"/>
        </w:rPr>
      </w:pPr>
      <w:r>
        <w:rPr>
          <w:szCs w:val="24"/>
        </w:rPr>
        <w:t>733</w:t>
      </w:r>
      <w:r w:rsidR="00301283">
        <w:rPr>
          <w:szCs w:val="24"/>
        </w:rPr>
        <w:t>.</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39E49CEC" w14:textId="221151AB"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1264E646" w14:textId="77777777" w:rsidR="00301283" w:rsidRPr="00430520" w:rsidRDefault="00301283" w:rsidP="00301283">
      <w:pPr>
        <w:autoSpaceDE w:val="0"/>
        <w:autoSpaceDN w:val="0"/>
        <w:adjustRightInd w:val="0"/>
        <w:spacing w:line="480" w:lineRule="auto"/>
        <w:rPr>
          <w:i/>
          <w:iCs/>
          <w:szCs w:val="24"/>
        </w:rPr>
      </w:pPr>
      <w:r w:rsidRPr="00430520">
        <w:rPr>
          <w:szCs w:val="24"/>
        </w:rPr>
        <w:t>false and fraudulent claims allowed and paid, in violation of</w:t>
      </w:r>
      <w:r>
        <w:rPr>
          <w:szCs w:val="24"/>
        </w:rPr>
        <w:t xml:space="preserve"> </w:t>
      </w:r>
      <w:r w:rsidRPr="00007341">
        <w:rPr>
          <w:bCs/>
          <w:szCs w:val="24"/>
        </w:rPr>
        <w:t>R.I. Gen. Laws. § 9-1.1-</w:t>
      </w:r>
      <w:r>
        <w:rPr>
          <w:bCs/>
          <w:szCs w:val="24"/>
        </w:rPr>
        <w:t>3(a)(3).</w:t>
      </w:r>
    </w:p>
    <w:p w14:paraId="43E2CB6B" w14:textId="0479D29B" w:rsidR="00301283" w:rsidRPr="00430520" w:rsidRDefault="00325FA7" w:rsidP="00301283">
      <w:pPr>
        <w:autoSpaceDE w:val="0"/>
        <w:autoSpaceDN w:val="0"/>
        <w:adjustRightInd w:val="0"/>
        <w:spacing w:line="480" w:lineRule="auto"/>
        <w:ind w:firstLine="720"/>
        <w:rPr>
          <w:szCs w:val="24"/>
        </w:rPr>
      </w:pPr>
      <w:r>
        <w:rPr>
          <w:szCs w:val="24"/>
        </w:rPr>
        <w:t>734</w:t>
      </w:r>
      <w:r w:rsidR="00301283">
        <w:rPr>
          <w:szCs w:val="24"/>
        </w:rPr>
        <w:t>.</w:t>
      </w:r>
      <w:r w:rsidR="00301283">
        <w:rPr>
          <w:szCs w:val="24"/>
        </w:rPr>
        <w:tab/>
        <w:t xml:space="preserve"> The State of Rhode Island</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6EA2A65A" w14:textId="77777777" w:rsidR="00301283" w:rsidRDefault="00301283" w:rsidP="00301283">
      <w:pPr>
        <w:autoSpaceDE w:val="0"/>
        <w:autoSpaceDN w:val="0"/>
        <w:adjustRightInd w:val="0"/>
        <w:jc w:val="center"/>
        <w:rPr>
          <w:b/>
          <w:bCs/>
          <w:szCs w:val="24"/>
          <w:u w:val="single"/>
        </w:rPr>
      </w:pPr>
      <w:r>
        <w:rPr>
          <w:b/>
          <w:bCs/>
          <w:szCs w:val="24"/>
          <w:u w:val="single"/>
        </w:rPr>
        <w:t>COUNT ONE HUNDRED THREE:</w:t>
      </w:r>
    </w:p>
    <w:p w14:paraId="70D4CCC5" w14:textId="77777777" w:rsidR="00301283" w:rsidRPr="00196A21" w:rsidRDefault="00301283" w:rsidP="00301283">
      <w:pPr>
        <w:autoSpaceDE w:val="0"/>
        <w:autoSpaceDN w:val="0"/>
        <w:adjustRightInd w:val="0"/>
        <w:jc w:val="center"/>
        <w:rPr>
          <w:b/>
          <w:bCs/>
          <w:szCs w:val="24"/>
          <w:u w:val="single"/>
        </w:rPr>
      </w:pPr>
    </w:p>
    <w:p w14:paraId="2EC087FF" w14:textId="77777777" w:rsidR="00301283" w:rsidRPr="001A70C8" w:rsidRDefault="00301283" w:rsidP="00301283">
      <w:pPr>
        <w:autoSpaceDE w:val="0"/>
        <w:autoSpaceDN w:val="0"/>
        <w:adjustRightInd w:val="0"/>
        <w:jc w:val="center"/>
        <w:rPr>
          <w:b/>
          <w:bCs/>
          <w:szCs w:val="24"/>
          <w:u w:val="single"/>
        </w:rPr>
      </w:pPr>
      <w:r w:rsidRPr="001A70C8">
        <w:rPr>
          <w:b/>
          <w:bCs/>
          <w:szCs w:val="24"/>
          <w:u w:val="single"/>
        </w:rPr>
        <w:t>VIOLATIONS OF THE RHODE ISLAND STATE FALSE CLAIMS ACT</w:t>
      </w:r>
    </w:p>
    <w:p w14:paraId="2B2E00CE" w14:textId="77777777" w:rsidR="00301283" w:rsidRPr="001A70C8" w:rsidRDefault="00301283" w:rsidP="00301283">
      <w:pPr>
        <w:autoSpaceDE w:val="0"/>
        <w:autoSpaceDN w:val="0"/>
        <w:adjustRightInd w:val="0"/>
        <w:jc w:val="center"/>
        <w:rPr>
          <w:b/>
          <w:bCs/>
          <w:szCs w:val="24"/>
          <w:u w:val="single"/>
        </w:rPr>
      </w:pPr>
      <w:r w:rsidRPr="001A70C8">
        <w:rPr>
          <w:b/>
          <w:bCs/>
          <w:szCs w:val="24"/>
          <w:u w:val="single"/>
        </w:rPr>
        <w:t xml:space="preserve">R.I. Gen. Laws. § </w:t>
      </w:r>
      <w:r>
        <w:rPr>
          <w:b/>
          <w:bCs/>
          <w:szCs w:val="24"/>
          <w:u w:val="single"/>
        </w:rPr>
        <w:t>9-1.1-3(a)(7)</w:t>
      </w:r>
    </w:p>
    <w:p w14:paraId="1EE19709" w14:textId="77777777" w:rsidR="00301283" w:rsidRPr="00196A21" w:rsidRDefault="00301283" w:rsidP="00301283">
      <w:pPr>
        <w:autoSpaceDE w:val="0"/>
        <w:autoSpaceDN w:val="0"/>
        <w:adjustRightInd w:val="0"/>
        <w:jc w:val="center"/>
        <w:rPr>
          <w:b/>
          <w:bCs/>
          <w:szCs w:val="24"/>
          <w:u w:val="single"/>
        </w:rPr>
      </w:pPr>
    </w:p>
    <w:p w14:paraId="4F6BF096" w14:textId="6D697373" w:rsidR="00301283" w:rsidRPr="00430520" w:rsidRDefault="00325FA7" w:rsidP="00301283">
      <w:pPr>
        <w:autoSpaceDE w:val="0"/>
        <w:autoSpaceDN w:val="0"/>
        <w:adjustRightInd w:val="0"/>
        <w:spacing w:line="480" w:lineRule="auto"/>
        <w:ind w:firstLine="720"/>
        <w:rPr>
          <w:szCs w:val="24"/>
        </w:rPr>
      </w:pPr>
      <w:r>
        <w:rPr>
          <w:szCs w:val="24"/>
        </w:rPr>
        <w:t>735</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7AF98CCB"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529B53F0" w14:textId="77777777" w:rsidR="00301283" w:rsidRPr="00430520" w:rsidRDefault="00301283" w:rsidP="00301283">
      <w:pPr>
        <w:autoSpaceDE w:val="0"/>
        <w:autoSpaceDN w:val="0"/>
        <w:adjustRightInd w:val="0"/>
        <w:spacing w:line="480" w:lineRule="auto"/>
        <w:rPr>
          <w:szCs w:val="24"/>
        </w:rPr>
      </w:pPr>
      <w:r w:rsidRPr="00430520">
        <w:rPr>
          <w:szCs w:val="24"/>
        </w:rPr>
        <w:lastRenderedPageBreak/>
        <w:t>reference.</w:t>
      </w:r>
    </w:p>
    <w:p w14:paraId="2BEFF255" w14:textId="7D608E6E" w:rsidR="00301283" w:rsidRDefault="00325FA7" w:rsidP="00301283">
      <w:pPr>
        <w:autoSpaceDE w:val="0"/>
        <w:autoSpaceDN w:val="0"/>
        <w:adjustRightInd w:val="0"/>
        <w:spacing w:line="480" w:lineRule="auto"/>
        <w:ind w:firstLine="720"/>
        <w:rPr>
          <w:szCs w:val="24"/>
        </w:rPr>
      </w:pPr>
      <w:r>
        <w:rPr>
          <w:szCs w:val="24"/>
        </w:rPr>
        <w:t>736</w:t>
      </w:r>
      <w:r w:rsidR="00301283" w:rsidRPr="00430520">
        <w:rPr>
          <w:szCs w:val="24"/>
        </w:rPr>
        <w:t xml:space="preserve">. </w:t>
      </w:r>
      <w:r w:rsidR="00301283">
        <w:rPr>
          <w:szCs w:val="24"/>
        </w:rPr>
        <w:tab/>
      </w:r>
      <w:r w:rsidR="00301283" w:rsidRPr="00430520">
        <w:rPr>
          <w:szCs w:val="24"/>
        </w:rPr>
        <w:t>Th</w:t>
      </w:r>
      <w:r w:rsidR="00301283">
        <w:rPr>
          <w:szCs w:val="24"/>
        </w:rPr>
        <w:t xml:space="preserve">e Rhode Island State False Claims Act, </w:t>
      </w:r>
      <w:r w:rsidR="00301283" w:rsidRPr="00007341">
        <w:rPr>
          <w:bCs/>
          <w:szCs w:val="24"/>
        </w:rPr>
        <w:t xml:space="preserve">R.I. Gen. Laws. § 9-1.1-1 </w:t>
      </w:r>
      <w:r w:rsidR="00301283" w:rsidRPr="00007341">
        <w:rPr>
          <w:bCs/>
          <w:i/>
          <w:szCs w:val="24"/>
        </w:rPr>
        <w:t>et seq</w:t>
      </w:r>
      <w:r w:rsidR="00301283">
        <w:rPr>
          <w:bCs/>
          <w:i/>
          <w:szCs w:val="24"/>
        </w:rPr>
        <w:t>.</w:t>
      </w:r>
      <w:r w:rsidR="00301283" w:rsidRPr="00007341">
        <w:rPr>
          <w:szCs w:val="24"/>
        </w:rPr>
        <w:t>,</w:t>
      </w:r>
      <w:r w:rsidR="00301283" w:rsidRPr="00430520">
        <w:rPr>
          <w:szCs w:val="24"/>
        </w:rPr>
        <w:t xml:space="preserve"> specifically provides, in</w:t>
      </w:r>
      <w:r w:rsidR="00301283">
        <w:rPr>
          <w:szCs w:val="24"/>
        </w:rPr>
        <w:t xml:space="preserve"> </w:t>
      </w:r>
      <w:r w:rsidR="00301283" w:rsidRPr="00430520">
        <w:rPr>
          <w:szCs w:val="24"/>
        </w:rPr>
        <w:t>part, that any person who:</w:t>
      </w:r>
    </w:p>
    <w:p w14:paraId="5AEBBDF8" w14:textId="77777777" w:rsidR="00325FA7" w:rsidRDefault="00301283" w:rsidP="00325FA7">
      <w:pPr>
        <w:pStyle w:val="Default"/>
      </w:pPr>
      <w:r>
        <w:t xml:space="preserve"> </w:t>
      </w:r>
      <w:r w:rsidR="00325FA7">
        <w:tab/>
      </w:r>
      <w:r>
        <w:t>“</w:t>
      </w:r>
      <w:r w:rsidRPr="001A70C8">
        <w:t xml:space="preserve">Knowingly makes, uses, or causes to be made or used, a false record or statement to </w:t>
      </w:r>
    </w:p>
    <w:p w14:paraId="72AD05AD" w14:textId="20E3AAEA" w:rsidR="00301283" w:rsidRPr="001A70C8" w:rsidRDefault="00301283" w:rsidP="00325FA7">
      <w:pPr>
        <w:pStyle w:val="Default"/>
        <w:ind w:left="720"/>
      </w:pPr>
      <w:r w:rsidRPr="001A70C8">
        <w:t xml:space="preserve">conceal, avoid or decrease an obligation to pay or transmit money or property to the state, is liable to the state for a civil penalty of not less than five thousand dollars ($ 5,000) and not more than ten thousand dollars ($ 10,000). . .  . plus three (3) times the amount of damages which the state sustains because of the act of that person . . . </w:t>
      </w:r>
      <w:r>
        <w:t>“</w:t>
      </w:r>
    </w:p>
    <w:p w14:paraId="529A14C6" w14:textId="77777777" w:rsidR="00325FA7" w:rsidRDefault="00325FA7" w:rsidP="00301283">
      <w:pPr>
        <w:autoSpaceDE w:val="0"/>
        <w:autoSpaceDN w:val="0"/>
        <w:adjustRightInd w:val="0"/>
        <w:spacing w:line="480" w:lineRule="auto"/>
        <w:ind w:firstLine="720"/>
        <w:rPr>
          <w:szCs w:val="24"/>
        </w:rPr>
      </w:pPr>
    </w:p>
    <w:p w14:paraId="72BFBC53" w14:textId="53B61E1B" w:rsidR="00301283" w:rsidRPr="00430520" w:rsidRDefault="00325FA7" w:rsidP="00301283">
      <w:pPr>
        <w:autoSpaceDE w:val="0"/>
        <w:autoSpaceDN w:val="0"/>
        <w:adjustRightInd w:val="0"/>
        <w:spacing w:line="480" w:lineRule="auto"/>
        <w:ind w:firstLine="720"/>
        <w:rPr>
          <w:szCs w:val="24"/>
        </w:rPr>
      </w:pPr>
      <w:r>
        <w:rPr>
          <w:szCs w:val="24"/>
        </w:rPr>
        <w:t>737</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40A8AD5F"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220FDAAC"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sidRPr="00007341">
        <w:rPr>
          <w:bCs/>
          <w:szCs w:val="24"/>
        </w:rPr>
        <w:t>R.I. Gen. Laws. § 9-1.1-</w:t>
      </w:r>
      <w:r>
        <w:rPr>
          <w:bCs/>
          <w:szCs w:val="24"/>
        </w:rPr>
        <w:t>3(a)(7).</w:t>
      </w:r>
    </w:p>
    <w:p w14:paraId="5544C50F" w14:textId="0230F391" w:rsidR="00301283" w:rsidRDefault="00325FA7" w:rsidP="00301283">
      <w:pPr>
        <w:autoSpaceDE w:val="0"/>
        <w:autoSpaceDN w:val="0"/>
        <w:adjustRightInd w:val="0"/>
        <w:spacing w:line="480" w:lineRule="auto"/>
        <w:ind w:firstLine="720"/>
        <w:rPr>
          <w:szCs w:val="24"/>
        </w:rPr>
      </w:pPr>
      <w:r>
        <w:rPr>
          <w:szCs w:val="24"/>
        </w:rPr>
        <w:t>738</w:t>
      </w:r>
      <w:r w:rsidR="00301283">
        <w:rPr>
          <w:szCs w:val="24"/>
        </w:rPr>
        <w:t>.</w:t>
      </w:r>
      <w:r w:rsidR="00301283" w:rsidRPr="00430520">
        <w:rPr>
          <w:szCs w:val="24"/>
        </w:rPr>
        <w:t xml:space="preserve"> </w:t>
      </w:r>
      <w:r w:rsidR="00301283">
        <w:rPr>
          <w:szCs w:val="24"/>
        </w:rPr>
        <w:tab/>
        <w:t>The State of Rhode Island</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4A48C2B7" w14:textId="77777777" w:rsidR="00301283" w:rsidRDefault="00301283" w:rsidP="00301283">
      <w:pPr>
        <w:autoSpaceDE w:val="0"/>
        <w:autoSpaceDN w:val="0"/>
        <w:adjustRightInd w:val="0"/>
        <w:jc w:val="center"/>
        <w:rPr>
          <w:b/>
          <w:bCs/>
          <w:szCs w:val="24"/>
          <w:u w:val="single"/>
        </w:rPr>
      </w:pPr>
      <w:r w:rsidRPr="00BE3ED2">
        <w:rPr>
          <w:b/>
          <w:bCs/>
          <w:szCs w:val="24"/>
          <w:u w:val="single"/>
        </w:rPr>
        <w:t>COUNT ONE</w:t>
      </w:r>
      <w:r>
        <w:rPr>
          <w:b/>
          <w:bCs/>
          <w:szCs w:val="24"/>
          <w:u w:val="single"/>
        </w:rPr>
        <w:t xml:space="preserve"> HUNDRED FOUR:</w:t>
      </w:r>
    </w:p>
    <w:p w14:paraId="6462C064" w14:textId="77777777" w:rsidR="00301283" w:rsidRPr="00BE3ED2" w:rsidRDefault="00301283" w:rsidP="00301283">
      <w:pPr>
        <w:autoSpaceDE w:val="0"/>
        <w:autoSpaceDN w:val="0"/>
        <w:adjustRightInd w:val="0"/>
        <w:jc w:val="center"/>
        <w:rPr>
          <w:b/>
          <w:bCs/>
          <w:szCs w:val="24"/>
          <w:u w:val="single"/>
        </w:rPr>
      </w:pPr>
    </w:p>
    <w:p w14:paraId="3B7BBB55" w14:textId="77777777" w:rsidR="00301283" w:rsidRPr="00BE3ED2" w:rsidRDefault="00301283" w:rsidP="00301283">
      <w:pPr>
        <w:autoSpaceDE w:val="0"/>
        <w:autoSpaceDN w:val="0"/>
        <w:adjustRightInd w:val="0"/>
        <w:jc w:val="center"/>
        <w:rPr>
          <w:b/>
          <w:bCs/>
          <w:szCs w:val="24"/>
          <w:u w:val="single"/>
        </w:rPr>
      </w:pPr>
      <w:r w:rsidRPr="00BE3ED2">
        <w:rPr>
          <w:b/>
          <w:bCs/>
          <w:szCs w:val="24"/>
          <w:u w:val="single"/>
        </w:rPr>
        <w:t>VIOLATIONS OF THE TENNESSEE MEDICAID FCA</w:t>
      </w:r>
    </w:p>
    <w:p w14:paraId="14CE8126" w14:textId="77777777" w:rsidR="00301283" w:rsidRDefault="00301283" w:rsidP="00301283">
      <w:pPr>
        <w:autoSpaceDE w:val="0"/>
        <w:autoSpaceDN w:val="0"/>
        <w:adjustRightInd w:val="0"/>
        <w:jc w:val="center"/>
        <w:rPr>
          <w:b/>
          <w:bCs/>
          <w:szCs w:val="24"/>
          <w:u w:val="single"/>
        </w:rPr>
      </w:pPr>
      <w:r w:rsidRPr="00BE3ED2">
        <w:rPr>
          <w:b/>
          <w:bCs/>
          <w:szCs w:val="24"/>
          <w:u w:val="single"/>
        </w:rPr>
        <w:t>Tenn. Code Ann. § 71-5-182(a)(1)(A)</w:t>
      </w:r>
    </w:p>
    <w:p w14:paraId="513D5D67" w14:textId="77777777" w:rsidR="00301283" w:rsidRPr="0027656D" w:rsidRDefault="00301283" w:rsidP="00301283">
      <w:pPr>
        <w:autoSpaceDE w:val="0"/>
        <w:autoSpaceDN w:val="0"/>
        <w:adjustRightInd w:val="0"/>
        <w:jc w:val="center"/>
        <w:rPr>
          <w:b/>
          <w:bCs/>
          <w:szCs w:val="24"/>
        </w:rPr>
      </w:pPr>
    </w:p>
    <w:p w14:paraId="3A352703" w14:textId="3C87A1CA" w:rsidR="00301283" w:rsidRPr="0027656D" w:rsidRDefault="00325FA7" w:rsidP="00301283">
      <w:pPr>
        <w:autoSpaceDE w:val="0"/>
        <w:autoSpaceDN w:val="0"/>
        <w:adjustRightInd w:val="0"/>
        <w:spacing w:line="480" w:lineRule="auto"/>
        <w:ind w:firstLine="720"/>
        <w:rPr>
          <w:szCs w:val="24"/>
        </w:rPr>
      </w:pPr>
      <w:r>
        <w:rPr>
          <w:szCs w:val="24"/>
        </w:rPr>
        <w:t>739</w:t>
      </w:r>
      <w:r w:rsidR="00301283" w:rsidRPr="0027656D">
        <w:rPr>
          <w:szCs w:val="24"/>
        </w:rPr>
        <w:t xml:space="preserve">. </w:t>
      </w:r>
      <w:r w:rsidR="00301283">
        <w:rPr>
          <w:szCs w:val="24"/>
        </w:rPr>
        <w:tab/>
        <w:t xml:space="preserve">Relator restates and realleges </w:t>
      </w:r>
      <w:r w:rsidR="00301283" w:rsidRPr="0027656D">
        <w:rPr>
          <w:szCs w:val="24"/>
        </w:rPr>
        <w:t>the allegati</w:t>
      </w:r>
      <w:r w:rsidR="00301283">
        <w:rPr>
          <w:szCs w:val="24"/>
        </w:rPr>
        <w:t>ons contained in Paragraphs 1-</w:t>
      </w:r>
      <w:r w:rsidR="005301EA">
        <w:rPr>
          <w:szCs w:val="24"/>
        </w:rPr>
        <w:t>324</w:t>
      </w:r>
      <w:r w:rsidR="00301283" w:rsidRPr="0027656D">
        <w:rPr>
          <w:szCs w:val="24"/>
        </w:rPr>
        <w:t xml:space="preserve"> above</w:t>
      </w:r>
    </w:p>
    <w:p w14:paraId="24267BD4" w14:textId="77777777" w:rsidR="00301283" w:rsidRPr="0027656D" w:rsidRDefault="00301283" w:rsidP="00301283">
      <w:pPr>
        <w:autoSpaceDE w:val="0"/>
        <w:autoSpaceDN w:val="0"/>
        <w:adjustRightInd w:val="0"/>
        <w:spacing w:line="480" w:lineRule="auto"/>
        <w:rPr>
          <w:szCs w:val="24"/>
        </w:rPr>
      </w:pPr>
      <w:r w:rsidRPr="0027656D">
        <w:rPr>
          <w:szCs w:val="24"/>
        </w:rPr>
        <w:t>as if each were stated herein in their entirety and said allegations are incorporated herein by</w:t>
      </w:r>
    </w:p>
    <w:p w14:paraId="73693068" w14:textId="77777777" w:rsidR="00301283" w:rsidRPr="0027656D" w:rsidRDefault="00301283" w:rsidP="00301283">
      <w:pPr>
        <w:autoSpaceDE w:val="0"/>
        <w:autoSpaceDN w:val="0"/>
        <w:adjustRightInd w:val="0"/>
        <w:spacing w:line="480" w:lineRule="auto"/>
        <w:rPr>
          <w:szCs w:val="24"/>
        </w:rPr>
      </w:pPr>
      <w:r w:rsidRPr="0027656D">
        <w:rPr>
          <w:szCs w:val="24"/>
        </w:rPr>
        <w:t>reference.</w:t>
      </w:r>
    </w:p>
    <w:p w14:paraId="2572EF0F" w14:textId="2818A3DB" w:rsidR="00301283" w:rsidRPr="0027656D" w:rsidRDefault="00325FA7" w:rsidP="00301283">
      <w:pPr>
        <w:autoSpaceDE w:val="0"/>
        <w:autoSpaceDN w:val="0"/>
        <w:adjustRightInd w:val="0"/>
        <w:spacing w:line="480" w:lineRule="auto"/>
        <w:ind w:firstLine="720"/>
        <w:rPr>
          <w:szCs w:val="24"/>
        </w:rPr>
      </w:pPr>
      <w:r>
        <w:rPr>
          <w:szCs w:val="24"/>
        </w:rPr>
        <w:t>740</w:t>
      </w:r>
      <w:r w:rsidR="00301283" w:rsidRPr="0027656D">
        <w:rPr>
          <w:szCs w:val="24"/>
        </w:rPr>
        <w:t xml:space="preserve">. </w:t>
      </w:r>
      <w:r w:rsidR="00301283">
        <w:rPr>
          <w:szCs w:val="24"/>
        </w:rPr>
        <w:tab/>
      </w:r>
      <w:r w:rsidR="00301283" w:rsidRPr="0027656D">
        <w:rPr>
          <w:szCs w:val="24"/>
        </w:rPr>
        <w:t>The Tennessee Medicaid False Claims Act, Tenn. Code Ann. § 71-5-</w:t>
      </w:r>
    </w:p>
    <w:p w14:paraId="4549CDDE" w14:textId="77777777" w:rsidR="00301283" w:rsidRPr="0027656D" w:rsidRDefault="00301283" w:rsidP="00301283">
      <w:pPr>
        <w:autoSpaceDE w:val="0"/>
        <w:autoSpaceDN w:val="0"/>
        <w:adjustRightInd w:val="0"/>
        <w:spacing w:line="480" w:lineRule="auto"/>
        <w:rPr>
          <w:szCs w:val="24"/>
        </w:rPr>
      </w:pPr>
      <w:r w:rsidRPr="0027656D">
        <w:rPr>
          <w:szCs w:val="24"/>
        </w:rPr>
        <w:t>182(a)(1)(A), specifically provides, in part, that any person who:</w:t>
      </w:r>
    </w:p>
    <w:p w14:paraId="3B6B9910" w14:textId="77777777" w:rsidR="00301283" w:rsidRPr="0027656D" w:rsidRDefault="00301283" w:rsidP="00301283">
      <w:pPr>
        <w:autoSpaceDE w:val="0"/>
        <w:autoSpaceDN w:val="0"/>
        <w:adjustRightInd w:val="0"/>
        <w:spacing w:line="480" w:lineRule="auto"/>
        <w:ind w:firstLine="720"/>
        <w:rPr>
          <w:szCs w:val="24"/>
        </w:rPr>
      </w:pPr>
      <w:r w:rsidRPr="0027656D">
        <w:rPr>
          <w:szCs w:val="24"/>
        </w:rPr>
        <w:t>(A) Presents, or causes to be presented, to the state a claim for payment under the</w:t>
      </w:r>
    </w:p>
    <w:p w14:paraId="29DBC55E" w14:textId="77777777" w:rsidR="00301283" w:rsidRPr="0027656D" w:rsidRDefault="00301283" w:rsidP="00301283">
      <w:pPr>
        <w:autoSpaceDE w:val="0"/>
        <w:autoSpaceDN w:val="0"/>
        <w:adjustRightInd w:val="0"/>
        <w:spacing w:line="480" w:lineRule="auto"/>
        <w:ind w:firstLine="720"/>
        <w:rPr>
          <w:szCs w:val="24"/>
        </w:rPr>
      </w:pPr>
      <w:r w:rsidRPr="0027656D">
        <w:rPr>
          <w:szCs w:val="24"/>
        </w:rPr>
        <w:t>Medicaid program knowing such claim is false or fraudulent;</w:t>
      </w:r>
    </w:p>
    <w:p w14:paraId="6F2F76B8" w14:textId="77777777" w:rsidR="00301283" w:rsidRPr="0027656D" w:rsidRDefault="00301283" w:rsidP="00301283">
      <w:pPr>
        <w:autoSpaceDE w:val="0"/>
        <w:autoSpaceDN w:val="0"/>
        <w:adjustRightInd w:val="0"/>
        <w:spacing w:line="480" w:lineRule="auto"/>
        <w:ind w:firstLine="720"/>
        <w:rPr>
          <w:szCs w:val="24"/>
        </w:rPr>
      </w:pPr>
      <w:r w:rsidRPr="0027656D">
        <w:rPr>
          <w:szCs w:val="24"/>
        </w:rPr>
        <w:t>. . .</w:t>
      </w:r>
    </w:p>
    <w:p w14:paraId="0AEA6D4E" w14:textId="77777777" w:rsidR="00301283" w:rsidRPr="0027656D" w:rsidRDefault="00301283" w:rsidP="00301283">
      <w:pPr>
        <w:autoSpaceDE w:val="0"/>
        <w:autoSpaceDN w:val="0"/>
        <w:adjustRightInd w:val="0"/>
        <w:spacing w:line="480" w:lineRule="auto"/>
        <w:ind w:firstLine="720"/>
        <w:rPr>
          <w:szCs w:val="24"/>
        </w:rPr>
      </w:pPr>
      <w:r w:rsidRPr="0027656D">
        <w:rPr>
          <w:szCs w:val="24"/>
        </w:rPr>
        <w:t>is liable to the state for a civil penalty of not less than five thousand dollars ($5,000) and</w:t>
      </w:r>
    </w:p>
    <w:p w14:paraId="5E6FF192" w14:textId="77777777" w:rsidR="00301283" w:rsidRPr="0027656D" w:rsidRDefault="00301283" w:rsidP="00301283">
      <w:pPr>
        <w:autoSpaceDE w:val="0"/>
        <w:autoSpaceDN w:val="0"/>
        <w:adjustRightInd w:val="0"/>
        <w:spacing w:line="480" w:lineRule="auto"/>
        <w:ind w:firstLine="720"/>
        <w:rPr>
          <w:szCs w:val="24"/>
        </w:rPr>
      </w:pPr>
      <w:r w:rsidRPr="0027656D">
        <w:rPr>
          <w:szCs w:val="24"/>
        </w:rPr>
        <w:lastRenderedPageBreak/>
        <w:t>not more than ten thousand dollars ($10,000), plus three (3) times the amount of damages</w:t>
      </w:r>
    </w:p>
    <w:p w14:paraId="07935CA3" w14:textId="77777777" w:rsidR="00301283" w:rsidRPr="0027656D" w:rsidRDefault="00301283" w:rsidP="00301283">
      <w:pPr>
        <w:autoSpaceDE w:val="0"/>
        <w:autoSpaceDN w:val="0"/>
        <w:adjustRightInd w:val="0"/>
        <w:spacing w:line="480" w:lineRule="auto"/>
        <w:ind w:firstLine="720"/>
        <w:rPr>
          <w:szCs w:val="24"/>
        </w:rPr>
      </w:pPr>
      <w:r w:rsidRPr="0027656D">
        <w:rPr>
          <w:szCs w:val="24"/>
        </w:rPr>
        <w:t>which the state sustains because of the act of that person.</w:t>
      </w:r>
    </w:p>
    <w:p w14:paraId="3B559096" w14:textId="0654C7D0" w:rsidR="00301283" w:rsidRPr="0027656D" w:rsidRDefault="00325FA7" w:rsidP="00301283">
      <w:pPr>
        <w:autoSpaceDE w:val="0"/>
        <w:autoSpaceDN w:val="0"/>
        <w:adjustRightInd w:val="0"/>
        <w:spacing w:line="480" w:lineRule="auto"/>
        <w:ind w:firstLine="720"/>
        <w:rPr>
          <w:szCs w:val="24"/>
        </w:rPr>
      </w:pPr>
      <w:r>
        <w:rPr>
          <w:szCs w:val="24"/>
        </w:rPr>
        <w:t>741</w:t>
      </w:r>
      <w:r w:rsidR="00301283" w:rsidRPr="0027656D">
        <w:rPr>
          <w:szCs w:val="24"/>
        </w:rPr>
        <w:t xml:space="preserve">. </w:t>
      </w:r>
      <w:r w:rsidR="00301283">
        <w:rPr>
          <w:szCs w:val="24"/>
        </w:rPr>
        <w:tab/>
      </w:r>
      <w:r w:rsidR="00301283" w:rsidRPr="0027656D">
        <w:rPr>
          <w:szCs w:val="24"/>
        </w:rPr>
        <w:t>Defendants knowingly presented or caused to be presented to the Tennessee</w:t>
      </w:r>
    </w:p>
    <w:p w14:paraId="5C98AD3F" w14:textId="77777777" w:rsidR="00301283" w:rsidRPr="0027656D" w:rsidRDefault="00301283" w:rsidP="00301283">
      <w:pPr>
        <w:autoSpaceDE w:val="0"/>
        <w:autoSpaceDN w:val="0"/>
        <w:adjustRightInd w:val="0"/>
        <w:spacing w:line="480" w:lineRule="auto"/>
        <w:rPr>
          <w:szCs w:val="24"/>
        </w:rPr>
      </w:pPr>
      <w:r w:rsidRPr="0027656D">
        <w:rPr>
          <w:szCs w:val="24"/>
        </w:rPr>
        <w:t>Medicaid program claims for payment under the Medicaid program knowing such claims were</w:t>
      </w:r>
    </w:p>
    <w:p w14:paraId="683B3329" w14:textId="77777777" w:rsidR="00301283" w:rsidRPr="0027656D" w:rsidRDefault="00301283" w:rsidP="00301283">
      <w:pPr>
        <w:autoSpaceDE w:val="0"/>
        <w:autoSpaceDN w:val="0"/>
        <w:adjustRightInd w:val="0"/>
        <w:spacing w:line="480" w:lineRule="auto"/>
        <w:rPr>
          <w:szCs w:val="24"/>
        </w:rPr>
      </w:pPr>
      <w:r w:rsidRPr="0027656D">
        <w:rPr>
          <w:szCs w:val="24"/>
        </w:rPr>
        <w:t>false and fraudulent, claims which failed to disclose the material violations of the AKA and other</w:t>
      </w:r>
    </w:p>
    <w:p w14:paraId="42268D9A" w14:textId="77777777" w:rsidR="00301283" w:rsidRPr="0027656D" w:rsidRDefault="00301283" w:rsidP="00301283">
      <w:pPr>
        <w:autoSpaceDE w:val="0"/>
        <w:autoSpaceDN w:val="0"/>
        <w:adjustRightInd w:val="0"/>
        <w:spacing w:line="480" w:lineRule="auto"/>
        <w:rPr>
          <w:i/>
          <w:iCs/>
          <w:szCs w:val="24"/>
        </w:rPr>
      </w:pPr>
      <w:r w:rsidRPr="0027656D">
        <w:rPr>
          <w:szCs w:val="24"/>
        </w:rPr>
        <w:t>laws, in violation of Tenn. Code Ann. § 71-5-182(a)(1)(A)</w:t>
      </w:r>
      <w:r w:rsidRPr="0027656D">
        <w:rPr>
          <w:i/>
          <w:iCs/>
          <w:szCs w:val="24"/>
        </w:rPr>
        <w:t>.</w:t>
      </w:r>
    </w:p>
    <w:p w14:paraId="5C132163" w14:textId="07FD9781" w:rsidR="00301283" w:rsidRPr="0027656D" w:rsidRDefault="00325FA7" w:rsidP="00301283">
      <w:pPr>
        <w:autoSpaceDE w:val="0"/>
        <w:autoSpaceDN w:val="0"/>
        <w:adjustRightInd w:val="0"/>
        <w:spacing w:line="480" w:lineRule="auto"/>
        <w:ind w:firstLine="720"/>
        <w:rPr>
          <w:szCs w:val="24"/>
        </w:rPr>
      </w:pPr>
      <w:r>
        <w:rPr>
          <w:szCs w:val="24"/>
        </w:rPr>
        <w:t>742</w:t>
      </w:r>
      <w:r w:rsidR="00301283" w:rsidRPr="0027656D">
        <w:rPr>
          <w:szCs w:val="24"/>
        </w:rPr>
        <w:t xml:space="preserve">. </w:t>
      </w:r>
      <w:r w:rsidR="00301283">
        <w:rPr>
          <w:szCs w:val="24"/>
        </w:rPr>
        <w:tab/>
      </w:r>
      <w:r w:rsidR="00301283" w:rsidRPr="0027656D">
        <w:rPr>
          <w:szCs w:val="24"/>
        </w:rPr>
        <w:t>The State of Tennessee paid said claims and has sustained damages because of</w:t>
      </w:r>
    </w:p>
    <w:p w14:paraId="64F4C800" w14:textId="77777777" w:rsidR="00301283" w:rsidRDefault="00301283" w:rsidP="00301283">
      <w:pPr>
        <w:autoSpaceDE w:val="0"/>
        <w:autoSpaceDN w:val="0"/>
        <w:adjustRightInd w:val="0"/>
        <w:spacing w:line="480" w:lineRule="auto"/>
        <w:rPr>
          <w:szCs w:val="24"/>
        </w:rPr>
      </w:pPr>
      <w:r w:rsidRPr="0027656D">
        <w:rPr>
          <w:szCs w:val="24"/>
        </w:rPr>
        <w:t>these acts by the Defendants.</w:t>
      </w:r>
    </w:p>
    <w:p w14:paraId="1DA99D91" w14:textId="77777777" w:rsidR="00301283" w:rsidRDefault="00301283" w:rsidP="00301283">
      <w:pPr>
        <w:autoSpaceDE w:val="0"/>
        <w:autoSpaceDN w:val="0"/>
        <w:adjustRightInd w:val="0"/>
        <w:jc w:val="center"/>
        <w:rPr>
          <w:b/>
          <w:bCs/>
          <w:szCs w:val="24"/>
          <w:u w:val="single"/>
        </w:rPr>
      </w:pPr>
      <w:r>
        <w:rPr>
          <w:b/>
          <w:bCs/>
          <w:szCs w:val="24"/>
          <w:u w:val="single"/>
        </w:rPr>
        <w:t>COUNT ONE HUNDRED FIVE:</w:t>
      </w:r>
    </w:p>
    <w:p w14:paraId="0F0E76EE" w14:textId="77777777" w:rsidR="00301283" w:rsidRPr="004403E1" w:rsidRDefault="00301283" w:rsidP="00301283">
      <w:pPr>
        <w:autoSpaceDE w:val="0"/>
        <w:autoSpaceDN w:val="0"/>
        <w:adjustRightInd w:val="0"/>
        <w:jc w:val="center"/>
        <w:rPr>
          <w:b/>
          <w:bCs/>
          <w:szCs w:val="24"/>
          <w:u w:val="single"/>
        </w:rPr>
      </w:pPr>
    </w:p>
    <w:p w14:paraId="38F5453B" w14:textId="77777777" w:rsidR="00301283" w:rsidRPr="004403E1" w:rsidRDefault="00301283" w:rsidP="00301283">
      <w:pPr>
        <w:autoSpaceDE w:val="0"/>
        <w:autoSpaceDN w:val="0"/>
        <w:adjustRightInd w:val="0"/>
        <w:jc w:val="center"/>
        <w:rPr>
          <w:b/>
          <w:bCs/>
          <w:szCs w:val="24"/>
          <w:u w:val="single"/>
        </w:rPr>
      </w:pPr>
      <w:r w:rsidRPr="004403E1">
        <w:rPr>
          <w:b/>
          <w:bCs/>
          <w:szCs w:val="24"/>
          <w:u w:val="single"/>
        </w:rPr>
        <w:t>VIOLATIONS OF THE TENNESSEE MEDICAID FCA</w:t>
      </w:r>
    </w:p>
    <w:p w14:paraId="346DA7D3" w14:textId="77777777" w:rsidR="00301283" w:rsidRDefault="00301283" w:rsidP="00301283">
      <w:pPr>
        <w:autoSpaceDE w:val="0"/>
        <w:autoSpaceDN w:val="0"/>
        <w:adjustRightInd w:val="0"/>
        <w:jc w:val="center"/>
        <w:rPr>
          <w:b/>
          <w:bCs/>
          <w:szCs w:val="24"/>
          <w:u w:val="single"/>
        </w:rPr>
      </w:pPr>
      <w:r w:rsidRPr="004403E1">
        <w:rPr>
          <w:b/>
          <w:bCs/>
          <w:szCs w:val="24"/>
          <w:u w:val="single"/>
        </w:rPr>
        <w:t>Tenn. Code Ann. § 71-5-182(a)(1)(B)</w:t>
      </w:r>
    </w:p>
    <w:p w14:paraId="6DCC16C0" w14:textId="77777777" w:rsidR="00301283" w:rsidRPr="004403E1" w:rsidRDefault="00301283" w:rsidP="00301283">
      <w:pPr>
        <w:autoSpaceDE w:val="0"/>
        <w:autoSpaceDN w:val="0"/>
        <w:adjustRightInd w:val="0"/>
        <w:jc w:val="center"/>
        <w:rPr>
          <w:b/>
          <w:bCs/>
          <w:szCs w:val="24"/>
          <w:u w:val="single"/>
        </w:rPr>
      </w:pPr>
    </w:p>
    <w:p w14:paraId="4991C06E" w14:textId="5DE81942" w:rsidR="00301283" w:rsidRPr="0027656D" w:rsidRDefault="00325FA7" w:rsidP="00301283">
      <w:pPr>
        <w:autoSpaceDE w:val="0"/>
        <w:autoSpaceDN w:val="0"/>
        <w:adjustRightInd w:val="0"/>
        <w:spacing w:line="480" w:lineRule="auto"/>
        <w:ind w:firstLine="720"/>
        <w:rPr>
          <w:szCs w:val="24"/>
        </w:rPr>
      </w:pPr>
      <w:r>
        <w:rPr>
          <w:szCs w:val="24"/>
        </w:rPr>
        <w:t>743</w:t>
      </w:r>
      <w:r w:rsidR="00301283" w:rsidRPr="0027656D">
        <w:rPr>
          <w:szCs w:val="24"/>
        </w:rPr>
        <w:t xml:space="preserve">. </w:t>
      </w:r>
      <w:r w:rsidR="00301283">
        <w:rPr>
          <w:szCs w:val="24"/>
        </w:rPr>
        <w:tab/>
        <w:t xml:space="preserve">Relator restates and realleges </w:t>
      </w:r>
      <w:r w:rsidR="00301283" w:rsidRPr="0027656D">
        <w:rPr>
          <w:szCs w:val="24"/>
        </w:rPr>
        <w:t>the allegations contained in Paragraphs 1-</w:t>
      </w:r>
      <w:r w:rsidR="005301EA">
        <w:rPr>
          <w:szCs w:val="24"/>
        </w:rPr>
        <w:t>324</w:t>
      </w:r>
      <w:r w:rsidR="00301283" w:rsidRPr="0027656D">
        <w:rPr>
          <w:szCs w:val="24"/>
        </w:rPr>
        <w:t xml:space="preserve"> above</w:t>
      </w:r>
    </w:p>
    <w:p w14:paraId="77901F63" w14:textId="77777777" w:rsidR="00301283" w:rsidRPr="0027656D" w:rsidRDefault="00301283" w:rsidP="00301283">
      <w:pPr>
        <w:autoSpaceDE w:val="0"/>
        <w:autoSpaceDN w:val="0"/>
        <w:adjustRightInd w:val="0"/>
        <w:spacing w:line="480" w:lineRule="auto"/>
        <w:rPr>
          <w:szCs w:val="24"/>
        </w:rPr>
      </w:pPr>
      <w:r w:rsidRPr="0027656D">
        <w:rPr>
          <w:szCs w:val="24"/>
        </w:rPr>
        <w:t>as if each were stated herein in their entirety and said allegations are incorporated herein by</w:t>
      </w:r>
    </w:p>
    <w:p w14:paraId="6F111A97" w14:textId="77777777" w:rsidR="00301283" w:rsidRPr="0027656D" w:rsidRDefault="00301283" w:rsidP="00301283">
      <w:pPr>
        <w:autoSpaceDE w:val="0"/>
        <w:autoSpaceDN w:val="0"/>
        <w:adjustRightInd w:val="0"/>
        <w:spacing w:line="480" w:lineRule="auto"/>
        <w:rPr>
          <w:szCs w:val="24"/>
        </w:rPr>
      </w:pPr>
      <w:r w:rsidRPr="0027656D">
        <w:rPr>
          <w:szCs w:val="24"/>
        </w:rPr>
        <w:t>reference.</w:t>
      </w:r>
    </w:p>
    <w:p w14:paraId="7E35F5FB" w14:textId="13B6B95A" w:rsidR="00301283" w:rsidRPr="0027656D" w:rsidRDefault="00325FA7" w:rsidP="00301283">
      <w:pPr>
        <w:autoSpaceDE w:val="0"/>
        <w:autoSpaceDN w:val="0"/>
        <w:adjustRightInd w:val="0"/>
        <w:spacing w:line="480" w:lineRule="auto"/>
        <w:ind w:firstLine="720"/>
        <w:rPr>
          <w:szCs w:val="24"/>
        </w:rPr>
      </w:pPr>
      <w:r>
        <w:rPr>
          <w:szCs w:val="24"/>
        </w:rPr>
        <w:t>744</w:t>
      </w:r>
      <w:r w:rsidR="00301283" w:rsidRPr="0027656D">
        <w:rPr>
          <w:szCs w:val="24"/>
        </w:rPr>
        <w:t xml:space="preserve">. </w:t>
      </w:r>
      <w:r w:rsidR="00301283">
        <w:rPr>
          <w:szCs w:val="24"/>
        </w:rPr>
        <w:tab/>
      </w:r>
      <w:r w:rsidR="00301283" w:rsidRPr="0027656D">
        <w:rPr>
          <w:szCs w:val="24"/>
        </w:rPr>
        <w:t>The Tennessee Medicaid False Claims Act, Tenn. Code Ann. § 71-5-</w:t>
      </w:r>
    </w:p>
    <w:p w14:paraId="772AAA5F" w14:textId="77777777" w:rsidR="00301283" w:rsidRPr="0027656D" w:rsidRDefault="00301283" w:rsidP="00301283">
      <w:pPr>
        <w:autoSpaceDE w:val="0"/>
        <w:autoSpaceDN w:val="0"/>
        <w:adjustRightInd w:val="0"/>
        <w:spacing w:line="480" w:lineRule="auto"/>
        <w:rPr>
          <w:szCs w:val="24"/>
        </w:rPr>
      </w:pPr>
      <w:r w:rsidRPr="0027656D">
        <w:rPr>
          <w:szCs w:val="24"/>
        </w:rPr>
        <w:t>182(a)(1)(B), specifically provides, in part, that any person who:</w:t>
      </w:r>
    </w:p>
    <w:p w14:paraId="3AD6F905" w14:textId="77777777" w:rsidR="00301283" w:rsidRPr="0027656D" w:rsidRDefault="00301283" w:rsidP="00301283">
      <w:pPr>
        <w:autoSpaceDE w:val="0"/>
        <w:autoSpaceDN w:val="0"/>
        <w:adjustRightInd w:val="0"/>
        <w:spacing w:line="480" w:lineRule="auto"/>
        <w:ind w:firstLine="720"/>
        <w:rPr>
          <w:szCs w:val="24"/>
        </w:rPr>
      </w:pPr>
      <w:r>
        <w:rPr>
          <w:szCs w:val="24"/>
        </w:rPr>
        <w:t>“</w:t>
      </w:r>
      <w:r w:rsidRPr="0027656D">
        <w:rPr>
          <w:szCs w:val="24"/>
        </w:rPr>
        <w:t>Makes, uses, or causes to made or used, a record or statement to get a false or</w:t>
      </w:r>
    </w:p>
    <w:p w14:paraId="641C0E0E" w14:textId="77777777" w:rsidR="00301283" w:rsidRPr="0027656D" w:rsidRDefault="00301283" w:rsidP="00301283">
      <w:pPr>
        <w:autoSpaceDE w:val="0"/>
        <w:autoSpaceDN w:val="0"/>
        <w:adjustRightInd w:val="0"/>
        <w:spacing w:line="480" w:lineRule="auto"/>
        <w:ind w:firstLine="720"/>
        <w:rPr>
          <w:szCs w:val="24"/>
        </w:rPr>
      </w:pPr>
      <w:r w:rsidRPr="0027656D">
        <w:rPr>
          <w:szCs w:val="24"/>
        </w:rPr>
        <w:t>fraudulent claim under the Medicaid program paid for or approved by the state knowing</w:t>
      </w:r>
    </w:p>
    <w:p w14:paraId="235415BD" w14:textId="77777777" w:rsidR="00301283" w:rsidRPr="0027656D" w:rsidRDefault="00301283" w:rsidP="00301283">
      <w:pPr>
        <w:autoSpaceDE w:val="0"/>
        <w:autoSpaceDN w:val="0"/>
        <w:adjustRightInd w:val="0"/>
        <w:spacing w:line="480" w:lineRule="auto"/>
        <w:ind w:firstLine="720"/>
        <w:rPr>
          <w:szCs w:val="24"/>
        </w:rPr>
      </w:pPr>
      <w:r w:rsidRPr="0027656D">
        <w:rPr>
          <w:szCs w:val="24"/>
        </w:rPr>
        <w:t>such record or statement is false;</w:t>
      </w:r>
    </w:p>
    <w:p w14:paraId="6BD2C7A7" w14:textId="77777777" w:rsidR="00301283" w:rsidRPr="0027656D" w:rsidRDefault="00301283" w:rsidP="00301283">
      <w:pPr>
        <w:autoSpaceDE w:val="0"/>
        <w:autoSpaceDN w:val="0"/>
        <w:adjustRightInd w:val="0"/>
        <w:spacing w:line="480" w:lineRule="auto"/>
        <w:ind w:firstLine="720"/>
        <w:rPr>
          <w:szCs w:val="24"/>
        </w:rPr>
      </w:pPr>
      <w:r w:rsidRPr="0027656D">
        <w:rPr>
          <w:szCs w:val="24"/>
        </w:rPr>
        <w:t>. . .</w:t>
      </w:r>
    </w:p>
    <w:p w14:paraId="10424343" w14:textId="77777777" w:rsidR="00301283" w:rsidRPr="0027656D" w:rsidRDefault="00301283" w:rsidP="00301283">
      <w:pPr>
        <w:autoSpaceDE w:val="0"/>
        <w:autoSpaceDN w:val="0"/>
        <w:adjustRightInd w:val="0"/>
        <w:spacing w:line="480" w:lineRule="auto"/>
        <w:ind w:firstLine="720"/>
        <w:rPr>
          <w:szCs w:val="24"/>
        </w:rPr>
      </w:pPr>
      <w:r w:rsidRPr="0027656D">
        <w:rPr>
          <w:szCs w:val="24"/>
        </w:rPr>
        <w:t>is liable to the state for a civil penalty of not less than five thousand dollars ($5,000) and</w:t>
      </w:r>
    </w:p>
    <w:p w14:paraId="591B22E7" w14:textId="77777777" w:rsidR="00301283" w:rsidRPr="0027656D" w:rsidRDefault="00301283" w:rsidP="00301283">
      <w:pPr>
        <w:autoSpaceDE w:val="0"/>
        <w:autoSpaceDN w:val="0"/>
        <w:adjustRightInd w:val="0"/>
        <w:spacing w:line="480" w:lineRule="auto"/>
        <w:ind w:firstLine="720"/>
        <w:rPr>
          <w:szCs w:val="24"/>
        </w:rPr>
      </w:pPr>
      <w:r w:rsidRPr="0027656D">
        <w:rPr>
          <w:szCs w:val="24"/>
        </w:rPr>
        <w:t>not more than ten thousand dollars ($10,000), plus three (3) times the amount of damages</w:t>
      </w:r>
    </w:p>
    <w:p w14:paraId="0116CF4A" w14:textId="77777777" w:rsidR="00301283" w:rsidRPr="0027656D" w:rsidRDefault="00301283" w:rsidP="00301283">
      <w:pPr>
        <w:autoSpaceDE w:val="0"/>
        <w:autoSpaceDN w:val="0"/>
        <w:adjustRightInd w:val="0"/>
        <w:spacing w:line="480" w:lineRule="auto"/>
        <w:ind w:firstLine="720"/>
        <w:rPr>
          <w:szCs w:val="24"/>
        </w:rPr>
      </w:pPr>
      <w:r w:rsidRPr="0027656D">
        <w:rPr>
          <w:szCs w:val="24"/>
        </w:rPr>
        <w:t>which the state sustains because of the act of that person.</w:t>
      </w:r>
      <w:r>
        <w:rPr>
          <w:szCs w:val="24"/>
        </w:rPr>
        <w:t>”</w:t>
      </w:r>
    </w:p>
    <w:p w14:paraId="631AF56A" w14:textId="4227339A" w:rsidR="00301283" w:rsidRPr="0027656D" w:rsidRDefault="00325FA7" w:rsidP="00301283">
      <w:pPr>
        <w:autoSpaceDE w:val="0"/>
        <w:autoSpaceDN w:val="0"/>
        <w:adjustRightInd w:val="0"/>
        <w:spacing w:line="480" w:lineRule="auto"/>
        <w:ind w:firstLine="720"/>
        <w:rPr>
          <w:szCs w:val="24"/>
        </w:rPr>
      </w:pPr>
      <w:r>
        <w:rPr>
          <w:szCs w:val="24"/>
        </w:rPr>
        <w:t>745</w:t>
      </w:r>
      <w:r w:rsidR="00301283" w:rsidRPr="0027656D">
        <w:rPr>
          <w:szCs w:val="24"/>
        </w:rPr>
        <w:t xml:space="preserve">. </w:t>
      </w:r>
      <w:r w:rsidR="00301283">
        <w:rPr>
          <w:szCs w:val="24"/>
        </w:rPr>
        <w:tab/>
      </w:r>
      <w:r w:rsidR="00301283" w:rsidRPr="0027656D">
        <w:rPr>
          <w:szCs w:val="24"/>
        </w:rPr>
        <w:t>Defendants made, used and caused to be made and used, records and statements</w:t>
      </w:r>
    </w:p>
    <w:p w14:paraId="1C45D1CE" w14:textId="77777777" w:rsidR="00301283" w:rsidRPr="0027656D" w:rsidRDefault="00301283" w:rsidP="00301283">
      <w:pPr>
        <w:autoSpaceDE w:val="0"/>
        <w:autoSpaceDN w:val="0"/>
        <w:adjustRightInd w:val="0"/>
        <w:spacing w:line="480" w:lineRule="auto"/>
        <w:rPr>
          <w:szCs w:val="24"/>
        </w:rPr>
      </w:pPr>
      <w:r w:rsidRPr="0027656D">
        <w:rPr>
          <w:szCs w:val="24"/>
        </w:rPr>
        <w:lastRenderedPageBreak/>
        <w:t>to get false and fraudulent claims under the Medicaid program paid and approved by the State of</w:t>
      </w:r>
    </w:p>
    <w:p w14:paraId="3D8E992A" w14:textId="77777777" w:rsidR="00301283" w:rsidRPr="0027656D" w:rsidRDefault="00301283" w:rsidP="00301283">
      <w:pPr>
        <w:autoSpaceDE w:val="0"/>
        <w:autoSpaceDN w:val="0"/>
        <w:adjustRightInd w:val="0"/>
        <w:spacing w:line="480" w:lineRule="auto"/>
        <w:rPr>
          <w:szCs w:val="24"/>
        </w:rPr>
      </w:pPr>
      <w:r w:rsidRPr="0027656D">
        <w:rPr>
          <w:szCs w:val="24"/>
        </w:rPr>
        <w:t>Tennessee knowing such records and statements were false, in violation of Tenn. Code Ann. §</w:t>
      </w:r>
    </w:p>
    <w:p w14:paraId="2296A51E" w14:textId="77777777" w:rsidR="00301283" w:rsidRPr="0027656D" w:rsidRDefault="00301283" w:rsidP="00301283">
      <w:pPr>
        <w:autoSpaceDE w:val="0"/>
        <w:autoSpaceDN w:val="0"/>
        <w:adjustRightInd w:val="0"/>
        <w:spacing w:line="480" w:lineRule="auto"/>
        <w:rPr>
          <w:szCs w:val="24"/>
        </w:rPr>
      </w:pPr>
      <w:r w:rsidRPr="0027656D">
        <w:rPr>
          <w:szCs w:val="24"/>
        </w:rPr>
        <w:t>71-5-182(a)(1)(B).</w:t>
      </w:r>
    </w:p>
    <w:p w14:paraId="084946F8" w14:textId="383932B2" w:rsidR="00301283" w:rsidRPr="0027656D" w:rsidRDefault="00325FA7" w:rsidP="00301283">
      <w:pPr>
        <w:autoSpaceDE w:val="0"/>
        <w:autoSpaceDN w:val="0"/>
        <w:adjustRightInd w:val="0"/>
        <w:spacing w:line="480" w:lineRule="auto"/>
        <w:ind w:firstLine="720"/>
        <w:rPr>
          <w:szCs w:val="24"/>
        </w:rPr>
      </w:pPr>
      <w:r>
        <w:rPr>
          <w:szCs w:val="24"/>
        </w:rPr>
        <w:t>746</w:t>
      </w:r>
      <w:r w:rsidR="00301283" w:rsidRPr="0027656D">
        <w:rPr>
          <w:szCs w:val="24"/>
        </w:rPr>
        <w:t xml:space="preserve">. </w:t>
      </w:r>
      <w:r w:rsidR="00301283">
        <w:rPr>
          <w:szCs w:val="24"/>
        </w:rPr>
        <w:tab/>
      </w:r>
      <w:r w:rsidR="00301283" w:rsidRPr="0027656D">
        <w:rPr>
          <w:szCs w:val="24"/>
        </w:rPr>
        <w:t>The State of Tennessee paid said claims and has sustained damages because of</w:t>
      </w:r>
    </w:p>
    <w:p w14:paraId="7E344E1D" w14:textId="77777777" w:rsidR="00301283" w:rsidRDefault="00301283" w:rsidP="00301283">
      <w:pPr>
        <w:autoSpaceDE w:val="0"/>
        <w:autoSpaceDN w:val="0"/>
        <w:adjustRightInd w:val="0"/>
        <w:spacing w:line="480" w:lineRule="auto"/>
        <w:rPr>
          <w:szCs w:val="24"/>
        </w:rPr>
      </w:pPr>
      <w:r w:rsidRPr="0027656D">
        <w:rPr>
          <w:szCs w:val="24"/>
        </w:rPr>
        <w:t>these acts by the Defendants.</w:t>
      </w:r>
    </w:p>
    <w:p w14:paraId="37A5AD51" w14:textId="77777777" w:rsidR="00301283" w:rsidRDefault="00301283" w:rsidP="00301283">
      <w:pPr>
        <w:autoSpaceDE w:val="0"/>
        <w:autoSpaceDN w:val="0"/>
        <w:adjustRightInd w:val="0"/>
        <w:jc w:val="center"/>
        <w:rPr>
          <w:b/>
          <w:bCs/>
          <w:szCs w:val="24"/>
          <w:u w:val="single"/>
        </w:rPr>
      </w:pPr>
      <w:r>
        <w:rPr>
          <w:b/>
          <w:bCs/>
          <w:szCs w:val="24"/>
          <w:u w:val="single"/>
        </w:rPr>
        <w:t>COUNT ONE HUNDRED SIX:</w:t>
      </w:r>
    </w:p>
    <w:p w14:paraId="69F6BCC9" w14:textId="77777777" w:rsidR="00301283" w:rsidRPr="004403E1" w:rsidRDefault="00301283" w:rsidP="00301283">
      <w:pPr>
        <w:autoSpaceDE w:val="0"/>
        <w:autoSpaceDN w:val="0"/>
        <w:adjustRightInd w:val="0"/>
        <w:jc w:val="center"/>
        <w:rPr>
          <w:b/>
          <w:bCs/>
          <w:szCs w:val="24"/>
          <w:u w:val="single"/>
        </w:rPr>
      </w:pPr>
    </w:p>
    <w:p w14:paraId="39B56C59" w14:textId="77777777" w:rsidR="00301283" w:rsidRPr="004403E1" w:rsidRDefault="00301283" w:rsidP="00301283">
      <w:pPr>
        <w:autoSpaceDE w:val="0"/>
        <w:autoSpaceDN w:val="0"/>
        <w:adjustRightInd w:val="0"/>
        <w:jc w:val="center"/>
        <w:rPr>
          <w:b/>
          <w:bCs/>
          <w:szCs w:val="24"/>
          <w:u w:val="single"/>
        </w:rPr>
      </w:pPr>
      <w:r w:rsidRPr="004403E1">
        <w:rPr>
          <w:b/>
          <w:bCs/>
          <w:szCs w:val="24"/>
          <w:u w:val="single"/>
        </w:rPr>
        <w:t>VIOLATIONS OF THE TENNESSEE MEDICAID FCA</w:t>
      </w:r>
    </w:p>
    <w:p w14:paraId="000A5971" w14:textId="77777777" w:rsidR="00301283" w:rsidRDefault="00301283" w:rsidP="00301283">
      <w:pPr>
        <w:autoSpaceDE w:val="0"/>
        <w:autoSpaceDN w:val="0"/>
        <w:adjustRightInd w:val="0"/>
        <w:jc w:val="center"/>
        <w:rPr>
          <w:b/>
          <w:bCs/>
          <w:szCs w:val="24"/>
          <w:u w:val="single"/>
        </w:rPr>
      </w:pPr>
      <w:r w:rsidRPr="004403E1">
        <w:rPr>
          <w:b/>
          <w:bCs/>
          <w:szCs w:val="24"/>
          <w:u w:val="single"/>
        </w:rPr>
        <w:t>Tenn. Code Ann. § 71-5-182(a)(1)(C)</w:t>
      </w:r>
    </w:p>
    <w:p w14:paraId="281605FD" w14:textId="77777777" w:rsidR="00301283" w:rsidRPr="004403E1" w:rsidRDefault="00301283" w:rsidP="00301283">
      <w:pPr>
        <w:autoSpaceDE w:val="0"/>
        <w:autoSpaceDN w:val="0"/>
        <w:adjustRightInd w:val="0"/>
        <w:jc w:val="center"/>
        <w:rPr>
          <w:b/>
          <w:bCs/>
          <w:szCs w:val="24"/>
          <w:u w:val="single"/>
        </w:rPr>
      </w:pPr>
    </w:p>
    <w:p w14:paraId="6FF08EC1" w14:textId="02B39C3B" w:rsidR="00301283" w:rsidRPr="0027656D" w:rsidRDefault="00325FA7" w:rsidP="00301283">
      <w:pPr>
        <w:autoSpaceDE w:val="0"/>
        <w:autoSpaceDN w:val="0"/>
        <w:adjustRightInd w:val="0"/>
        <w:spacing w:line="480" w:lineRule="auto"/>
        <w:ind w:firstLine="720"/>
        <w:rPr>
          <w:szCs w:val="24"/>
        </w:rPr>
      </w:pPr>
      <w:r>
        <w:rPr>
          <w:szCs w:val="24"/>
        </w:rPr>
        <w:t>747</w:t>
      </w:r>
      <w:r w:rsidR="00301283" w:rsidRPr="0027656D">
        <w:rPr>
          <w:szCs w:val="24"/>
        </w:rPr>
        <w:t xml:space="preserve">. </w:t>
      </w:r>
      <w:r w:rsidR="00301283">
        <w:rPr>
          <w:szCs w:val="24"/>
        </w:rPr>
        <w:tab/>
        <w:t xml:space="preserve">Relator restates and realleges </w:t>
      </w:r>
      <w:r w:rsidR="00301283" w:rsidRPr="0027656D">
        <w:rPr>
          <w:szCs w:val="24"/>
        </w:rPr>
        <w:t>the allegatio</w:t>
      </w:r>
      <w:r w:rsidR="00301283">
        <w:rPr>
          <w:szCs w:val="24"/>
        </w:rPr>
        <w:t>ns contained in Paragraphs 1-</w:t>
      </w:r>
      <w:r w:rsidR="005301EA">
        <w:rPr>
          <w:szCs w:val="24"/>
        </w:rPr>
        <w:t>324</w:t>
      </w:r>
      <w:r w:rsidR="00301283" w:rsidRPr="0027656D">
        <w:rPr>
          <w:szCs w:val="24"/>
        </w:rPr>
        <w:t xml:space="preserve"> above</w:t>
      </w:r>
    </w:p>
    <w:p w14:paraId="7AA17367" w14:textId="77777777" w:rsidR="00301283" w:rsidRPr="0027656D" w:rsidRDefault="00301283" w:rsidP="00301283">
      <w:pPr>
        <w:autoSpaceDE w:val="0"/>
        <w:autoSpaceDN w:val="0"/>
        <w:adjustRightInd w:val="0"/>
        <w:spacing w:line="480" w:lineRule="auto"/>
        <w:rPr>
          <w:szCs w:val="24"/>
        </w:rPr>
      </w:pPr>
      <w:r w:rsidRPr="0027656D">
        <w:rPr>
          <w:szCs w:val="24"/>
        </w:rPr>
        <w:t>as if each were stated herein in their entirety and said allegations are incorporated herein by</w:t>
      </w:r>
    </w:p>
    <w:p w14:paraId="1ED528D6" w14:textId="77777777" w:rsidR="00301283" w:rsidRPr="0027656D" w:rsidRDefault="00301283" w:rsidP="00301283">
      <w:pPr>
        <w:autoSpaceDE w:val="0"/>
        <w:autoSpaceDN w:val="0"/>
        <w:adjustRightInd w:val="0"/>
        <w:spacing w:line="480" w:lineRule="auto"/>
        <w:rPr>
          <w:szCs w:val="24"/>
        </w:rPr>
      </w:pPr>
      <w:r w:rsidRPr="0027656D">
        <w:rPr>
          <w:szCs w:val="24"/>
        </w:rPr>
        <w:t>reference.</w:t>
      </w:r>
    </w:p>
    <w:p w14:paraId="728C5B4D" w14:textId="400CAD33" w:rsidR="00301283" w:rsidRPr="0027656D" w:rsidRDefault="00325FA7" w:rsidP="00301283">
      <w:pPr>
        <w:autoSpaceDE w:val="0"/>
        <w:autoSpaceDN w:val="0"/>
        <w:adjustRightInd w:val="0"/>
        <w:spacing w:line="480" w:lineRule="auto"/>
        <w:ind w:firstLine="720"/>
        <w:rPr>
          <w:szCs w:val="24"/>
        </w:rPr>
      </w:pPr>
      <w:r>
        <w:rPr>
          <w:szCs w:val="24"/>
        </w:rPr>
        <w:t>748</w:t>
      </w:r>
      <w:r w:rsidR="00301283" w:rsidRPr="0027656D">
        <w:rPr>
          <w:szCs w:val="24"/>
        </w:rPr>
        <w:t xml:space="preserve">. </w:t>
      </w:r>
      <w:r w:rsidR="00301283">
        <w:rPr>
          <w:szCs w:val="24"/>
        </w:rPr>
        <w:tab/>
      </w:r>
      <w:r w:rsidR="00301283" w:rsidRPr="0027656D">
        <w:rPr>
          <w:szCs w:val="24"/>
        </w:rPr>
        <w:t>The Tennessee Medicaid False Claims Act, Tenn. Code Ann. § 71-5-</w:t>
      </w:r>
    </w:p>
    <w:p w14:paraId="0D9796B5" w14:textId="77777777" w:rsidR="00301283" w:rsidRPr="0027656D" w:rsidRDefault="00301283" w:rsidP="00301283">
      <w:pPr>
        <w:autoSpaceDE w:val="0"/>
        <w:autoSpaceDN w:val="0"/>
        <w:adjustRightInd w:val="0"/>
        <w:spacing w:line="480" w:lineRule="auto"/>
        <w:rPr>
          <w:szCs w:val="24"/>
        </w:rPr>
      </w:pPr>
      <w:r w:rsidRPr="0027656D">
        <w:rPr>
          <w:szCs w:val="24"/>
        </w:rPr>
        <w:t>182(a)(1)(C), specifically provides, in part, that any person who:</w:t>
      </w:r>
    </w:p>
    <w:p w14:paraId="0B7D4971" w14:textId="77777777" w:rsidR="00301283" w:rsidRPr="0027656D" w:rsidRDefault="00301283" w:rsidP="00301283">
      <w:pPr>
        <w:autoSpaceDE w:val="0"/>
        <w:autoSpaceDN w:val="0"/>
        <w:adjustRightInd w:val="0"/>
        <w:spacing w:line="480" w:lineRule="auto"/>
        <w:ind w:firstLine="720"/>
        <w:rPr>
          <w:szCs w:val="24"/>
        </w:rPr>
      </w:pPr>
      <w:r>
        <w:rPr>
          <w:szCs w:val="24"/>
        </w:rPr>
        <w:t>“</w:t>
      </w:r>
      <w:r w:rsidRPr="0027656D">
        <w:rPr>
          <w:szCs w:val="24"/>
        </w:rPr>
        <w:t>Conspires to defraud the state by getting a claim allowed or paid under the Medicaid</w:t>
      </w:r>
    </w:p>
    <w:p w14:paraId="6077238E" w14:textId="77777777" w:rsidR="00301283" w:rsidRPr="0027656D" w:rsidRDefault="00301283" w:rsidP="00301283">
      <w:pPr>
        <w:autoSpaceDE w:val="0"/>
        <w:autoSpaceDN w:val="0"/>
        <w:adjustRightInd w:val="0"/>
        <w:spacing w:line="480" w:lineRule="auto"/>
        <w:ind w:firstLine="720"/>
        <w:rPr>
          <w:szCs w:val="24"/>
        </w:rPr>
      </w:pPr>
      <w:r w:rsidRPr="0027656D">
        <w:rPr>
          <w:szCs w:val="24"/>
        </w:rPr>
        <w:t>program knowing such claim is false or fraudulent;</w:t>
      </w:r>
    </w:p>
    <w:p w14:paraId="559BDE91" w14:textId="77777777" w:rsidR="00301283" w:rsidRPr="0027656D" w:rsidRDefault="00301283" w:rsidP="00301283">
      <w:pPr>
        <w:autoSpaceDE w:val="0"/>
        <w:autoSpaceDN w:val="0"/>
        <w:adjustRightInd w:val="0"/>
        <w:spacing w:line="480" w:lineRule="auto"/>
        <w:ind w:firstLine="720"/>
        <w:rPr>
          <w:szCs w:val="24"/>
        </w:rPr>
      </w:pPr>
      <w:r w:rsidRPr="0027656D">
        <w:rPr>
          <w:szCs w:val="24"/>
        </w:rPr>
        <w:t>. . .</w:t>
      </w:r>
    </w:p>
    <w:p w14:paraId="57B654AA" w14:textId="77777777" w:rsidR="00301283" w:rsidRPr="0027656D" w:rsidRDefault="00301283" w:rsidP="00301283">
      <w:pPr>
        <w:autoSpaceDE w:val="0"/>
        <w:autoSpaceDN w:val="0"/>
        <w:adjustRightInd w:val="0"/>
        <w:spacing w:line="480" w:lineRule="auto"/>
        <w:ind w:firstLine="720"/>
        <w:rPr>
          <w:szCs w:val="24"/>
        </w:rPr>
      </w:pPr>
      <w:r w:rsidRPr="0027656D">
        <w:rPr>
          <w:szCs w:val="24"/>
        </w:rPr>
        <w:t>is liable to the state for a civil penalty of not less than five thousand dollars ($5,000) and</w:t>
      </w:r>
    </w:p>
    <w:p w14:paraId="08DADE7E" w14:textId="77777777" w:rsidR="00301283" w:rsidRPr="0027656D" w:rsidRDefault="00301283" w:rsidP="00301283">
      <w:pPr>
        <w:autoSpaceDE w:val="0"/>
        <w:autoSpaceDN w:val="0"/>
        <w:adjustRightInd w:val="0"/>
        <w:spacing w:line="480" w:lineRule="auto"/>
        <w:ind w:firstLine="720"/>
        <w:rPr>
          <w:szCs w:val="24"/>
        </w:rPr>
      </w:pPr>
      <w:r w:rsidRPr="0027656D">
        <w:rPr>
          <w:szCs w:val="24"/>
        </w:rPr>
        <w:t>not more than ten thousand dollars ($10,000), plus three (3) times the amount of damages</w:t>
      </w:r>
    </w:p>
    <w:p w14:paraId="4F964E5B" w14:textId="77777777" w:rsidR="00301283" w:rsidRPr="0027656D" w:rsidRDefault="00301283" w:rsidP="00301283">
      <w:pPr>
        <w:autoSpaceDE w:val="0"/>
        <w:autoSpaceDN w:val="0"/>
        <w:adjustRightInd w:val="0"/>
        <w:spacing w:line="480" w:lineRule="auto"/>
        <w:ind w:firstLine="720"/>
        <w:rPr>
          <w:szCs w:val="24"/>
        </w:rPr>
      </w:pPr>
      <w:r w:rsidRPr="0027656D">
        <w:rPr>
          <w:szCs w:val="24"/>
        </w:rPr>
        <w:t>which the state sustains because of the act of that person.</w:t>
      </w:r>
      <w:r>
        <w:rPr>
          <w:szCs w:val="24"/>
        </w:rPr>
        <w:t>”</w:t>
      </w:r>
    </w:p>
    <w:p w14:paraId="5448D6F1" w14:textId="367D10D8" w:rsidR="00301283" w:rsidRPr="0027656D" w:rsidRDefault="00325FA7" w:rsidP="00301283">
      <w:pPr>
        <w:autoSpaceDE w:val="0"/>
        <w:autoSpaceDN w:val="0"/>
        <w:adjustRightInd w:val="0"/>
        <w:spacing w:line="480" w:lineRule="auto"/>
        <w:ind w:firstLine="720"/>
        <w:rPr>
          <w:szCs w:val="24"/>
        </w:rPr>
      </w:pPr>
      <w:r>
        <w:rPr>
          <w:szCs w:val="24"/>
        </w:rPr>
        <w:t>749</w:t>
      </w:r>
      <w:r w:rsidR="00301283" w:rsidRPr="0027656D">
        <w:rPr>
          <w:szCs w:val="24"/>
        </w:rPr>
        <w:t xml:space="preserve">. </w:t>
      </w:r>
      <w:r w:rsidR="00301283">
        <w:rPr>
          <w:szCs w:val="24"/>
        </w:rPr>
        <w:tab/>
      </w:r>
      <w:r w:rsidR="00301283" w:rsidRPr="0027656D">
        <w:rPr>
          <w:szCs w:val="24"/>
        </w:rPr>
        <w:t>Defendants conspired to defraud the State of Tennessee by getting claims allowed</w:t>
      </w:r>
    </w:p>
    <w:p w14:paraId="096ACC3F" w14:textId="77777777" w:rsidR="00301283" w:rsidRPr="0027656D" w:rsidRDefault="00301283" w:rsidP="00301283">
      <w:pPr>
        <w:autoSpaceDE w:val="0"/>
        <w:autoSpaceDN w:val="0"/>
        <w:adjustRightInd w:val="0"/>
        <w:spacing w:line="480" w:lineRule="auto"/>
        <w:rPr>
          <w:szCs w:val="24"/>
        </w:rPr>
      </w:pPr>
      <w:r w:rsidRPr="0027656D">
        <w:rPr>
          <w:szCs w:val="24"/>
        </w:rPr>
        <w:t>and paid under the Medicaid program knowing such claims were false and fraudulent, in</w:t>
      </w:r>
    </w:p>
    <w:p w14:paraId="612A478E" w14:textId="77777777" w:rsidR="00301283" w:rsidRDefault="00301283" w:rsidP="00301283">
      <w:pPr>
        <w:autoSpaceDE w:val="0"/>
        <w:autoSpaceDN w:val="0"/>
        <w:adjustRightInd w:val="0"/>
        <w:spacing w:line="480" w:lineRule="auto"/>
        <w:rPr>
          <w:szCs w:val="24"/>
        </w:rPr>
      </w:pPr>
      <w:r w:rsidRPr="0027656D">
        <w:rPr>
          <w:szCs w:val="24"/>
        </w:rPr>
        <w:t>violation of Tenn. Code Ann. § 71-5-182(a)(1)(C).</w:t>
      </w:r>
    </w:p>
    <w:p w14:paraId="2E07F50B" w14:textId="3E2AEC9F" w:rsidR="00301283" w:rsidRPr="0027656D" w:rsidRDefault="00325FA7" w:rsidP="00301283">
      <w:pPr>
        <w:autoSpaceDE w:val="0"/>
        <w:autoSpaceDN w:val="0"/>
        <w:adjustRightInd w:val="0"/>
        <w:spacing w:line="480" w:lineRule="auto"/>
        <w:ind w:firstLine="720"/>
        <w:rPr>
          <w:szCs w:val="24"/>
        </w:rPr>
      </w:pPr>
      <w:r>
        <w:rPr>
          <w:szCs w:val="24"/>
        </w:rPr>
        <w:t>750</w:t>
      </w:r>
      <w:r w:rsidR="00301283" w:rsidRPr="0027656D">
        <w:rPr>
          <w:szCs w:val="24"/>
        </w:rPr>
        <w:t xml:space="preserve">. </w:t>
      </w:r>
      <w:r w:rsidR="00301283">
        <w:rPr>
          <w:szCs w:val="24"/>
        </w:rPr>
        <w:tab/>
      </w:r>
      <w:r w:rsidR="00301283" w:rsidRPr="0027656D">
        <w:rPr>
          <w:szCs w:val="24"/>
        </w:rPr>
        <w:t>The State of Tennessee paid said claims and has sustained damages because of</w:t>
      </w:r>
    </w:p>
    <w:p w14:paraId="02507467" w14:textId="77777777" w:rsidR="00301283" w:rsidRPr="0027656D" w:rsidRDefault="00301283" w:rsidP="00301283">
      <w:pPr>
        <w:autoSpaceDE w:val="0"/>
        <w:autoSpaceDN w:val="0"/>
        <w:adjustRightInd w:val="0"/>
        <w:spacing w:line="480" w:lineRule="auto"/>
        <w:rPr>
          <w:szCs w:val="24"/>
        </w:rPr>
      </w:pPr>
      <w:r w:rsidRPr="0027656D">
        <w:rPr>
          <w:szCs w:val="24"/>
        </w:rPr>
        <w:t>these acts by the Defendants.</w:t>
      </w:r>
    </w:p>
    <w:p w14:paraId="638E38E1" w14:textId="77777777" w:rsidR="00301283" w:rsidRDefault="00301283" w:rsidP="00301283">
      <w:pPr>
        <w:autoSpaceDE w:val="0"/>
        <w:autoSpaceDN w:val="0"/>
        <w:adjustRightInd w:val="0"/>
        <w:jc w:val="center"/>
        <w:rPr>
          <w:b/>
          <w:bCs/>
          <w:szCs w:val="24"/>
          <w:u w:val="single"/>
        </w:rPr>
      </w:pPr>
      <w:r>
        <w:rPr>
          <w:b/>
          <w:bCs/>
          <w:szCs w:val="24"/>
          <w:u w:val="single"/>
        </w:rPr>
        <w:lastRenderedPageBreak/>
        <w:t>COUNT ONE HUNDRED SEVEN:</w:t>
      </w:r>
    </w:p>
    <w:p w14:paraId="6229090C" w14:textId="77777777" w:rsidR="00301283" w:rsidRPr="00470375" w:rsidRDefault="00301283" w:rsidP="00301283">
      <w:pPr>
        <w:autoSpaceDE w:val="0"/>
        <w:autoSpaceDN w:val="0"/>
        <w:adjustRightInd w:val="0"/>
        <w:jc w:val="center"/>
        <w:rPr>
          <w:b/>
          <w:bCs/>
          <w:szCs w:val="24"/>
          <w:u w:val="single"/>
        </w:rPr>
      </w:pPr>
    </w:p>
    <w:p w14:paraId="5B4D051F" w14:textId="77777777" w:rsidR="00301283" w:rsidRPr="00470375" w:rsidRDefault="00301283" w:rsidP="00301283">
      <w:pPr>
        <w:autoSpaceDE w:val="0"/>
        <w:autoSpaceDN w:val="0"/>
        <w:adjustRightInd w:val="0"/>
        <w:jc w:val="center"/>
        <w:rPr>
          <w:b/>
          <w:bCs/>
          <w:szCs w:val="24"/>
          <w:u w:val="single"/>
        </w:rPr>
      </w:pPr>
      <w:r w:rsidRPr="00470375">
        <w:rPr>
          <w:b/>
          <w:bCs/>
          <w:szCs w:val="24"/>
          <w:u w:val="single"/>
        </w:rPr>
        <w:t>VIOLATIONS OF THE TENNESSEE MEDICAID FCA</w:t>
      </w:r>
    </w:p>
    <w:p w14:paraId="34CA6874" w14:textId="77777777" w:rsidR="00301283" w:rsidRDefault="00301283" w:rsidP="00301283">
      <w:pPr>
        <w:autoSpaceDE w:val="0"/>
        <w:autoSpaceDN w:val="0"/>
        <w:adjustRightInd w:val="0"/>
        <w:jc w:val="center"/>
        <w:rPr>
          <w:b/>
          <w:bCs/>
          <w:szCs w:val="24"/>
          <w:u w:val="single"/>
        </w:rPr>
      </w:pPr>
      <w:r w:rsidRPr="00470375">
        <w:rPr>
          <w:b/>
          <w:bCs/>
          <w:szCs w:val="24"/>
          <w:u w:val="single"/>
        </w:rPr>
        <w:t>Tenn. Code Ann. § 71-5-182(a)(1)(D)</w:t>
      </w:r>
    </w:p>
    <w:p w14:paraId="5415FD16" w14:textId="77777777" w:rsidR="00301283" w:rsidRPr="00470375" w:rsidRDefault="00301283" w:rsidP="00301283">
      <w:pPr>
        <w:autoSpaceDE w:val="0"/>
        <w:autoSpaceDN w:val="0"/>
        <w:adjustRightInd w:val="0"/>
        <w:jc w:val="center"/>
        <w:rPr>
          <w:b/>
          <w:bCs/>
          <w:szCs w:val="24"/>
          <w:u w:val="single"/>
        </w:rPr>
      </w:pPr>
    </w:p>
    <w:p w14:paraId="6A9B11C0" w14:textId="7C5C12E4" w:rsidR="00301283" w:rsidRPr="0027656D" w:rsidRDefault="00325FA7" w:rsidP="00301283">
      <w:pPr>
        <w:autoSpaceDE w:val="0"/>
        <w:autoSpaceDN w:val="0"/>
        <w:adjustRightInd w:val="0"/>
        <w:spacing w:line="480" w:lineRule="auto"/>
        <w:ind w:firstLine="720"/>
        <w:rPr>
          <w:szCs w:val="24"/>
        </w:rPr>
      </w:pPr>
      <w:r>
        <w:rPr>
          <w:szCs w:val="24"/>
        </w:rPr>
        <w:t>751</w:t>
      </w:r>
      <w:r w:rsidR="00301283" w:rsidRPr="0027656D">
        <w:rPr>
          <w:szCs w:val="24"/>
        </w:rPr>
        <w:t xml:space="preserve">. </w:t>
      </w:r>
      <w:r w:rsidR="00301283">
        <w:rPr>
          <w:szCs w:val="24"/>
        </w:rPr>
        <w:tab/>
        <w:t xml:space="preserve">Relator restates and realleges </w:t>
      </w:r>
      <w:r w:rsidR="00301283" w:rsidRPr="0027656D">
        <w:rPr>
          <w:szCs w:val="24"/>
        </w:rPr>
        <w:t>the allegati</w:t>
      </w:r>
      <w:r w:rsidR="00301283">
        <w:rPr>
          <w:szCs w:val="24"/>
        </w:rPr>
        <w:t>ons contained in Paragraphs 1-</w:t>
      </w:r>
      <w:r w:rsidR="005301EA">
        <w:rPr>
          <w:szCs w:val="24"/>
        </w:rPr>
        <w:t>324</w:t>
      </w:r>
      <w:r w:rsidR="00301283" w:rsidRPr="0027656D">
        <w:rPr>
          <w:szCs w:val="24"/>
        </w:rPr>
        <w:t xml:space="preserve"> above</w:t>
      </w:r>
    </w:p>
    <w:p w14:paraId="5A04EE01" w14:textId="77777777" w:rsidR="00301283" w:rsidRPr="0027656D" w:rsidRDefault="00301283" w:rsidP="00301283">
      <w:pPr>
        <w:autoSpaceDE w:val="0"/>
        <w:autoSpaceDN w:val="0"/>
        <w:adjustRightInd w:val="0"/>
        <w:spacing w:line="480" w:lineRule="auto"/>
        <w:rPr>
          <w:szCs w:val="24"/>
        </w:rPr>
      </w:pPr>
      <w:r w:rsidRPr="0027656D">
        <w:rPr>
          <w:szCs w:val="24"/>
        </w:rPr>
        <w:t>as if each were stated herein in their entirety and said allegations are incorporated herein by</w:t>
      </w:r>
    </w:p>
    <w:p w14:paraId="0A2B94DA" w14:textId="77777777" w:rsidR="00301283" w:rsidRPr="0027656D" w:rsidRDefault="00301283" w:rsidP="00301283">
      <w:pPr>
        <w:autoSpaceDE w:val="0"/>
        <w:autoSpaceDN w:val="0"/>
        <w:adjustRightInd w:val="0"/>
        <w:spacing w:line="480" w:lineRule="auto"/>
        <w:rPr>
          <w:szCs w:val="24"/>
        </w:rPr>
      </w:pPr>
      <w:r w:rsidRPr="0027656D">
        <w:rPr>
          <w:szCs w:val="24"/>
        </w:rPr>
        <w:t>reference.</w:t>
      </w:r>
    </w:p>
    <w:p w14:paraId="44FA25AB" w14:textId="065D8EB6" w:rsidR="00301283" w:rsidRPr="0027656D" w:rsidRDefault="00325FA7" w:rsidP="00301283">
      <w:pPr>
        <w:autoSpaceDE w:val="0"/>
        <w:autoSpaceDN w:val="0"/>
        <w:adjustRightInd w:val="0"/>
        <w:spacing w:line="480" w:lineRule="auto"/>
        <w:ind w:firstLine="720"/>
        <w:rPr>
          <w:szCs w:val="24"/>
        </w:rPr>
      </w:pPr>
      <w:r>
        <w:rPr>
          <w:szCs w:val="24"/>
        </w:rPr>
        <w:t>752</w:t>
      </w:r>
      <w:r w:rsidR="00301283" w:rsidRPr="0027656D">
        <w:rPr>
          <w:szCs w:val="24"/>
        </w:rPr>
        <w:t>.</w:t>
      </w:r>
      <w:r w:rsidR="00301283">
        <w:rPr>
          <w:szCs w:val="24"/>
        </w:rPr>
        <w:tab/>
      </w:r>
      <w:r w:rsidR="00301283" w:rsidRPr="0027656D">
        <w:rPr>
          <w:szCs w:val="24"/>
        </w:rPr>
        <w:t xml:space="preserve"> The Tennessee Medicaid False Claims Act, Tenn. Code Ann. § 71-5-</w:t>
      </w:r>
    </w:p>
    <w:p w14:paraId="4B83ECFC" w14:textId="77777777" w:rsidR="00301283" w:rsidRPr="0027656D" w:rsidRDefault="00301283" w:rsidP="00301283">
      <w:pPr>
        <w:autoSpaceDE w:val="0"/>
        <w:autoSpaceDN w:val="0"/>
        <w:adjustRightInd w:val="0"/>
        <w:spacing w:line="480" w:lineRule="auto"/>
        <w:rPr>
          <w:szCs w:val="24"/>
        </w:rPr>
      </w:pPr>
      <w:r w:rsidRPr="0027656D">
        <w:rPr>
          <w:szCs w:val="24"/>
        </w:rPr>
        <w:t>182(a)(1)(D), specifically provides, in part, that any person who:</w:t>
      </w:r>
    </w:p>
    <w:p w14:paraId="1F274D8D" w14:textId="77777777" w:rsidR="00301283" w:rsidRPr="0027656D" w:rsidRDefault="00301283" w:rsidP="00301283">
      <w:pPr>
        <w:autoSpaceDE w:val="0"/>
        <w:autoSpaceDN w:val="0"/>
        <w:adjustRightInd w:val="0"/>
        <w:spacing w:line="480" w:lineRule="auto"/>
        <w:ind w:firstLine="720"/>
        <w:rPr>
          <w:szCs w:val="24"/>
        </w:rPr>
      </w:pPr>
      <w:r>
        <w:rPr>
          <w:szCs w:val="24"/>
        </w:rPr>
        <w:t>“</w:t>
      </w:r>
      <w:r w:rsidRPr="0027656D">
        <w:rPr>
          <w:szCs w:val="24"/>
        </w:rPr>
        <w:t>Makes, uses, or causes to be made or sued, a record or statement to conceal, avoid, or</w:t>
      </w:r>
    </w:p>
    <w:p w14:paraId="41D6D112" w14:textId="77777777" w:rsidR="00301283" w:rsidRPr="0027656D" w:rsidRDefault="00301283" w:rsidP="00301283">
      <w:pPr>
        <w:autoSpaceDE w:val="0"/>
        <w:autoSpaceDN w:val="0"/>
        <w:adjustRightInd w:val="0"/>
        <w:spacing w:line="480" w:lineRule="auto"/>
        <w:ind w:firstLine="720"/>
        <w:rPr>
          <w:szCs w:val="24"/>
        </w:rPr>
      </w:pPr>
      <w:r w:rsidRPr="0027656D">
        <w:rPr>
          <w:szCs w:val="24"/>
        </w:rPr>
        <w:t>decrease an obligation to pay or transmit money or property to the state, relative to the</w:t>
      </w:r>
    </w:p>
    <w:p w14:paraId="691F77E1" w14:textId="77777777" w:rsidR="00301283" w:rsidRPr="0027656D" w:rsidRDefault="00301283" w:rsidP="00301283">
      <w:pPr>
        <w:autoSpaceDE w:val="0"/>
        <w:autoSpaceDN w:val="0"/>
        <w:adjustRightInd w:val="0"/>
        <w:spacing w:line="480" w:lineRule="auto"/>
        <w:ind w:firstLine="720"/>
        <w:rPr>
          <w:szCs w:val="24"/>
        </w:rPr>
      </w:pPr>
      <w:r w:rsidRPr="0027656D">
        <w:rPr>
          <w:szCs w:val="24"/>
        </w:rPr>
        <w:t>Medicaid program knowing such record or statement is false;</w:t>
      </w:r>
    </w:p>
    <w:p w14:paraId="7746D27E" w14:textId="77777777" w:rsidR="00301283" w:rsidRPr="0027656D" w:rsidRDefault="00301283" w:rsidP="00301283">
      <w:pPr>
        <w:autoSpaceDE w:val="0"/>
        <w:autoSpaceDN w:val="0"/>
        <w:adjustRightInd w:val="0"/>
        <w:spacing w:line="480" w:lineRule="auto"/>
        <w:ind w:firstLine="720"/>
        <w:rPr>
          <w:szCs w:val="24"/>
        </w:rPr>
      </w:pPr>
      <w:r w:rsidRPr="0027656D">
        <w:rPr>
          <w:szCs w:val="24"/>
        </w:rPr>
        <w:t>. . .</w:t>
      </w:r>
    </w:p>
    <w:p w14:paraId="73063138" w14:textId="77777777" w:rsidR="00301283" w:rsidRPr="0027656D" w:rsidRDefault="00301283" w:rsidP="00301283">
      <w:pPr>
        <w:autoSpaceDE w:val="0"/>
        <w:autoSpaceDN w:val="0"/>
        <w:adjustRightInd w:val="0"/>
        <w:spacing w:line="480" w:lineRule="auto"/>
        <w:ind w:firstLine="720"/>
        <w:rPr>
          <w:szCs w:val="24"/>
        </w:rPr>
      </w:pPr>
      <w:r w:rsidRPr="0027656D">
        <w:rPr>
          <w:szCs w:val="24"/>
        </w:rPr>
        <w:t>is liable to the state for a civil penalty of not less than five thousand dollars ($5,000) and</w:t>
      </w:r>
    </w:p>
    <w:p w14:paraId="4F9B1E83" w14:textId="77777777" w:rsidR="00301283" w:rsidRPr="0027656D" w:rsidRDefault="00301283" w:rsidP="00301283">
      <w:pPr>
        <w:autoSpaceDE w:val="0"/>
        <w:autoSpaceDN w:val="0"/>
        <w:adjustRightInd w:val="0"/>
        <w:spacing w:line="480" w:lineRule="auto"/>
        <w:ind w:firstLine="720"/>
        <w:rPr>
          <w:szCs w:val="24"/>
        </w:rPr>
      </w:pPr>
      <w:r w:rsidRPr="0027656D">
        <w:rPr>
          <w:szCs w:val="24"/>
        </w:rPr>
        <w:t>not more than ten thousand dollars ($10,000), plus three (3) times the amount of damages</w:t>
      </w:r>
    </w:p>
    <w:p w14:paraId="0CEE7A75" w14:textId="77777777" w:rsidR="00301283" w:rsidRPr="0027656D" w:rsidRDefault="00301283" w:rsidP="00301283">
      <w:pPr>
        <w:autoSpaceDE w:val="0"/>
        <w:autoSpaceDN w:val="0"/>
        <w:adjustRightInd w:val="0"/>
        <w:spacing w:line="480" w:lineRule="auto"/>
        <w:ind w:firstLine="720"/>
        <w:rPr>
          <w:szCs w:val="24"/>
        </w:rPr>
      </w:pPr>
      <w:r w:rsidRPr="0027656D">
        <w:rPr>
          <w:szCs w:val="24"/>
        </w:rPr>
        <w:t>which the state sustains because of the act of that person.</w:t>
      </w:r>
      <w:r>
        <w:rPr>
          <w:szCs w:val="24"/>
        </w:rPr>
        <w:t>”</w:t>
      </w:r>
    </w:p>
    <w:p w14:paraId="33DC9F70" w14:textId="69236052" w:rsidR="00301283" w:rsidRPr="0027656D" w:rsidRDefault="00325FA7" w:rsidP="00301283">
      <w:pPr>
        <w:autoSpaceDE w:val="0"/>
        <w:autoSpaceDN w:val="0"/>
        <w:adjustRightInd w:val="0"/>
        <w:spacing w:line="480" w:lineRule="auto"/>
        <w:ind w:firstLine="720"/>
        <w:rPr>
          <w:szCs w:val="24"/>
        </w:rPr>
      </w:pPr>
      <w:r>
        <w:rPr>
          <w:szCs w:val="24"/>
        </w:rPr>
        <w:t>753</w:t>
      </w:r>
      <w:r w:rsidR="00301283" w:rsidRPr="0027656D">
        <w:rPr>
          <w:szCs w:val="24"/>
        </w:rPr>
        <w:t xml:space="preserve">. </w:t>
      </w:r>
      <w:r w:rsidR="00301283">
        <w:rPr>
          <w:szCs w:val="24"/>
        </w:rPr>
        <w:tab/>
      </w:r>
      <w:r w:rsidR="00301283" w:rsidRPr="0027656D">
        <w:rPr>
          <w:szCs w:val="24"/>
        </w:rPr>
        <w:t>Defendants knowingly made, used or caused to be made or used a false record or</w:t>
      </w:r>
    </w:p>
    <w:p w14:paraId="31DD69B9" w14:textId="77777777" w:rsidR="00301283" w:rsidRPr="0027656D" w:rsidRDefault="00301283" w:rsidP="00301283">
      <w:pPr>
        <w:autoSpaceDE w:val="0"/>
        <w:autoSpaceDN w:val="0"/>
        <w:adjustRightInd w:val="0"/>
        <w:spacing w:line="480" w:lineRule="auto"/>
        <w:rPr>
          <w:szCs w:val="24"/>
        </w:rPr>
      </w:pPr>
      <w:r w:rsidRPr="0027656D">
        <w:rPr>
          <w:szCs w:val="24"/>
        </w:rPr>
        <w:t>statement to conceal their actions and to avoid or decrease an obligation to pay or transmit</w:t>
      </w:r>
    </w:p>
    <w:p w14:paraId="162DB67A" w14:textId="77777777" w:rsidR="00301283" w:rsidRPr="0027656D" w:rsidRDefault="00301283" w:rsidP="00301283">
      <w:pPr>
        <w:autoSpaceDE w:val="0"/>
        <w:autoSpaceDN w:val="0"/>
        <w:adjustRightInd w:val="0"/>
        <w:spacing w:line="480" w:lineRule="auto"/>
        <w:rPr>
          <w:szCs w:val="24"/>
        </w:rPr>
      </w:pPr>
      <w:r w:rsidRPr="0027656D">
        <w:rPr>
          <w:szCs w:val="24"/>
        </w:rPr>
        <w:t>money to the state, in violation of Tenn. Code Ann. § 71-5-182(a)(1)(D).</w:t>
      </w:r>
    </w:p>
    <w:p w14:paraId="72BE18BF" w14:textId="7EA54987" w:rsidR="00301283" w:rsidRPr="0027656D" w:rsidRDefault="00325FA7" w:rsidP="00301283">
      <w:pPr>
        <w:autoSpaceDE w:val="0"/>
        <w:autoSpaceDN w:val="0"/>
        <w:adjustRightInd w:val="0"/>
        <w:spacing w:line="480" w:lineRule="auto"/>
        <w:ind w:firstLine="720"/>
        <w:rPr>
          <w:szCs w:val="24"/>
        </w:rPr>
      </w:pPr>
      <w:r>
        <w:rPr>
          <w:szCs w:val="24"/>
        </w:rPr>
        <w:t>754</w:t>
      </w:r>
      <w:r w:rsidR="00301283" w:rsidRPr="0027656D">
        <w:rPr>
          <w:szCs w:val="24"/>
        </w:rPr>
        <w:t>.</w:t>
      </w:r>
      <w:r w:rsidR="00301283">
        <w:rPr>
          <w:szCs w:val="24"/>
        </w:rPr>
        <w:tab/>
      </w:r>
      <w:r w:rsidR="00301283" w:rsidRPr="0027656D">
        <w:rPr>
          <w:szCs w:val="24"/>
        </w:rPr>
        <w:t xml:space="preserve"> The State of Tennessee paid said claims and has sustained damages because of</w:t>
      </w:r>
    </w:p>
    <w:p w14:paraId="01C83A99" w14:textId="77777777" w:rsidR="00301283" w:rsidRDefault="00301283" w:rsidP="00301283">
      <w:pPr>
        <w:autoSpaceDE w:val="0"/>
        <w:autoSpaceDN w:val="0"/>
        <w:adjustRightInd w:val="0"/>
        <w:spacing w:line="480" w:lineRule="auto"/>
        <w:rPr>
          <w:szCs w:val="24"/>
        </w:rPr>
      </w:pPr>
      <w:r w:rsidRPr="0027656D">
        <w:rPr>
          <w:szCs w:val="24"/>
        </w:rPr>
        <w:t>these acts by the Defendants.</w:t>
      </w:r>
    </w:p>
    <w:p w14:paraId="797C9F93" w14:textId="77777777" w:rsidR="00301283" w:rsidRDefault="00301283" w:rsidP="00301283">
      <w:pPr>
        <w:autoSpaceDE w:val="0"/>
        <w:autoSpaceDN w:val="0"/>
        <w:adjustRightInd w:val="0"/>
        <w:jc w:val="center"/>
        <w:rPr>
          <w:b/>
          <w:bCs/>
          <w:szCs w:val="24"/>
          <w:u w:val="single"/>
        </w:rPr>
      </w:pPr>
      <w:r>
        <w:rPr>
          <w:b/>
          <w:bCs/>
          <w:szCs w:val="24"/>
          <w:u w:val="single"/>
        </w:rPr>
        <w:t>COUNT ONE HUNDRED EIGHT:</w:t>
      </w:r>
    </w:p>
    <w:p w14:paraId="3D02B9C0" w14:textId="77777777" w:rsidR="00301283" w:rsidRPr="00470375" w:rsidRDefault="00301283" w:rsidP="00301283">
      <w:pPr>
        <w:autoSpaceDE w:val="0"/>
        <w:autoSpaceDN w:val="0"/>
        <w:adjustRightInd w:val="0"/>
        <w:jc w:val="center"/>
        <w:rPr>
          <w:b/>
          <w:bCs/>
          <w:szCs w:val="24"/>
          <w:u w:val="single"/>
        </w:rPr>
      </w:pPr>
    </w:p>
    <w:p w14:paraId="2C9CC228" w14:textId="77777777" w:rsidR="00301283" w:rsidRPr="00470375" w:rsidRDefault="00301283" w:rsidP="00301283">
      <w:pPr>
        <w:autoSpaceDE w:val="0"/>
        <w:autoSpaceDN w:val="0"/>
        <w:adjustRightInd w:val="0"/>
        <w:jc w:val="center"/>
        <w:rPr>
          <w:b/>
          <w:bCs/>
          <w:szCs w:val="24"/>
          <w:u w:val="single"/>
        </w:rPr>
      </w:pPr>
      <w:r w:rsidRPr="00470375">
        <w:rPr>
          <w:b/>
          <w:bCs/>
          <w:szCs w:val="24"/>
          <w:u w:val="single"/>
        </w:rPr>
        <w:t>VIOLATIONS OF THE TEXAS MEDICAID FRAUD PREVENTION LAW</w:t>
      </w:r>
    </w:p>
    <w:p w14:paraId="14D15658" w14:textId="77777777" w:rsidR="00301283" w:rsidRDefault="00301283" w:rsidP="00301283">
      <w:pPr>
        <w:autoSpaceDE w:val="0"/>
        <w:autoSpaceDN w:val="0"/>
        <w:adjustRightInd w:val="0"/>
        <w:jc w:val="center"/>
        <w:rPr>
          <w:b/>
          <w:bCs/>
          <w:szCs w:val="24"/>
          <w:u w:val="single"/>
        </w:rPr>
      </w:pPr>
      <w:r w:rsidRPr="00470375">
        <w:rPr>
          <w:b/>
          <w:bCs/>
          <w:szCs w:val="24"/>
          <w:u w:val="single"/>
        </w:rPr>
        <w:t>Tex. Hum. Res. Code § 36.002(1)-(2)</w:t>
      </w:r>
    </w:p>
    <w:p w14:paraId="3DEA3154" w14:textId="77777777" w:rsidR="00301283" w:rsidRPr="0027656D" w:rsidRDefault="00301283" w:rsidP="00301283">
      <w:pPr>
        <w:autoSpaceDE w:val="0"/>
        <w:autoSpaceDN w:val="0"/>
        <w:adjustRightInd w:val="0"/>
        <w:jc w:val="center"/>
        <w:rPr>
          <w:b/>
          <w:bCs/>
          <w:szCs w:val="24"/>
        </w:rPr>
      </w:pPr>
    </w:p>
    <w:p w14:paraId="5C7348AB" w14:textId="535F3994" w:rsidR="00301283" w:rsidRPr="0027656D" w:rsidRDefault="00325FA7" w:rsidP="00301283">
      <w:pPr>
        <w:autoSpaceDE w:val="0"/>
        <w:autoSpaceDN w:val="0"/>
        <w:adjustRightInd w:val="0"/>
        <w:spacing w:line="480" w:lineRule="auto"/>
        <w:ind w:firstLine="720"/>
        <w:rPr>
          <w:szCs w:val="24"/>
        </w:rPr>
      </w:pPr>
      <w:r>
        <w:rPr>
          <w:szCs w:val="24"/>
        </w:rPr>
        <w:t>755</w:t>
      </w:r>
      <w:r w:rsidR="00301283" w:rsidRPr="0027656D">
        <w:rPr>
          <w:szCs w:val="24"/>
        </w:rPr>
        <w:t xml:space="preserve">. </w:t>
      </w:r>
      <w:r w:rsidR="00301283">
        <w:rPr>
          <w:szCs w:val="24"/>
        </w:rPr>
        <w:tab/>
        <w:t xml:space="preserve">Relator restates and realleges </w:t>
      </w:r>
      <w:r w:rsidR="00301283" w:rsidRPr="0027656D">
        <w:rPr>
          <w:szCs w:val="24"/>
        </w:rPr>
        <w:t>the allegations containe</w:t>
      </w:r>
      <w:r w:rsidR="00301283">
        <w:rPr>
          <w:szCs w:val="24"/>
        </w:rPr>
        <w:t>d in Paragraphs 1-</w:t>
      </w:r>
      <w:r w:rsidR="005301EA">
        <w:rPr>
          <w:szCs w:val="24"/>
        </w:rPr>
        <w:t>324</w:t>
      </w:r>
      <w:r w:rsidR="00301283" w:rsidRPr="0027656D">
        <w:rPr>
          <w:szCs w:val="24"/>
        </w:rPr>
        <w:t xml:space="preserve"> above</w:t>
      </w:r>
    </w:p>
    <w:p w14:paraId="4DB7AA34" w14:textId="77777777" w:rsidR="00301283" w:rsidRPr="0027656D" w:rsidRDefault="00301283" w:rsidP="00301283">
      <w:pPr>
        <w:autoSpaceDE w:val="0"/>
        <w:autoSpaceDN w:val="0"/>
        <w:adjustRightInd w:val="0"/>
        <w:spacing w:line="480" w:lineRule="auto"/>
        <w:rPr>
          <w:szCs w:val="24"/>
        </w:rPr>
      </w:pPr>
      <w:r w:rsidRPr="0027656D">
        <w:rPr>
          <w:szCs w:val="24"/>
        </w:rPr>
        <w:lastRenderedPageBreak/>
        <w:t>as if each were stated herein in their entirety and said allegations are incorporated herein by</w:t>
      </w:r>
    </w:p>
    <w:p w14:paraId="1A095DD1" w14:textId="77777777" w:rsidR="00301283" w:rsidRPr="0027656D" w:rsidRDefault="00301283" w:rsidP="00301283">
      <w:pPr>
        <w:autoSpaceDE w:val="0"/>
        <w:autoSpaceDN w:val="0"/>
        <w:adjustRightInd w:val="0"/>
        <w:spacing w:line="480" w:lineRule="auto"/>
        <w:rPr>
          <w:szCs w:val="24"/>
        </w:rPr>
      </w:pPr>
      <w:r w:rsidRPr="0027656D">
        <w:rPr>
          <w:szCs w:val="24"/>
        </w:rPr>
        <w:t>reference.</w:t>
      </w:r>
    </w:p>
    <w:p w14:paraId="7460D4FE" w14:textId="777D8CE9" w:rsidR="00301283" w:rsidRPr="0027656D" w:rsidRDefault="00325FA7" w:rsidP="00301283">
      <w:pPr>
        <w:autoSpaceDE w:val="0"/>
        <w:autoSpaceDN w:val="0"/>
        <w:adjustRightInd w:val="0"/>
        <w:spacing w:line="480" w:lineRule="auto"/>
        <w:ind w:firstLine="720"/>
        <w:rPr>
          <w:szCs w:val="24"/>
        </w:rPr>
      </w:pPr>
      <w:r>
        <w:rPr>
          <w:szCs w:val="24"/>
        </w:rPr>
        <w:t>756</w:t>
      </w:r>
      <w:r w:rsidR="00301283" w:rsidRPr="0027656D">
        <w:rPr>
          <w:szCs w:val="24"/>
        </w:rPr>
        <w:t xml:space="preserve">. </w:t>
      </w:r>
      <w:r w:rsidR="00301283">
        <w:rPr>
          <w:szCs w:val="24"/>
        </w:rPr>
        <w:tab/>
      </w:r>
      <w:r w:rsidR="00301283" w:rsidRPr="0027656D">
        <w:rPr>
          <w:szCs w:val="24"/>
        </w:rPr>
        <w:t>The Texas Medicaid Fraud Prevention Law, Tex. Hum. Res. Code § 36.001(1),</w:t>
      </w:r>
    </w:p>
    <w:p w14:paraId="41D80BB6" w14:textId="77777777" w:rsidR="00301283" w:rsidRPr="0027656D" w:rsidRDefault="00301283" w:rsidP="00301283">
      <w:pPr>
        <w:autoSpaceDE w:val="0"/>
        <w:autoSpaceDN w:val="0"/>
        <w:adjustRightInd w:val="0"/>
        <w:spacing w:line="480" w:lineRule="auto"/>
        <w:rPr>
          <w:szCs w:val="24"/>
        </w:rPr>
      </w:pPr>
      <w:r w:rsidRPr="0027656D">
        <w:rPr>
          <w:szCs w:val="24"/>
        </w:rPr>
        <w:t>specifically provides, in part, that a person commits an unlawful act if the person:</w:t>
      </w:r>
    </w:p>
    <w:p w14:paraId="18460D47" w14:textId="77777777" w:rsidR="00301283" w:rsidRPr="0027656D" w:rsidRDefault="00301283" w:rsidP="00301283">
      <w:pPr>
        <w:autoSpaceDE w:val="0"/>
        <w:autoSpaceDN w:val="0"/>
        <w:adjustRightInd w:val="0"/>
        <w:spacing w:line="480" w:lineRule="auto"/>
        <w:ind w:firstLine="720"/>
        <w:rPr>
          <w:szCs w:val="24"/>
        </w:rPr>
      </w:pPr>
      <w:r>
        <w:rPr>
          <w:szCs w:val="24"/>
        </w:rPr>
        <w:t>“</w:t>
      </w:r>
      <w:r w:rsidRPr="0027656D">
        <w:rPr>
          <w:szCs w:val="24"/>
        </w:rPr>
        <w:t>knowingly or intentionally makes or causes to be made a false statement or</w:t>
      </w:r>
    </w:p>
    <w:p w14:paraId="52780D32" w14:textId="77777777" w:rsidR="00301283" w:rsidRPr="0027656D" w:rsidRDefault="00301283" w:rsidP="00301283">
      <w:pPr>
        <w:autoSpaceDE w:val="0"/>
        <w:autoSpaceDN w:val="0"/>
        <w:adjustRightInd w:val="0"/>
        <w:spacing w:line="480" w:lineRule="auto"/>
        <w:ind w:firstLine="720"/>
        <w:rPr>
          <w:szCs w:val="24"/>
        </w:rPr>
      </w:pPr>
      <w:r w:rsidRPr="0027656D">
        <w:rPr>
          <w:szCs w:val="24"/>
        </w:rPr>
        <w:t>misrepresentation of a material fact:</w:t>
      </w:r>
    </w:p>
    <w:p w14:paraId="629F1E0A" w14:textId="77777777" w:rsidR="00301283" w:rsidRPr="0027656D" w:rsidRDefault="00301283" w:rsidP="00301283">
      <w:pPr>
        <w:autoSpaceDE w:val="0"/>
        <w:autoSpaceDN w:val="0"/>
        <w:adjustRightInd w:val="0"/>
        <w:spacing w:line="480" w:lineRule="auto"/>
        <w:ind w:firstLine="720"/>
        <w:rPr>
          <w:szCs w:val="24"/>
        </w:rPr>
      </w:pPr>
      <w:r w:rsidRPr="0027656D">
        <w:rPr>
          <w:szCs w:val="24"/>
        </w:rPr>
        <w:t>(A) on an application for a contract, benefit, or payment under the Medicaid program;</w:t>
      </w:r>
    </w:p>
    <w:p w14:paraId="0D504E89" w14:textId="77777777" w:rsidR="00301283" w:rsidRPr="0027656D" w:rsidRDefault="00301283" w:rsidP="00301283">
      <w:pPr>
        <w:autoSpaceDE w:val="0"/>
        <w:autoSpaceDN w:val="0"/>
        <w:adjustRightInd w:val="0"/>
        <w:spacing w:line="480" w:lineRule="auto"/>
        <w:ind w:firstLine="720"/>
        <w:rPr>
          <w:szCs w:val="24"/>
        </w:rPr>
      </w:pPr>
      <w:r w:rsidRPr="0027656D">
        <w:rPr>
          <w:szCs w:val="24"/>
        </w:rPr>
        <w:t>or</w:t>
      </w:r>
    </w:p>
    <w:p w14:paraId="5CE19CA2" w14:textId="77777777" w:rsidR="00301283" w:rsidRPr="0027656D" w:rsidRDefault="00301283" w:rsidP="00301283">
      <w:pPr>
        <w:autoSpaceDE w:val="0"/>
        <w:autoSpaceDN w:val="0"/>
        <w:adjustRightInd w:val="0"/>
        <w:spacing w:line="480" w:lineRule="auto"/>
        <w:ind w:firstLine="720"/>
        <w:rPr>
          <w:szCs w:val="24"/>
        </w:rPr>
      </w:pPr>
      <w:r w:rsidRPr="0027656D">
        <w:rPr>
          <w:szCs w:val="24"/>
        </w:rPr>
        <w:t>(B) that is intended to be used to determine a person’s eligibility for a benefit or payment</w:t>
      </w:r>
    </w:p>
    <w:p w14:paraId="5642DBE6" w14:textId="77777777" w:rsidR="00301283" w:rsidRPr="0027656D" w:rsidRDefault="00301283" w:rsidP="00301283">
      <w:pPr>
        <w:autoSpaceDE w:val="0"/>
        <w:autoSpaceDN w:val="0"/>
        <w:adjustRightInd w:val="0"/>
        <w:spacing w:line="480" w:lineRule="auto"/>
        <w:ind w:firstLine="720"/>
        <w:rPr>
          <w:szCs w:val="24"/>
        </w:rPr>
      </w:pPr>
      <w:r w:rsidRPr="0027656D">
        <w:rPr>
          <w:szCs w:val="24"/>
        </w:rPr>
        <w:t>under the Medicaid program.</w:t>
      </w:r>
      <w:r>
        <w:rPr>
          <w:szCs w:val="24"/>
        </w:rPr>
        <w:t>”</w:t>
      </w:r>
    </w:p>
    <w:p w14:paraId="5DFAF9B8" w14:textId="0F7F564D" w:rsidR="00301283" w:rsidRPr="0027656D" w:rsidRDefault="00325FA7" w:rsidP="00301283">
      <w:pPr>
        <w:autoSpaceDE w:val="0"/>
        <w:autoSpaceDN w:val="0"/>
        <w:adjustRightInd w:val="0"/>
        <w:spacing w:line="480" w:lineRule="auto"/>
        <w:ind w:firstLine="720"/>
        <w:rPr>
          <w:szCs w:val="24"/>
        </w:rPr>
      </w:pPr>
      <w:r>
        <w:rPr>
          <w:szCs w:val="24"/>
        </w:rPr>
        <w:t>757</w:t>
      </w:r>
      <w:r w:rsidR="00301283" w:rsidRPr="0027656D">
        <w:rPr>
          <w:szCs w:val="24"/>
        </w:rPr>
        <w:t xml:space="preserve">. </w:t>
      </w:r>
      <w:r w:rsidR="00301283">
        <w:rPr>
          <w:szCs w:val="24"/>
        </w:rPr>
        <w:tab/>
      </w:r>
      <w:r w:rsidR="00301283" w:rsidRPr="0027656D">
        <w:rPr>
          <w:szCs w:val="24"/>
        </w:rPr>
        <w:t>The Texas Medicaid Fraud Prevention Law, Tex. Hum. Res. Code §</w:t>
      </w:r>
    </w:p>
    <w:p w14:paraId="004AE8A8" w14:textId="77777777" w:rsidR="00301283" w:rsidRPr="0027656D" w:rsidRDefault="00301283" w:rsidP="00301283">
      <w:pPr>
        <w:autoSpaceDE w:val="0"/>
        <w:autoSpaceDN w:val="0"/>
        <w:adjustRightInd w:val="0"/>
        <w:spacing w:line="480" w:lineRule="auto"/>
        <w:rPr>
          <w:szCs w:val="24"/>
        </w:rPr>
      </w:pPr>
      <w:r w:rsidRPr="0027656D">
        <w:rPr>
          <w:szCs w:val="24"/>
        </w:rPr>
        <w:t>36.001(2)(B), specifically provides, in part, that a person commits an unlawful act if the person:</w:t>
      </w:r>
    </w:p>
    <w:p w14:paraId="54CC1C38" w14:textId="77777777" w:rsidR="00301283" w:rsidRPr="0027656D" w:rsidRDefault="00301283" w:rsidP="00301283">
      <w:pPr>
        <w:autoSpaceDE w:val="0"/>
        <w:autoSpaceDN w:val="0"/>
        <w:adjustRightInd w:val="0"/>
        <w:spacing w:line="480" w:lineRule="auto"/>
        <w:ind w:firstLine="720"/>
        <w:rPr>
          <w:szCs w:val="24"/>
        </w:rPr>
      </w:pPr>
      <w:r>
        <w:rPr>
          <w:szCs w:val="24"/>
        </w:rPr>
        <w:t>“</w:t>
      </w:r>
      <w:r w:rsidRPr="0027656D">
        <w:rPr>
          <w:szCs w:val="24"/>
        </w:rPr>
        <w:t>knowingly or intentionally conceals or fails to disclose an event: (B) to permit a</w:t>
      </w:r>
    </w:p>
    <w:p w14:paraId="35636A1C" w14:textId="77777777" w:rsidR="00301283" w:rsidRPr="0027656D" w:rsidRDefault="00301283" w:rsidP="00301283">
      <w:pPr>
        <w:autoSpaceDE w:val="0"/>
        <w:autoSpaceDN w:val="0"/>
        <w:adjustRightInd w:val="0"/>
        <w:spacing w:line="480" w:lineRule="auto"/>
        <w:ind w:firstLine="720"/>
        <w:rPr>
          <w:szCs w:val="24"/>
        </w:rPr>
      </w:pPr>
      <w:r w:rsidRPr="0027656D">
        <w:rPr>
          <w:szCs w:val="24"/>
        </w:rPr>
        <w:t>person to receive a benefit or payment that is not authorized or that is greater than the</w:t>
      </w:r>
    </w:p>
    <w:p w14:paraId="41EA8D43" w14:textId="77777777" w:rsidR="00301283" w:rsidRPr="0027656D" w:rsidRDefault="00301283" w:rsidP="00301283">
      <w:pPr>
        <w:autoSpaceDE w:val="0"/>
        <w:autoSpaceDN w:val="0"/>
        <w:adjustRightInd w:val="0"/>
        <w:spacing w:line="480" w:lineRule="auto"/>
        <w:ind w:firstLine="720"/>
        <w:rPr>
          <w:szCs w:val="24"/>
        </w:rPr>
      </w:pPr>
      <w:r w:rsidRPr="0027656D">
        <w:rPr>
          <w:szCs w:val="24"/>
        </w:rPr>
        <w:t>payment or benefit that is authorized… .”</w:t>
      </w:r>
    </w:p>
    <w:p w14:paraId="5E3A1C0E" w14:textId="65E84020" w:rsidR="00301283" w:rsidRPr="0027656D" w:rsidRDefault="00325FA7" w:rsidP="00301283">
      <w:pPr>
        <w:autoSpaceDE w:val="0"/>
        <w:autoSpaceDN w:val="0"/>
        <w:adjustRightInd w:val="0"/>
        <w:spacing w:line="480" w:lineRule="auto"/>
        <w:ind w:firstLine="720"/>
        <w:rPr>
          <w:szCs w:val="24"/>
        </w:rPr>
      </w:pPr>
      <w:r>
        <w:rPr>
          <w:szCs w:val="24"/>
        </w:rPr>
        <w:t>758</w:t>
      </w:r>
      <w:r w:rsidR="00301283" w:rsidRPr="0027656D">
        <w:rPr>
          <w:szCs w:val="24"/>
        </w:rPr>
        <w:t xml:space="preserve">. </w:t>
      </w:r>
      <w:r w:rsidR="00301283">
        <w:rPr>
          <w:szCs w:val="24"/>
        </w:rPr>
        <w:tab/>
      </w:r>
      <w:r w:rsidR="00301283" w:rsidRPr="0027656D">
        <w:rPr>
          <w:szCs w:val="24"/>
        </w:rPr>
        <w:t>Defendants knowingly and intentionally caused to be made false statements and</w:t>
      </w:r>
    </w:p>
    <w:p w14:paraId="76532152" w14:textId="77777777" w:rsidR="00301283" w:rsidRPr="0027656D" w:rsidRDefault="00301283" w:rsidP="00301283">
      <w:pPr>
        <w:autoSpaceDE w:val="0"/>
        <w:autoSpaceDN w:val="0"/>
        <w:adjustRightInd w:val="0"/>
        <w:spacing w:line="480" w:lineRule="auto"/>
        <w:rPr>
          <w:szCs w:val="24"/>
        </w:rPr>
      </w:pPr>
      <w:r w:rsidRPr="0027656D">
        <w:rPr>
          <w:szCs w:val="24"/>
        </w:rPr>
        <w:t>misrepresentations of material facts on applications for payment under the Texas Medicaid</w:t>
      </w:r>
    </w:p>
    <w:p w14:paraId="6E3237A1" w14:textId="77777777" w:rsidR="00301283" w:rsidRPr="0027656D" w:rsidRDefault="00301283" w:rsidP="00301283">
      <w:pPr>
        <w:autoSpaceDE w:val="0"/>
        <w:autoSpaceDN w:val="0"/>
        <w:adjustRightInd w:val="0"/>
        <w:spacing w:line="480" w:lineRule="auto"/>
        <w:rPr>
          <w:szCs w:val="24"/>
        </w:rPr>
      </w:pPr>
      <w:r w:rsidRPr="0027656D">
        <w:rPr>
          <w:szCs w:val="24"/>
        </w:rPr>
        <w:t>program, claims which failed to disclose the material violations of the AKA and other laws, in</w:t>
      </w:r>
    </w:p>
    <w:p w14:paraId="178D0A9C" w14:textId="77777777" w:rsidR="00301283" w:rsidRPr="0027656D" w:rsidRDefault="00301283" w:rsidP="00301283">
      <w:pPr>
        <w:autoSpaceDE w:val="0"/>
        <w:autoSpaceDN w:val="0"/>
        <w:adjustRightInd w:val="0"/>
        <w:spacing w:line="480" w:lineRule="auto"/>
        <w:rPr>
          <w:szCs w:val="24"/>
        </w:rPr>
      </w:pPr>
      <w:r w:rsidRPr="0027656D">
        <w:rPr>
          <w:szCs w:val="24"/>
        </w:rPr>
        <w:t>violation of Tex. Hum. Res. Code § 36.002 (1)-(2).</w:t>
      </w:r>
    </w:p>
    <w:p w14:paraId="18DCC489" w14:textId="4C491940" w:rsidR="00301283" w:rsidRPr="0027656D" w:rsidRDefault="00325FA7" w:rsidP="00301283">
      <w:pPr>
        <w:autoSpaceDE w:val="0"/>
        <w:autoSpaceDN w:val="0"/>
        <w:adjustRightInd w:val="0"/>
        <w:spacing w:line="480" w:lineRule="auto"/>
        <w:ind w:firstLine="720"/>
        <w:rPr>
          <w:szCs w:val="24"/>
        </w:rPr>
      </w:pPr>
      <w:r>
        <w:rPr>
          <w:szCs w:val="24"/>
        </w:rPr>
        <w:t>759</w:t>
      </w:r>
      <w:r w:rsidR="00301283" w:rsidRPr="0027656D">
        <w:rPr>
          <w:szCs w:val="24"/>
        </w:rPr>
        <w:t xml:space="preserve">. </w:t>
      </w:r>
      <w:r w:rsidR="00301283">
        <w:rPr>
          <w:szCs w:val="24"/>
        </w:rPr>
        <w:tab/>
      </w:r>
      <w:r w:rsidR="00301283" w:rsidRPr="0027656D">
        <w:rPr>
          <w:szCs w:val="24"/>
        </w:rPr>
        <w:t>The State of Texas paid said claims and has sustained damages, to the extent of its</w:t>
      </w:r>
    </w:p>
    <w:p w14:paraId="686C88A5" w14:textId="77777777" w:rsidR="00301283" w:rsidRPr="0027656D" w:rsidRDefault="00301283" w:rsidP="00301283">
      <w:pPr>
        <w:autoSpaceDE w:val="0"/>
        <w:autoSpaceDN w:val="0"/>
        <w:adjustRightInd w:val="0"/>
        <w:spacing w:line="480" w:lineRule="auto"/>
        <w:rPr>
          <w:szCs w:val="24"/>
        </w:rPr>
      </w:pPr>
      <w:r w:rsidRPr="0027656D">
        <w:rPr>
          <w:szCs w:val="24"/>
        </w:rPr>
        <w:t>portion of Medicaid losses from Medicaid claims filed in Texas, because of these acts by the</w:t>
      </w:r>
    </w:p>
    <w:p w14:paraId="26C309B8" w14:textId="77777777" w:rsidR="00301283" w:rsidRPr="0027656D" w:rsidRDefault="00301283" w:rsidP="00301283">
      <w:pPr>
        <w:autoSpaceDE w:val="0"/>
        <w:autoSpaceDN w:val="0"/>
        <w:adjustRightInd w:val="0"/>
        <w:spacing w:line="480" w:lineRule="auto"/>
        <w:rPr>
          <w:szCs w:val="24"/>
        </w:rPr>
      </w:pPr>
      <w:r w:rsidRPr="0027656D">
        <w:rPr>
          <w:szCs w:val="24"/>
        </w:rPr>
        <w:t>Defendants.</w:t>
      </w:r>
    </w:p>
    <w:p w14:paraId="2358A147" w14:textId="77777777" w:rsidR="00301283" w:rsidRDefault="00301283" w:rsidP="00301283">
      <w:pPr>
        <w:autoSpaceDE w:val="0"/>
        <w:autoSpaceDN w:val="0"/>
        <w:adjustRightInd w:val="0"/>
        <w:jc w:val="center"/>
        <w:rPr>
          <w:b/>
          <w:bCs/>
          <w:szCs w:val="24"/>
          <w:u w:val="single"/>
        </w:rPr>
      </w:pPr>
      <w:r w:rsidRPr="00470375">
        <w:rPr>
          <w:b/>
          <w:bCs/>
          <w:szCs w:val="24"/>
          <w:u w:val="single"/>
        </w:rPr>
        <w:t>C</w:t>
      </w:r>
      <w:r>
        <w:rPr>
          <w:b/>
          <w:bCs/>
          <w:szCs w:val="24"/>
          <w:u w:val="single"/>
        </w:rPr>
        <w:t>OUNT ONE HUNDRED NINE:</w:t>
      </w:r>
    </w:p>
    <w:p w14:paraId="1A2FD492" w14:textId="77777777" w:rsidR="00301283" w:rsidRPr="00470375" w:rsidRDefault="00301283" w:rsidP="00301283">
      <w:pPr>
        <w:autoSpaceDE w:val="0"/>
        <w:autoSpaceDN w:val="0"/>
        <w:adjustRightInd w:val="0"/>
        <w:jc w:val="center"/>
        <w:rPr>
          <w:b/>
          <w:bCs/>
          <w:szCs w:val="24"/>
          <w:u w:val="single"/>
        </w:rPr>
      </w:pPr>
    </w:p>
    <w:p w14:paraId="37FAAC39" w14:textId="77777777" w:rsidR="00301283" w:rsidRPr="00470375" w:rsidRDefault="00301283" w:rsidP="00301283">
      <w:pPr>
        <w:autoSpaceDE w:val="0"/>
        <w:autoSpaceDN w:val="0"/>
        <w:adjustRightInd w:val="0"/>
        <w:jc w:val="center"/>
        <w:rPr>
          <w:b/>
          <w:bCs/>
          <w:szCs w:val="24"/>
          <w:u w:val="single"/>
        </w:rPr>
      </w:pPr>
      <w:r w:rsidRPr="00470375">
        <w:rPr>
          <w:b/>
          <w:bCs/>
          <w:szCs w:val="24"/>
          <w:u w:val="single"/>
        </w:rPr>
        <w:lastRenderedPageBreak/>
        <w:t>VIOLATIONS OF THE TEXAS MEDICAID FRAUD PREVENTION LAW</w:t>
      </w:r>
    </w:p>
    <w:p w14:paraId="26ADCF9D" w14:textId="77777777" w:rsidR="00301283" w:rsidRDefault="00301283" w:rsidP="00301283">
      <w:pPr>
        <w:autoSpaceDE w:val="0"/>
        <w:autoSpaceDN w:val="0"/>
        <w:adjustRightInd w:val="0"/>
        <w:jc w:val="center"/>
        <w:rPr>
          <w:b/>
          <w:bCs/>
          <w:szCs w:val="24"/>
          <w:u w:val="single"/>
        </w:rPr>
      </w:pPr>
      <w:r w:rsidRPr="00470375">
        <w:rPr>
          <w:b/>
          <w:bCs/>
          <w:szCs w:val="24"/>
          <w:u w:val="single"/>
        </w:rPr>
        <w:t>Tex. Hum. Res. Code § 36.002(4)(B)</w:t>
      </w:r>
    </w:p>
    <w:p w14:paraId="750289C2" w14:textId="77777777" w:rsidR="00301283" w:rsidRPr="0027656D" w:rsidRDefault="00301283" w:rsidP="00301283">
      <w:pPr>
        <w:autoSpaceDE w:val="0"/>
        <w:autoSpaceDN w:val="0"/>
        <w:adjustRightInd w:val="0"/>
        <w:jc w:val="center"/>
        <w:rPr>
          <w:b/>
          <w:bCs/>
          <w:szCs w:val="24"/>
        </w:rPr>
      </w:pPr>
    </w:p>
    <w:p w14:paraId="7D6BBB81" w14:textId="4DE1EEFB" w:rsidR="00301283" w:rsidRPr="0027656D" w:rsidRDefault="00325FA7" w:rsidP="00301283">
      <w:pPr>
        <w:autoSpaceDE w:val="0"/>
        <w:autoSpaceDN w:val="0"/>
        <w:adjustRightInd w:val="0"/>
        <w:spacing w:line="480" w:lineRule="auto"/>
        <w:ind w:firstLine="720"/>
        <w:rPr>
          <w:szCs w:val="24"/>
        </w:rPr>
      </w:pPr>
      <w:r>
        <w:rPr>
          <w:szCs w:val="24"/>
        </w:rPr>
        <w:t>760</w:t>
      </w:r>
      <w:r w:rsidR="00301283" w:rsidRPr="0027656D">
        <w:rPr>
          <w:szCs w:val="24"/>
        </w:rPr>
        <w:t>.</w:t>
      </w:r>
      <w:r w:rsidR="00301283">
        <w:rPr>
          <w:szCs w:val="24"/>
        </w:rPr>
        <w:tab/>
      </w:r>
      <w:r w:rsidR="00301283" w:rsidRPr="0027656D">
        <w:rPr>
          <w:szCs w:val="24"/>
        </w:rPr>
        <w:t xml:space="preserve"> </w:t>
      </w:r>
      <w:r w:rsidR="00301283">
        <w:rPr>
          <w:szCs w:val="24"/>
        </w:rPr>
        <w:t xml:space="preserve">Relator restates and realleges </w:t>
      </w:r>
      <w:r w:rsidR="00301283" w:rsidRPr="0027656D">
        <w:rPr>
          <w:szCs w:val="24"/>
        </w:rPr>
        <w:t>the allegati</w:t>
      </w:r>
      <w:r w:rsidR="00301283">
        <w:rPr>
          <w:szCs w:val="24"/>
        </w:rPr>
        <w:t>ons contained in Paragraphs 1-</w:t>
      </w:r>
      <w:r w:rsidR="005301EA">
        <w:rPr>
          <w:szCs w:val="24"/>
        </w:rPr>
        <w:t>324</w:t>
      </w:r>
      <w:r w:rsidR="00301283" w:rsidRPr="0027656D">
        <w:rPr>
          <w:szCs w:val="24"/>
        </w:rPr>
        <w:t xml:space="preserve"> above as if</w:t>
      </w:r>
      <w:r w:rsidR="00301283">
        <w:rPr>
          <w:szCs w:val="24"/>
        </w:rPr>
        <w:t xml:space="preserve"> </w:t>
      </w:r>
      <w:r w:rsidR="00301283" w:rsidRPr="0027656D">
        <w:rPr>
          <w:szCs w:val="24"/>
        </w:rPr>
        <w:t>each were stated herein in their entirety and said allegations are incorporated herein by reference.</w:t>
      </w:r>
    </w:p>
    <w:p w14:paraId="29053096" w14:textId="7E71B8FF" w:rsidR="00301283" w:rsidRPr="0027656D" w:rsidRDefault="00325FA7" w:rsidP="00301283">
      <w:pPr>
        <w:autoSpaceDE w:val="0"/>
        <w:autoSpaceDN w:val="0"/>
        <w:adjustRightInd w:val="0"/>
        <w:spacing w:line="480" w:lineRule="auto"/>
        <w:ind w:firstLine="720"/>
        <w:rPr>
          <w:szCs w:val="24"/>
        </w:rPr>
      </w:pPr>
      <w:r>
        <w:rPr>
          <w:szCs w:val="24"/>
        </w:rPr>
        <w:t>761</w:t>
      </w:r>
      <w:r w:rsidR="00301283" w:rsidRPr="0027656D">
        <w:rPr>
          <w:szCs w:val="24"/>
        </w:rPr>
        <w:t xml:space="preserve">. </w:t>
      </w:r>
      <w:r w:rsidR="00301283">
        <w:rPr>
          <w:szCs w:val="24"/>
        </w:rPr>
        <w:tab/>
      </w:r>
      <w:r w:rsidR="00301283" w:rsidRPr="0027656D">
        <w:rPr>
          <w:szCs w:val="24"/>
        </w:rPr>
        <w:t>The Texas Medicaid Fraud Prevention Law, Tex. Hum. Res. Code § 36.002(4)(B),</w:t>
      </w:r>
      <w:r w:rsidR="00301283">
        <w:rPr>
          <w:szCs w:val="24"/>
        </w:rPr>
        <w:t xml:space="preserve"> </w:t>
      </w:r>
      <w:r w:rsidR="00301283" w:rsidRPr="0027656D">
        <w:rPr>
          <w:szCs w:val="24"/>
        </w:rPr>
        <w:t>specifically provides, in part, that a person commits an unlawful act if the person:</w:t>
      </w:r>
    </w:p>
    <w:p w14:paraId="4725B38C" w14:textId="77777777" w:rsidR="00301283" w:rsidRPr="0027656D" w:rsidRDefault="00301283" w:rsidP="00301283">
      <w:pPr>
        <w:autoSpaceDE w:val="0"/>
        <w:autoSpaceDN w:val="0"/>
        <w:adjustRightInd w:val="0"/>
        <w:spacing w:line="480" w:lineRule="auto"/>
        <w:ind w:firstLine="720"/>
        <w:rPr>
          <w:szCs w:val="24"/>
        </w:rPr>
      </w:pPr>
      <w:r>
        <w:rPr>
          <w:szCs w:val="24"/>
        </w:rPr>
        <w:t>“</w:t>
      </w:r>
      <w:r w:rsidRPr="0027656D">
        <w:rPr>
          <w:szCs w:val="24"/>
        </w:rPr>
        <w:t>knowingly or intentionally makes, causes to be made, induces, or seeks to induce the</w:t>
      </w:r>
    </w:p>
    <w:p w14:paraId="0C65DF86" w14:textId="77777777" w:rsidR="00301283" w:rsidRPr="0027656D" w:rsidRDefault="00301283" w:rsidP="00301283">
      <w:pPr>
        <w:autoSpaceDE w:val="0"/>
        <w:autoSpaceDN w:val="0"/>
        <w:adjustRightInd w:val="0"/>
        <w:spacing w:line="480" w:lineRule="auto"/>
        <w:ind w:firstLine="720"/>
        <w:rPr>
          <w:szCs w:val="24"/>
        </w:rPr>
      </w:pPr>
      <w:r w:rsidRPr="0027656D">
        <w:rPr>
          <w:szCs w:val="24"/>
        </w:rPr>
        <w:t>making of a false statement or misrepresentation of material fact concerning:</w:t>
      </w:r>
    </w:p>
    <w:p w14:paraId="3B3CCD1B" w14:textId="77777777" w:rsidR="00301283" w:rsidRPr="0027656D" w:rsidRDefault="00301283" w:rsidP="00301283">
      <w:pPr>
        <w:autoSpaceDE w:val="0"/>
        <w:autoSpaceDN w:val="0"/>
        <w:adjustRightInd w:val="0"/>
        <w:spacing w:line="480" w:lineRule="auto"/>
        <w:ind w:firstLine="720"/>
        <w:rPr>
          <w:szCs w:val="24"/>
        </w:rPr>
      </w:pPr>
      <w:r w:rsidRPr="0027656D">
        <w:rPr>
          <w:szCs w:val="24"/>
        </w:rPr>
        <w:t>. . .</w:t>
      </w:r>
    </w:p>
    <w:p w14:paraId="26954BD8" w14:textId="77777777" w:rsidR="00301283" w:rsidRPr="0027656D" w:rsidRDefault="00301283" w:rsidP="00301283">
      <w:pPr>
        <w:autoSpaceDE w:val="0"/>
        <w:autoSpaceDN w:val="0"/>
        <w:adjustRightInd w:val="0"/>
        <w:spacing w:line="480" w:lineRule="auto"/>
        <w:ind w:firstLine="720"/>
        <w:rPr>
          <w:szCs w:val="24"/>
        </w:rPr>
      </w:pPr>
      <w:r w:rsidRPr="0027656D">
        <w:rPr>
          <w:szCs w:val="24"/>
        </w:rPr>
        <w:t>(B) Information required to be provided by a federal or state law, rule, regulation, or</w:t>
      </w:r>
    </w:p>
    <w:p w14:paraId="488B5870" w14:textId="77777777" w:rsidR="00301283" w:rsidRPr="0027656D" w:rsidRDefault="00301283" w:rsidP="00301283">
      <w:pPr>
        <w:autoSpaceDE w:val="0"/>
        <w:autoSpaceDN w:val="0"/>
        <w:adjustRightInd w:val="0"/>
        <w:spacing w:line="480" w:lineRule="auto"/>
        <w:ind w:firstLine="720"/>
        <w:rPr>
          <w:szCs w:val="24"/>
        </w:rPr>
      </w:pPr>
      <w:r w:rsidRPr="0027656D">
        <w:rPr>
          <w:szCs w:val="24"/>
        </w:rPr>
        <w:t>provider agreement pertaining to t</w:t>
      </w:r>
      <w:r>
        <w:rPr>
          <w:szCs w:val="24"/>
        </w:rPr>
        <w:t>he Medicaid program”</w:t>
      </w:r>
    </w:p>
    <w:p w14:paraId="24CC98A8" w14:textId="2BD08430" w:rsidR="00301283" w:rsidRPr="0027656D" w:rsidRDefault="00325FA7" w:rsidP="00301283">
      <w:pPr>
        <w:autoSpaceDE w:val="0"/>
        <w:autoSpaceDN w:val="0"/>
        <w:adjustRightInd w:val="0"/>
        <w:spacing w:line="480" w:lineRule="auto"/>
        <w:ind w:firstLine="720"/>
        <w:rPr>
          <w:szCs w:val="24"/>
        </w:rPr>
      </w:pPr>
      <w:r>
        <w:rPr>
          <w:szCs w:val="24"/>
        </w:rPr>
        <w:t>762</w:t>
      </w:r>
      <w:r w:rsidR="00301283" w:rsidRPr="0027656D">
        <w:rPr>
          <w:szCs w:val="24"/>
        </w:rPr>
        <w:t xml:space="preserve">. </w:t>
      </w:r>
      <w:r w:rsidR="00301283">
        <w:rPr>
          <w:szCs w:val="24"/>
        </w:rPr>
        <w:tab/>
      </w:r>
      <w:r w:rsidR="00301283" w:rsidRPr="0027656D">
        <w:rPr>
          <w:szCs w:val="24"/>
        </w:rPr>
        <w:t>Defendants by knowingly and intentionally causing to be made, inducing, and</w:t>
      </w:r>
    </w:p>
    <w:p w14:paraId="580921F2" w14:textId="77777777" w:rsidR="00301283" w:rsidRPr="0027656D" w:rsidRDefault="00301283" w:rsidP="00301283">
      <w:pPr>
        <w:autoSpaceDE w:val="0"/>
        <w:autoSpaceDN w:val="0"/>
        <w:adjustRightInd w:val="0"/>
        <w:spacing w:line="480" w:lineRule="auto"/>
        <w:rPr>
          <w:i/>
          <w:iCs/>
          <w:szCs w:val="24"/>
        </w:rPr>
      </w:pPr>
      <w:r w:rsidRPr="0027656D">
        <w:rPr>
          <w:szCs w:val="24"/>
        </w:rPr>
        <w:t>seeking to induce the making of false statements and misrepresentations of material facts concerning</w:t>
      </w:r>
      <w:r>
        <w:rPr>
          <w:szCs w:val="24"/>
        </w:rPr>
        <w:t xml:space="preserve"> </w:t>
      </w:r>
      <w:r w:rsidRPr="0027656D">
        <w:rPr>
          <w:szCs w:val="24"/>
        </w:rPr>
        <w:t>information required to be provided by state and federal law, rule, regulation and provider</w:t>
      </w:r>
      <w:r>
        <w:rPr>
          <w:szCs w:val="24"/>
        </w:rPr>
        <w:t xml:space="preserve"> </w:t>
      </w:r>
      <w:r w:rsidRPr="0027656D">
        <w:rPr>
          <w:szCs w:val="24"/>
        </w:rPr>
        <w:t>agreements pertaining to the Medicaid program, are in violation of Tex. Hum. Res. Code §</w:t>
      </w:r>
      <w:r>
        <w:rPr>
          <w:szCs w:val="24"/>
        </w:rPr>
        <w:t xml:space="preserve"> </w:t>
      </w:r>
      <w:r w:rsidRPr="0027656D">
        <w:rPr>
          <w:szCs w:val="24"/>
        </w:rPr>
        <w:t>36.002(4)(B)</w:t>
      </w:r>
      <w:r w:rsidRPr="0027656D">
        <w:rPr>
          <w:i/>
          <w:iCs/>
          <w:szCs w:val="24"/>
        </w:rPr>
        <w:t>.</w:t>
      </w:r>
    </w:p>
    <w:p w14:paraId="7168349A" w14:textId="3CA65590" w:rsidR="00301283" w:rsidRDefault="00325FA7" w:rsidP="00301283">
      <w:pPr>
        <w:autoSpaceDE w:val="0"/>
        <w:autoSpaceDN w:val="0"/>
        <w:adjustRightInd w:val="0"/>
        <w:spacing w:line="480" w:lineRule="auto"/>
        <w:ind w:firstLine="720"/>
        <w:rPr>
          <w:szCs w:val="24"/>
        </w:rPr>
      </w:pPr>
      <w:r>
        <w:rPr>
          <w:szCs w:val="24"/>
        </w:rPr>
        <w:t>763</w:t>
      </w:r>
      <w:r w:rsidR="00301283" w:rsidRPr="0027656D">
        <w:rPr>
          <w:szCs w:val="24"/>
        </w:rPr>
        <w:t xml:space="preserve">. </w:t>
      </w:r>
      <w:r w:rsidR="00301283">
        <w:rPr>
          <w:szCs w:val="24"/>
        </w:rPr>
        <w:tab/>
      </w:r>
      <w:r w:rsidR="00301283" w:rsidRPr="0027656D">
        <w:rPr>
          <w:szCs w:val="24"/>
        </w:rPr>
        <w:t>The State of Texas paid said claims and has sustained damages because of these acts</w:t>
      </w:r>
      <w:r w:rsidR="00301283">
        <w:rPr>
          <w:szCs w:val="24"/>
        </w:rPr>
        <w:t xml:space="preserve"> </w:t>
      </w:r>
      <w:r w:rsidR="00301283" w:rsidRPr="0027656D">
        <w:rPr>
          <w:szCs w:val="24"/>
        </w:rPr>
        <w:t>by the Defendants.</w:t>
      </w:r>
    </w:p>
    <w:p w14:paraId="45B6E32B" w14:textId="77777777" w:rsidR="00301283" w:rsidRDefault="00301283" w:rsidP="00301283">
      <w:pPr>
        <w:autoSpaceDE w:val="0"/>
        <w:autoSpaceDN w:val="0"/>
        <w:adjustRightInd w:val="0"/>
        <w:jc w:val="center"/>
        <w:rPr>
          <w:b/>
          <w:bCs/>
          <w:szCs w:val="24"/>
          <w:u w:val="single"/>
        </w:rPr>
      </w:pPr>
      <w:r>
        <w:rPr>
          <w:b/>
          <w:bCs/>
          <w:szCs w:val="24"/>
          <w:u w:val="single"/>
        </w:rPr>
        <w:t>COUNT ONE HUNDRED TEN:</w:t>
      </w:r>
    </w:p>
    <w:p w14:paraId="1435BFC4" w14:textId="77777777" w:rsidR="00301283" w:rsidRPr="00470375" w:rsidRDefault="00301283" w:rsidP="00301283">
      <w:pPr>
        <w:autoSpaceDE w:val="0"/>
        <w:autoSpaceDN w:val="0"/>
        <w:adjustRightInd w:val="0"/>
        <w:jc w:val="center"/>
        <w:rPr>
          <w:b/>
          <w:bCs/>
          <w:szCs w:val="24"/>
          <w:u w:val="single"/>
        </w:rPr>
      </w:pPr>
    </w:p>
    <w:p w14:paraId="6D0A7F31" w14:textId="77777777" w:rsidR="00301283" w:rsidRPr="00470375" w:rsidRDefault="00301283" w:rsidP="00301283">
      <w:pPr>
        <w:autoSpaceDE w:val="0"/>
        <w:autoSpaceDN w:val="0"/>
        <w:adjustRightInd w:val="0"/>
        <w:jc w:val="center"/>
        <w:rPr>
          <w:b/>
          <w:bCs/>
          <w:szCs w:val="24"/>
          <w:u w:val="single"/>
        </w:rPr>
      </w:pPr>
      <w:r w:rsidRPr="00470375">
        <w:rPr>
          <w:b/>
          <w:bCs/>
          <w:szCs w:val="24"/>
          <w:u w:val="single"/>
        </w:rPr>
        <w:t>VIOLATIONS OF TEXAS MEDICAID FRAUD PREVENTION LAW</w:t>
      </w:r>
    </w:p>
    <w:p w14:paraId="46BE7575" w14:textId="77777777" w:rsidR="00301283" w:rsidRDefault="00301283" w:rsidP="00301283">
      <w:pPr>
        <w:autoSpaceDE w:val="0"/>
        <w:autoSpaceDN w:val="0"/>
        <w:adjustRightInd w:val="0"/>
        <w:jc w:val="center"/>
        <w:rPr>
          <w:b/>
          <w:bCs/>
          <w:szCs w:val="24"/>
          <w:u w:val="single"/>
        </w:rPr>
      </w:pPr>
      <w:r w:rsidRPr="00470375">
        <w:rPr>
          <w:b/>
          <w:bCs/>
          <w:szCs w:val="24"/>
          <w:u w:val="single"/>
        </w:rPr>
        <w:t>Tex. Hum. Res. Code § 36.002(5)</w:t>
      </w:r>
    </w:p>
    <w:p w14:paraId="13ACF0AF" w14:textId="77777777" w:rsidR="00301283" w:rsidRPr="00470375" w:rsidRDefault="00301283" w:rsidP="00301283">
      <w:pPr>
        <w:autoSpaceDE w:val="0"/>
        <w:autoSpaceDN w:val="0"/>
        <w:adjustRightInd w:val="0"/>
        <w:jc w:val="center"/>
        <w:rPr>
          <w:b/>
          <w:bCs/>
          <w:szCs w:val="24"/>
          <w:u w:val="single"/>
        </w:rPr>
      </w:pPr>
    </w:p>
    <w:p w14:paraId="6C9A219E" w14:textId="047E6889" w:rsidR="00301283" w:rsidRPr="0027656D" w:rsidRDefault="00325FA7" w:rsidP="00301283">
      <w:pPr>
        <w:autoSpaceDE w:val="0"/>
        <w:autoSpaceDN w:val="0"/>
        <w:adjustRightInd w:val="0"/>
        <w:spacing w:line="480" w:lineRule="auto"/>
        <w:ind w:firstLine="720"/>
        <w:rPr>
          <w:szCs w:val="24"/>
        </w:rPr>
      </w:pPr>
      <w:r>
        <w:rPr>
          <w:szCs w:val="24"/>
        </w:rPr>
        <w:lastRenderedPageBreak/>
        <w:t>764</w:t>
      </w:r>
      <w:r w:rsidR="00301283" w:rsidRPr="0027656D">
        <w:rPr>
          <w:szCs w:val="24"/>
        </w:rPr>
        <w:t xml:space="preserve">. </w:t>
      </w:r>
      <w:r w:rsidR="00301283">
        <w:rPr>
          <w:szCs w:val="24"/>
        </w:rPr>
        <w:tab/>
        <w:t xml:space="preserve">Relator restates and realleges </w:t>
      </w:r>
      <w:r w:rsidR="00301283" w:rsidRPr="0027656D">
        <w:rPr>
          <w:szCs w:val="24"/>
        </w:rPr>
        <w:t>the allegati</w:t>
      </w:r>
      <w:r w:rsidR="00301283">
        <w:rPr>
          <w:szCs w:val="24"/>
        </w:rPr>
        <w:t>ons contained in Paragraphs 1-</w:t>
      </w:r>
      <w:r w:rsidR="005301EA">
        <w:rPr>
          <w:szCs w:val="24"/>
        </w:rPr>
        <w:t>324</w:t>
      </w:r>
      <w:r w:rsidR="00301283" w:rsidRPr="0027656D">
        <w:rPr>
          <w:szCs w:val="24"/>
        </w:rPr>
        <w:t xml:space="preserve"> above as if</w:t>
      </w:r>
      <w:r w:rsidR="00301283">
        <w:rPr>
          <w:szCs w:val="24"/>
        </w:rPr>
        <w:t xml:space="preserve"> </w:t>
      </w:r>
      <w:r w:rsidR="00301283" w:rsidRPr="0027656D">
        <w:rPr>
          <w:szCs w:val="24"/>
        </w:rPr>
        <w:t>each were stated herein in their entirety and said allegations are incorporated herein by reference.</w:t>
      </w:r>
    </w:p>
    <w:p w14:paraId="7008A581" w14:textId="75B24E70" w:rsidR="00301283" w:rsidRPr="0027656D" w:rsidRDefault="00325FA7" w:rsidP="00301283">
      <w:pPr>
        <w:autoSpaceDE w:val="0"/>
        <w:autoSpaceDN w:val="0"/>
        <w:adjustRightInd w:val="0"/>
        <w:spacing w:line="480" w:lineRule="auto"/>
        <w:ind w:firstLine="720"/>
        <w:rPr>
          <w:szCs w:val="24"/>
        </w:rPr>
      </w:pPr>
      <w:r>
        <w:rPr>
          <w:szCs w:val="24"/>
        </w:rPr>
        <w:t>765</w:t>
      </w:r>
      <w:r w:rsidR="00301283" w:rsidRPr="0027656D">
        <w:rPr>
          <w:szCs w:val="24"/>
        </w:rPr>
        <w:t xml:space="preserve">. </w:t>
      </w:r>
      <w:r w:rsidR="00301283">
        <w:rPr>
          <w:szCs w:val="24"/>
        </w:rPr>
        <w:tab/>
      </w:r>
      <w:r w:rsidR="00301283" w:rsidRPr="0027656D">
        <w:rPr>
          <w:szCs w:val="24"/>
        </w:rPr>
        <w:t>The Texas Medicaid Fraud Prevention Law, Tex. Hum. Res. Code § 36.002(5),</w:t>
      </w:r>
    </w:p>
    <w:p w14:paraId="16C2307D" w14:textId="77777777" w:rsidR="00301283" w:rsidRPr="0027656D" w:rsidRDefault="00301283" w:rsidP="00301283">
      <w:pPr>
        <w:autoSpaceDE w:val="0"/>
        <w:autoSpaceDN w:val="0"/>
        <w:adjustRightInd w:val="0"/>
        <w:spacing w:line="480" w:lineRule="auto"/>
        <w:rPr>
          <w:szCs w:val="24"/>
        </w:rPr>
      </w:pPr>
      <w:r w:rsidRPr="0027656D">
        <w:rPr>
          <w:szCs w:val="24"/>
        </w:rPr>
        <w:t>specifically provides, in part, that a person commits an unlawful act if the person:</w:t>
      </w:r>
    </w:p>
    <w:p w14:paraId="32CAF12B" w14:textId="77777777" w:rsidR="00301283" w:rsidRPr="0027656D" w:rsidRDefault="00301283" w:rsidP="00301283">
      <w:pPr>
        <w:autoSpaceDE w:val="0"/>
        <w:autoSpaceDN w:val="0"/>
        <w:adjustRightInd w:val="0"/>
        <w:spacing w:line="480" w:lineRule="auto"/>
        <w:ind w:firstLine="720"/>
        <w:rPr>
          <w:szCs w:val="24"/>
        </w:rPr>
      </w:pPr>
      <w:r>
        <w:rPr>
          <w:szCs w:val="24"/>
        </w:rPr>
        <w:t>“</w:t>
      </w:r>
      <w:r w:rsidRPr="0027656D">
        <w:rPr>
          <w:szCs w:val="24"/>
        </w:rPr>
        <w:t>except as authorized under the Medicaid program, knowingly or intentionally</w:t>
      </w:r>
    </w:p>
    <w:p w14:paraId="2E92DC95" w14:textId="77777777" w:rsidR="00301283" w:rsidRPr="0027656D" w:rsidRDefault="00301283" w:rsidP="00301283">
      <w:pPr>
        <w:autoSpaceDE w:val="0"/>
        <w:autoSpaceDN w:val="0"/>
        <w:adjustRightInd w:val="0"/>
        <w:spacing w:line="480" w:lineRule="auto"/>
        <w:ind w:firstLine="720"/>
        <w:rPr>
          <w:szCs w:val="24"/>
        </w:rPr>
      </w:pPr>
      <w:r w:rsidRPr="0027656D">
        <w:rPr>
          <w:szCs w:val="24"/>
        </w:rPr>
        <w:t>charges, solicits, accepts, or receives, in addition to an amount paid under the Medicaid</w:t>
      </w:r>
    </w:p>
    <w:p w14:paraId="5325116D" w14:textId="77777777" w:rsidR="00301283" w:rsidRPr="0027656D" w:rsidRDefault="00301283" w:rsidP="00301283">
      <w:pPr>
        <w:autoSpaceDE w:val="0"/>
        <w:autoSpaceDN w:val="0"/>
        <w:adjustRightInd w:val="0"/>
        <w:spacing w:line="480" w:lineRule="auto"/>
        <w:ind w:left="720"/>
        <w:rPr>
          <w:szCs w:val="24"/>
        </w:rPr>
      </w:pPr>
      <w:r w:rsidRPr="0027656D">
        <w:rPr>
          <w:szCs w:val="24"/>
        </w:rPr>
        <w:t>program, a gift, money, a donation, or other consideration as a condition to the provision of a</w:t>
      </w:r>
      <w:r>
        <w:rPr>
          <w:szCs w:val="24"/>
        </w:rPr>
        <w:t xml:space="preserve"> </w:t>
      </w:r>
      <w:r w:rsidRPr="0027656D">
        <w:rPr>
          <w:szCs w:val="24"/>
        </w:rPr>
        <w:t>service or continued service to a Medicaid recipient if the cost of the service to the Medicaid</w:t>
      </w:r>
      <w:r>
        <w:rPr>
          <w:szCs w:val="24"/>
        </w:rPr>
        <w:t xml:space="preserve"> </w:t>
      </w:r>
      <w:r w:rsidRPr="0027656D">
        <w:rPr>
          <w:szCs w:val="24"/>
        </w:rPr>
        <w:t>recipient is paid for, in whole or in part, under the Medicaid program . . . .</w:t>
      </w:r>
      <w:r>
        <w:rPr>
          <w:szCs w:val="24"/>
        </w:rPr>
        <w:t>”</w:t>
      </w:r>
    </w:p>
    <w:p w14:paraId="501A5F82" w14:textId="1C51E484" w:rsidR="00301283" w:rsidRPr="0027656D" w:rsidRDefault="00325FA7" w:rsidP="00301283">
      <w:pPr>
        <w:autoSpaceDE w:val="0"/>
        <w:autoSpaceDN w:val="0"/>
        <w:adjustRightInd w:val="0"/>
        <w:spacing w:line="480" w:lineRule="auto"/>
        <w:ind w:firstLine="720"/>
        <w:rPr>
          <w:i/>
          <w:iCs/>
          <w:szCs w:val="24"/>
        </w:rPr>
      </w:pPr>
      <w:r>
        <w:rPr>
          <w:szCs w:val="24"/>
        </w:rPr>
        <w:t>766</w:t>
      </w:r>
      <w:r w:rsidR="00301283" w:rsidRPr="0027656D">
        <w:rPr>
          <w:szCs w:val="24"/>
        </w:rPr>
        <w:t xml:space="preserve">. </w:t>
      </w:r>
      <w:r w:rsidR="00301283">
        <w:rPr>
          <w:szCs w:val="24"/>
        </w:rPr>
        <w:tab/>
      </w:r>
      <w:r w:rsidR="00301283" w:rsidRPr="0027656D">
        <w:rPr>
          <w:szCs w:val="24"/>
        </w:rPr>
        <w:t>Defendants knowingly and intentionally paid and received kickbacks, gifts, money, or</w:t>
      </w:r>
      <w:r w:rsidR="00301283">
        <w:rPr>
          <w:szCs w:val="24"/>
        </w:rPr>
        <w:t xml:space="preserve"> </w:t>
      </w:r>
      <w:r w:rsidR="00301283" w:rsidRPr="0027656D">
        <w:rPr>
          <w:szCs w:val="24"/>
        </w:rPr>
        <w:t>other consideration as a condition of service to a Medicaid recipient, in violation of Tex. Hum. Res.</w:t>
      </w:r>
      <w:r w:rsidR="00301283">
        <w:rPr>
          <w:szCs w:val="24"/>
        </w:rPr>
        <w:t xml:space="preserve"> </w:t>
      </w:r>
      <w:r w:rsidR="00301283" w:rsidRPr="0027656D">
        <w:rPr>
          <w:szCs w:val="24"/>
        </w:rPr>
        <w:t>Code §36.002(5)</w:t>
      </w:r>
      <w:r w:rsidR="00301283" w:rsidRPr="0027656D">
        <w:rPr>
          <w:i/>
          <w:iCs/>
          <w:szCs w:val="24"/>
        </w:rPr>
        <w:t>.</w:t>
      </w:r>
    </w:p>
    <w:p w14:paraId="1ECEE10F" w14:textId="172D90BA" w:rsidR="00301283" w:rsidRPr="0027656D" w:rsidRDefault="00325FA7" w:rsidP="00301283">
      <w:pPr>
        <w:autoSpaceDE w:val="0"/>
        <w:autoSpaceDN w:val="0"/>
        <w:adjustRightInd w:val="0"/>
        <w:spacing w:line="480" w:lineRule="auto"/>
        <w:ind w:firstLine="720"/>
        <w:rPr>
          <w:szCs w:val="24"/>
        </w:rPr>
      </w:pPr>
      <w:r>
        <w:rPr>
          <w:szCs w:val="24"/>
        </w:rPr>
        <w:t>767</w:t>
      </w:r>
      <w:r w:rsidR="00301283" w:rsidRPr="0027656D">
        <w:rPr>
          <w:szCs w:val="24"/>
        </w:rPr>
        <w:t xml:space="preserve">. </w:t>
      </w:r>
      <w:r w:rsidR="00301283">
        <w:rPr>
          <w:szCs w:val="24"/>
        </w:rPr>
        <w:tab/>
      </w:r>
      <w:r w:rsidR="00301283" w:rsidRPr="0027656D">
        <w:rPr>
          <w:szCs w:val="24"/>
        </w:rPr>
        <w:t>The State of Texas paid said claims and has sustained damages because of these acts</w:t>
      </w:r>
      <w:r w:rsidR="00301283">
        <w:rPr>
          <w:szCs w:val="24"/>
        </w:rPr>
        <w:t xml:space="preserve"> </w:t>
      </w:r>
      <w:r w:rsidR="00301283" w:rsidRPr="0027656D">
        <w:rPr>
          <w:szCs w:val="24"/>
        </w:rPr>
        <w:t>by the Defendants.</w:t>
      </w:r>
    </w:p>
    <w:p w14:paraId="019CC655" w14:textId="77777777" w:rsidR="00301283" w:rsidRDefault="00301283" w:rsidP="00301283">
      <w:pPr>
        <w:autoSpaceDE w:val="0"/>
        <w:autoSpaceDN w:val="0"/>
        <w:adjustRightInd w:val="0"/>
        <w:jc w:val="center"/>
        <w:rPr>
          <w:b/>
          <w:bCs/>
          <w:szCs w:val="24"/>
          <w:u w:val="single"/>
        </w:rPr>
      </w:pPr>
      <w:r>
        <w:rPr>
          <w:b/>
          <w:bCs/>
          <w:szCs w:val="24"/>
          <w:u w:val="single"/>
        </w:rPr>
        <w:t>COUNT ONE HUNDRED ELEVEN:</w:t>
      </w:r>
    </w:p>
    <w:p w14:paraId="76716219" w14:textId="77777777" w:rsidR="00301283" w:rsidRPr="00470375" w:rsidRDefault="00301283" w:rsidP="00301283">
      <w:pPr>
        <w:autoSpaceDE w:val="0"/>
        <w:autoSpaceDN w:val="0"/>
        <w:adjustRightInd w:val="0"/>
        <w:jc w:val="center"/>
        <w:rPr>
          <w:b/>
          <w:bCs/>
          <w:szCs w:val="24"/>
          <w:u w:val="single"/>
        </w:rPr>
      </w:pPr>
    </w:p>
    <w:p w14:paraId="76CD5443" w14:textId="77777777" w:rsidR="00301283" w:rsidRPr="00470375" w:rsidRDefault="00301283" w:rsidP="00301283">
      <w:pPr>
        <w:autoSpaceDE w:val="0"/>
        <w:autoSpaceDN w:val="0"/>
        <w:adjustRightInd w:val="0"/>
        <w:jc w:val="center"/>
        <w:rPr>
          <w:b/>
          <w:bCs/>
          <w:szCs w:val="24"/>
          <w:u w:val="single"/>
        </w:rPr>
      </w:pPr>
      <w:r w:rsidRPr="00470375">
        <w:rPr>
          <w:b/>
          <w:bCs/>
          <w:szCs w:val="24"/>
          <w:u w:val="single"/>
        </w:rPr>
        <w:t>VIOLATIONS OF TEXAS MEDICAID FRAUD PREVENTION LAW</w:t>
      </w:r>
    </w:p>
    <w:p w14:paraId="3E268B65" w14:textId="77777777" w:rsidR="00301283" w:rsidRDefault="00301283" w:rsidP="00301283">
      <w:pPr>
        <w:autoSpaceDE w:val="0"/>
        <w:autoSpaceDN w:val="0"/>
        <w:adjustRightInd w:val="0"/>
        <w:jc w:val="center"/>
        <w:rPr>
          <w:b/>
          <w:bCs/>
          <w:szCs w:val="24"/>
          <w:u w:val="single"/>
        </w:rPr>
      </w:pPr>
      <w:r w:rsidRPr="00470375">
        <w:rPr>
          <w:b/>
          <w:bCs/>
          <w:szCs w:val="24"/>
          <w:u w:val="single"/>
        </w:rPr>
        <w:t>Tex. Hum. Res. Code § 36.002(9)</w:t>
      </w:r>
    </w:p>
    <w:p w14:paraId="67BE81AC" w14:textId="77777777" w:rsidR="00301283" w:rsidRPr="00470375" w:rsidRDefault="00301283" w:rsidP="00301283">
      <w:pPr>
        <w:autoSpaceDE w:val="0"/>
        <w:autoSpaceDN w:val="0"/>
        <w:adjustRightInd w:val="0"/>
        <w:jc w:val="center"/>
        <w:rPr>
          <w:b/>
          <w:bCs/>
          <w:szCs w:val="24"/>
          <w:u w:val="single"/>
        </w:rPr>
      </w:pPr>
    </w:p>
    <w:p w14:paraId="1281977A" w14:textId="492941B0" w:rsidR="00301283" w:rsidRPr="0027656D" w:rsidRDefault="00325FA7" w:rsidP="00301283">
      <w:pPr>
        <w:autoSpaceDE w:val="0"/>
        <w:autoSpaceDN w:val="0"/>
        <w:adjustRightInd w:val="0"/>
        <w:spacing w:line="480" w:lineRule="auto"/>
        <w:ind w:firstLine="720"/>
        <w:rPr>
          <w:szCs w:val="24"/>
        </w:rPr>
      </w:pPr>
      <w:r>
        <w:rPr>
          <w:szCs w:val="24"/>
        </w:rPr>
        <w:t>768</w:t>
      </w:r>
      <w:r w:rsidR="00301283" w:rsidRPr="0027656D">
        <w:rPr>
          <w:szCs w:val="24"/>
        </w:rPr>
        <w:t xml:space="preserve">. </w:t>
      </w:r>
      <w:r w:rsidR="00301283">
        <w:rPr>
          <w:szCs w:val="24"/>
        </w:rPr>
        <w:tab/>
        <w:t xml:space="preserve">Relator restates and realleges </w:t>
      </w:r>
      <w:r w:rsidR="00301283" w:rsidRPr="0027656D">
        <w:rPr>
          <w:szCs w:val="24"/>
        </w:rPr>
        <w:t>the allegati</w:t>
      </w:r>
      <w:r w:rsidR="00301283">
        <w:rPr>
          <w:szCs w:val="24"/>
        </w:rPr>
        <w:t>ons contained in Paragraphs 1-</w:t>
      </w:r>
      <w:r w:rsidR="005301EA">
        <w:rPr>
          <w:szCs w:val="24"/>
        </w:rPr>
        <w:t>324</w:t>
      </w:r>
      <w:r w:rsidR="00301283" w:rsidRPr="0027656D">
        <w:rPr>
          <w:szCs w:val="24"/>
        </w:rPr>
        <w:t xml:space="preserve"> above</w:t>
      </w:r>
    </w:p>
    <w:p w14:paraId="109CDDB1" w14:textId="77777777" w:rsidR="00301283" w:rsidRPr="0027656D" w:rsidRDefault="00301283" w:rsidP="00301283">
      <w:pPr>
        <w:autoSpaceDE w:val="0"/>
        <w:autoSpaceDN w:val="0"/>
        <w:adjustRightInd w:val="0"/>
        <w:spacing w:line="480" w:lineRule="auto"/>
        <w:rPr>
          <w:szCs w:val="24"/>
        </w:rPr>
      </w:pPr>
      <w:r w:rsidRPr="0027656D">
        <w:rPr>
          <w:szCs w:val="24"/>
        </w:rPr>
        <w:t>as if each were stated herein in their entirety and said allegations are incorporated herein by</w:t>
      </w:r>
    </w:p>
    <w:p w14:paraId="6CF195E1" w14:textId="77777777" w:rsidR="00301283" w:rsidRPr="0027656D" w:rsidRDefault="00301283" w:rsidP="00301283">
      <w:pPr>
        <w:autoSpaceDE w:val="0"/>
        <w:autoSpaceDN w:val="0"/>
        <w:adjustRightInd w:val="0"/>
        <w:spacing w:line="480" w:lineRule="auto"/>
        <w:rPr>
          <w:szCs w:val="24"/>
        </w:rPr>
      </w:pPr>
      <w:r w:rsidRPr="0027656D">
        <w:rPr>
          <w:szCs w:val="24"/>
        </w:rPr>
        <w:t>reference.</w:t>
      </w:r>
    </w:p>
    <w:p w14:paraId="0B0FDCFE" w14:textId="32386B55" w:rsidR="00301283" w:rsidRPr="0027656D" w:rsidRDefault="00325FA7" w:rsidP="00301283">
      <w:pPr>
        <w:autoSpaceDE w:val="0"/>
        <w:autoSpaceDN w:val="0"/>
        <w:adjustRightInd w:val="0"/>
        <w:spacing w:line="480" w:lineRule="auto"/>
        <w:ind w:firstLine="720"/>
        <w:rPr>
          <w:szCs w:val="24"/>
        </w:rPr>
      </w:pPr>
      <w:r>
        <w:rPr>
          <w:szCs w:val="24"/>
        </w:rPr>
        <w:t>769</w:t>
      </w:r>
      <w:r w:rsidR="00301283" w:rsidRPr="0027656D">
        <w:rPr>
          <w:szCs w:val="24"/>
        </w:rPr>
        <w:t xml:space="preserve">. </w:t>
      </w:r>
      <w:r w:rsidR="00301283">
        <w:rPr>
          <w:szCs w:val="24"/>
        </w:rPr>
        <w:tab/>
      </w:r>
      <w:r w:rsidR="00301283" w:rsidRPr="0027656D">
        <w:rPr>
          <w:szCs w:val="24"/>
        </w:rPr>
        <w:t>The Texas Medicaid Fraud Prevention Law, Tex. Hum. Res. Code § 36.002(9),</w:t>
      </w:r>
    </w:p>
    <w:p w14:paraId="7A9DA050" w14:textId="77777777" w:rsidR="00301283" w:rsidRPr="0027656D" w:rsidRDefault="00301283" w:rsidP="00301283">
      <w:pPr>
        <w:autoSpaceDE w:val="0"/>
        <w:autoSpaceDN w:val="0"/>
        <w:adjustRightInd w:val="0"/>
        <w:spacing w:line="480" w:lineRule="auto"/>
        <w:rPr>
          <w:szCs w:val="24"/>
        </w:rPr>
      </w:pPr>
      <w:r w:rsidRPr="0027656D">
        <w:rPr>
          <w:szCs w:val="24"/>
        </w:rPr>
        <w:t>specifically provides, in part, that a person commits an unlawful act if the person:</w:t>
      </w:r>
    </w:p>
    <w:p w14:paraId="0C1C0511" w14:textId="77777777" w:rsidR="00301283" w:rsidRPr="0027656D" w:rsidRDefault="00301283" w:rsidP="00301283">
      <w:pPr>
        <w:autoSpaceDE w:val="0"/>
        <w:autoSpaceDN w:val="0"/>
        <w:adjustRightInd w:val="0"/>
        <w:spacing w:line="480" w:lineRule="auto"/>
        <w:ind w:firstLine="720"/>
        <w:rPr>
          <w:szCs w:val="24"/>
        </w:rPr>
      </w:pPr>
      <w:r w:rsidRPr="0027656D">
        <w:rPr>
          <w:szCs w:val="24"/>
        </w:rPr>
        <w:t xml:space="preserve"> </w:t>
      </w:r>
      <w:r>
        <w:rPr>
          <w:szCs w:val="24"/>
        </w:rPr>
        <w:t>“</w:t>
      </w:r>
      <w:r w:rsidRPr="0027656D">
        <w:rPr>
          <w:szCs w:val="24"/>
        </w:rPr>
        <w:t>knowingly or intentionally enters into an agreement, combination, or conspiracy to</w:t>
      </w:r>
    </w:p>
    <w:p w14:paraId="29FB1526" w14:textId="77777777" w:rsidR="00301283" w:rsidRPr="0027656D" w:rsidRDefault="00301283" w:rsidP="00301283">
      <w:pPr>
        <w:autoSpaceDE w:val="0"/>
        <w:autoSpaceDN w:val="0"/>
        <w:adjustRightInd w:val="0"/>
        <w:spacing w:line="480" w:lineRule="auto"/>
        <w:ind w:firstLine="720"/>
        <w:rPr>
          <w:szCs w:val="24"/>
        </w:rPr>
      </w:pPr>
      <w:r w:rsidRPr="0027656D">
        <w:rPr>
          <w:szCs w:val="24"/>
        </w:rPr>
        <w:lastRenderedPageBreak/>
        <w:t>defraud the state by obtaining or aiding another person in obtaining an unauthorized</w:t>
      </w:r>
    </w:p>
    <w:p w14:paraId="20672095" w14:textId="77777777" w:rsidR="00301283" w:rsidRPr="0027656D" w:rsidRDefault="00301283" w:rsidP="00301283">
      <w:pPr>
        <w:autoSpaceDE w:val="0"/>
        <w:autoSpaceDN w:val="0"/>
        <w:adjustRightInd w:val="0"/>
        <w:spacing w:line="480" w:lineRule="auto"/>
        <w:ind w:firstLine="720"/>
        <w:rPr>
          <w:szCs w:val="24"/>
        </w:rPr>
      </w:pPr>
      <w:r w:rsidRPr="0027656D">
        <w:rPr>
          <w:szCs w:val="24"/>
        </w:rPr>
        <w:t>payment or benefit from the Medicaid program . . . .</w:t>
      </w:r>
      <w:r>
        <w:rPr>
          <w:szCs w:val="24"/>
        </w:rPr>
        <w:t>”</w:t>
      </w:r>
    </w:p>
    <w:p w14:paraId="2F59BC70" w14:textId="2B19B8F9" w:rsidR="00301283" w:rsidRPr="0027656D" w:rsidRDefault="00325FA7" w:rsidP="00301283">
      <w:pPr>
        <w:autoSpaceDE w:val="0"/>
        <w:autoSpaceDN w:val="0"/>
        <w:adjustRightInd w:val="0"/>
        <w:spacing w:line="480" w:lineRule="auto"/>
        <w:ind w:firstLine="720"/>
        <w:rPr>
          <w:szCs w:val="24"/>
        </w:rPr>
      </w:pPr>
      <w:r>
        <w:rPr>
          <w:szCs w:val="24"/>
        </w:rPr>
        <w:t>770</w:t>
      </w:r>
      <w:r w:rsidR="00301283" w:rsidRPr="0027656D">
        <w:rPr>
          <w:szCs w:val="24"/>
        </w:rPr>
        <w:t xml:space="preserve">. </w:t>
      </w:r>
      <w:r w:rsidR="00301283">
        <w:rPr>
          <w:szCs w:val="24"/>
        </w:rPr>
        <w:tab/>
      </w:r>
      <w:r w:rsidR="00301283" w:rsidRPr="0027656D">
        <w:rPr>
          <w:szCs w:val="24"/>
        </w:rPr>
        <w:t>Defendants knowingly and intentionally conspired to defraud the State of Texas</w:t>
      </w:r>
    </w:p>
    <w:p w14:paraId="209ED308" w14:textId="77777777" w:rsidR="00301283" w:rsidRPr="0027656D" w:rsidRDefault="00301283" w:rsidP="00301283">
      <w:pPr>
        <w:autoSpaceDE w:val="0"/>
        <w:autoSpaceDN w:val="0"/>
        <w:adjustRightInd w:val="0"/>
        <w:spacing w:line="480" w:lineRule="auto"/>
        <w:rPr>
          <w:szCs w:val="24"/>
        </w:rPr>
      </w:pPr>
      <w:r w:rsidRPr="0027656D">
        <w:rPr>
          <w:szCs w:val="24"/>
        </w:rPr>
        <w:t>by aiding another person in obtaining an unauthorized payment from the Medicaid program, in</w:t>
      </w:r>
    </w:p>
    <w:p w14:paraId="0812922E" w14:textId="77777777" w:rsidR="00301283" w:rsidRPr="0027656D" w:rsidRDefault="00301283" w:rsidP="00301283">
      <w:pPr>
        <w:autoSpaceDE w:val="0"/>
        <w:autoSpaceDN w:val="0"/>
        <w:adjustRightInd w:val="0"/>
        <w:spacing w:line="480" w:lineRule="auto"/>
        <w:rPr>
          <w:i/>
          <w:iCs/>
          <w:szCs w:val="24"/>
        </w:rPr>
      </w:pPr>
      <w:r w:rsidRPr="0027656D">
        <w:rPr>
          <w:szCs w:val="24"/>
        </w:rPr>
        <w:t>violation of Tex. Hum. Res. Code §36.002(9)</w:t>
      </w:r>
      <w:r w:rsidRPr="0027656D">
        <w:rPr>
          <w:i/>
          <w:iCs/>
          <w:szCs w:val="24"/>
        </w:rPr>
        <w:t>.</w:t>
      </w:r>
    </w:p>
    <w:p w14:paraId="4B7EB1FF" w14:textId="081BABDE" w:rsidR="00301283" w:rsidRPr="0027656D" w:rsidRDefault="00325FA7" w:rsidP="00301283">
      <w:pPr>
        <w:autoSpaceDE w:val="0"/>
        <w:autoSpaceDN w:val="0"/>
        <w:adjustRightInd w:val="0"/>
        <w:spacing w:line="480" w:lineRule="auto"/>
        <w:ind w:firstLine="720"/>
        <w:rPr>
          <w:szCs w:val="24"/>
        </w:rPr>
      </w:pPr>
      <w:r>
        <w:rPr>
          <w:szCs w:val="24"/>
        </w:rPr>
        <w:t>771</w:t>
      </w:r>
      <w:r w:rsidR="00301283" w:rsidRPr="0027656D">
        <w:rPr>
          <w:szCs w:val="24"/>
        </w:rPr>
        <w:t xml:space="preserve">. </w:t>
      </w:r>
      <w:r w:rsidR="00301283">
        <w:rPr>
          <w:szCs w:val="24"/>
        </w:rPr>
        <w:tab/>
      </w:r>
      <w:r w:rsidR="00301283" w:rsidRPr="0027656D">
        <w:rPr>
          <w:szCs w:val="24"/>
        </w:rPr>
        <w:t>The State of Texas paid said claims and has sustained damages, to the extent of its</w:t>
      </w:r>
    </w:p>
    <w:p w14:paraId="567F61D2" w14:textId="77777777" w:rsidR="00301283" w:rsidRPr="0027656D" w:rsidRDefault="00301283" w:rsidP="00301283">
      <w:pPr>
        <w:autoSpaceDE w:val="0"/>
        <w:autoSpaceDN w:val="0"/>
        <w:adjustRightInd w:val="0"/>
        <w:spacing w:line="480" w:lineRule="auto"/>
        <w:rPr>
          <w:szCs w:val="24"/>
        </w:rPr>
      </w:pPr>
      <w:r w:rsidRPr="0027656D">
        <w:rPr>
          <w:szCs w:val="24"/>
        </w:rPr>
        <w:t>portion of Medicaid losses from Medicaid claims filed in Texas, because of these acts by the</w:t>
      </w:r>
    </w:p>
    <w:p w14:paraId="6FD89B7D" w14:textId="77777777" w:rsidR="00301283" w:rsidRPr="0027656D" w:rsidRDefault="00301283" w:rsidP="00301283">
      <w:pPr>
        <w:autoSpaceDE w:val="0"/>
        <w:autoSpaceDN w:val="0"/>
        <w:adjustRightInd w:val="0"/>
        <w:spacing w:line="480" w:lineRule="auto"/>
        <w:rPr>
          <w:szCs w:val="24"/>
        </w:rPr>
      </w:pPr>
      <w:r w:rsidRPr="0027656D">
        <w:rPr>
          <w:szCs w:val="24"/>
        </w:rPr>
        <w:t>Defendants.</w:t>
      </w:r>
    </w:p>
    <w:p w14:paraId="63D20152" w14:textId="77777777" w:rsidR="00301283" w:rsidRDefault="00301283" w:rsidP="00301283">
      <w:pPr>
        <w:autoSpaceDE w:val="0"/>
        <w:autoSpaceDN w:val="0"/>
        <w:adjustRightInd w:val="0"/>
        <w:jc w:val="center"/>
        <w:rPr>
          <w:b/>
          <w:bCs/>
          <w:szCs w:val="24"/>
          <w:u w:val="single"/>
        </w:rPr>
      </w:pPr>
      <w:r>
        <w:rPr>
          <w:b/>
          <w:bCs/>
          <w:szCs w:val="24"/>
          <w:u w:val="single"/>
        </w:rPr>
        <w:t>COUNT ONE HUNDRED TWELVE:</w:t>
      </w:r>
    </w:p>
    <w:p w14:paraId="0A898AD2" w14:textId="77777777" w:rsidR="00301283" w:rsidRPr="00F440A6" w:rsidRDefault="00301283" w:rsidP="00301283">
      <w:pPr>
        <w:autoSpaceDE w:val="0"/>
        <w:autoSpaceDN w:val="0"/>
        <w:adjustRightInd w:val="0"/>
        <w:jc w:val="center"/>
        <w:rPr>
          <w:b/>
          <w:bCs/>
          <w:szCs w:val="24"/>
          <w:u w:val="single"/>
        </w:rPr>
      </w:pPr>
    </w:p>
    <w:p w14:paraId="599F6092" w14:textId="77777777" w:rsidR="00301283" w:rsidRPr="00F440A6" w:rsidRDefault="00301283" w:rsidP="00301283">
      <w:pPr>
        <w:autoSpaceDE w:val="0"/>
        <w:autoSpaceDN w:val="0"/>
        <w:adjustRightInd w:val="0"/>
        <w:jc w:val="center"/>
        <w:rPr>
          <w:b/>
          <w:bCs/>
          <w:szCs w:val="24"/>
          <w:u w:val="single"/>
        </w:rPr>
      </w:pPr>
      <w:r w:rsidRPr="00F440A6">
        <w:rPr>
          <w:b/>
          <w:bCs/>
          <w:szCs w:val="24"/>
          <w:u w:val="single"/>
        </w:rPr>
        <w:t>VIOLATIONS OF THE VIRGINIA FRAUD AGAINST TAXPAYERS ACT</w:t>
      </w:r>
    </w:p>
    <w:p w14:paraId="5248A96A" w14:textId="77777777" w:rsidR="00301283" w:rsidRDefault="00301283" w:rsidP="00301283">
      <w:pPr>
        <w:autoSpaceDE w:val="0"/>
        <w:autoSpaceDN w:val="0"/>
        <w:adjustRightInd w:val="0"/>
        <w:jc w:val="center"/>
        <w:rPr>
          <w:b/>
          <w:bCs/>
          <w:szCs w:val="24"/>
          <w:u w:val="single"/>
        </w:rPr>
      </w:pPr>
      <w:r w:rsidRPr="00F440A6">
        <w:rPr>
          <w:b/>
          <w:bCs/>
          <w:szCs w:val="24"/>
          <w:u w:val="single"/>
        </w:rPr>
        <w:t>Va. Code Ann. § 8.01-216.3(A)(1)</w:t>
      </w:r>
    </w:p>
    <w:p w14:paraId="48982252" w14:textId="77777777" w:rsidR="00301283" w:rsidRPr="0027656D" w:rsidRDefault="00301283" w:rsidP="00301283">
      <w:pPr>
        <w:autoSpaceDE w:val="0"/>
        <w:autoSpaceDN w:val="0"/>
        <w:adjustRightInd w:val="0"/>
        <w:jc w:val="center"/>
        <w:rPr>
          <w:b/>
          <w:bCs/>
          <w:szCs w:val="24"/>
        </w:rPr>
      </w:pPr>
    </w:p>
    <w:p w14:paraId="0F698353" w14:textId="33E2D633" w:rsidR="00301283" w:rsidRPr="0027656D" w:rsidRDefault="00325FA7" w:rsidP="00301283">
      <w:pPr>
        <w:autoSpaceDE w:val="0"/>
        <w:autoSpaceDN w:val="0"/>
        <w:adjustRightInd w:val="0"/>
        <w:spacing w:line="480" w:lineRule="auto"/>
        <w:ind w:firstLine="720"/>
        <w:rPr>
          <w:szCs w:val="24"/>
        </w:rPr>
      </w:pPr>
      <w:r>
        <w:rPr>
          <w:szCs w:val="24"/>
        </w:rPr>
        <w:t>772</w:t>
      </w:r>
      <w:r w:rsidR="00301283" w:rsidRPr="0027656D">
        <w:rPr>
          <w:szCs w:val="24"/>
        </w:rPr>
        <w:t xml:space="preserve">. </w:t>
      </w:r>
      <w:r w:rsidR="00301283">
        <w:rPr>
          <w:szCs w:val="24"/>
        </w:rPr>
        <w:tab/>
        <w:t xml:space="preserve">Relator restates and realleges </w:t>
      </w:r>
      <w:r w:rsidR="00301283" w:rsidRPr="0027656D">
        <w:rPr>
          <w:szCs w:val="24"/>
        </w:rPr>
        <w:t>the allegati</w:t>
      </w:r>
      <w:r w:rsidR="00301283">
        <w:rPr>
          <w:szCs w:val="24"/>
        </w:rPr>
        <w:t>ons contained in Paragraphs 1-</w:t>
      </w:r>
      <w:r w:rsidR="005301EA">
        <w:rPr>
          <w:szCs w:val="24"/>
        </w:rPr>
        <w:t>324</w:t>
      </w:r>
      <w:r w:rsidR="00301283" w:rsidRPr="0027656D">
        <w:rPr>
          <w:szCs w:val="24"/>
        </w:rPr>
        <w:t xml:space="preserve"> above</w:t>
      </w:r>
    </w:p>
    <w:p w14:paraId="5DDFD154" w14:textId="77777777" w:rsidR="00301283" w:rsidRPr="0027656D" w:rsidRDefault="00301283" w:rsidP="00301283">
      <w:pPr>
        <w:autoSpaceDE w:val="0"/>
        <w:autoSpaceDN w:val="0"/>
        <w:adjustRightInd w:val="0"/>
        <w:spacing w:line="480" w:lineRule="auto"/>
        <w:rPr>
          <w:szCs w:val="24"/>
        </w:rPr>
      </w:pPr>
      <w:r w:rsidRPr="0027656D">
        <w:rPr>
          <w:szCs w:val="24"/>
        </w:rPr>
        <w:t>as if each were stated herein in their entirety and said allegations are incorporated herein by</w:t>
      </w:r>
    </w:p>
    <w:p w14:paraId="6E6E7CF9" w14:textId="77777777" w:rsidR="00301283" w:rsidRPr="0027656D" w:rsidRDefault="00301283" w:rsidP="00301283">
      <w:pPr>
        <w:autoSpaceDE w:val="0"/>
        <w:autoSpaceDN w:val="0"/>
        <w:adjustRightInd w:val="0"/>
        <w:spacing w:line="480" w:lineRule="auto"/>
        <w:rPr>
          <w:szCs w:val="24"/>
        </w:rPr>
      </w:pPr>
      <w:r w:rsidRPr="0027656D">
        <w:rPr>
          <w:szCs w:val="24"/>
        </w:rPr>
        <w:t>reference.</w:t>
      </w:r>
    </w:p>
    <w:p w14:paraId="1FBD4728" w14:textId="578D1F88" w:rsidR="00301283" w:rsidRPr="0027656D" w:rsidRDefault="00325FA7" w:rsidP="00301283">
      <w:pPr>
        <w:autoSpaceDE w:val="0"/>
        <w:autoSpaceDN w:val="0"/>
        <w:adjustRightInd w:val="0"/>
        <w:spacing w:line="480" w:lineRule="auto"/>
        <w:ind w:firstLine="720"/>
        <w:rPr>
          <w:szCs w:val="24"/>
        </w:rPr>
      </w:pPr>
      <w:r>
        <w:rPr>
          <w:szCs w:val="24"/>
        </w:rPr>
        <w:t>773</w:t>
      </w:r>
      <w:r w:rsidR="00301283" w:rsidRPr="0027656D">
        <w:rPr>
          <w:szCs w:val="24"/>
        </w:rPr>
        <w:t xml:space="preserve">. </w:t>
      </w:r>
      <w:r w:rsidR="00301283">
        <w:rPr>
          <w:szCs w:val="24"/>
        </w:rPr>
        <w:tab/>
      </w:r>
      <w:r w:rsidR="00301283" w:rsidRPr="0027656D">
        <w:rPr>
          <w:szCs w:val="24"/>
        </w:rPr>
        <w:t>The Virginia Fraud Against Taxpayers Act, Va. Code Ann. § 8.01-216.3(A)(1),</w:t>
      </w:r>
    </w:p>
    <w:p w14:paraId="3B5F962F" w14:textId="77777777" w:rsidR="00301283" w:rsidRDefault="00301283" w:rsidP="00301283">
      <w:pPr>
        <w:autoSpaceDE w:val="0"/>
        <w:autoSpaceDN w:val="0"/>
        <w:adjustRightInd w:val="0"/>
        <w:spacing w:line="480" w:lineRule="auto"/>
        <w:rPr>
          <w:szCs w:val="24"/>
        </w:rPr>
      </w:pPr>
      <w:r w:rsidRPr="0027656D">
        <w:rPr>
          <w:szCs w:val="24"/>
        </w:rPr>
        <w:t>specifically provides, in part, that any person who:</w:t>
      </w:r>
    </w:p>
    <w:p w14:paraId="5D115BF2" w14:textId="77777777" w:rsidR="00301283" w:rsidRPr="0027656D" w:rsidRDefault="00301283" w:rsidP="00301283">
      <w:pPr>
        <w:autoSpaceDE w:val="0"/>
        <w:autoSpaceDN w:val="0"/>
        <w:adjustRightInd w:val="0"/>
        <w:spacing w:line="480" w:lineRule="auto"/>
        <w:ind w:firstLine="720"/>
        <w:rPr>
          <w:szCs w:val="24"/>
        </w:rPr>
      </w:pPr>
      <w:r>
        <w:rPr>
          <w:szCs w:val="24"/>
        </w:rPr>
        <w:t>“</w:t>
      </w:r>
      <w:r w:rsidRPr="0027656D">
        <w:rPr>
          <w:szCs w:val="24"/>
        </w:rPr>
        <w:t>Knowingly presents, or causes to be presented, to an officer or employee of the</w:t>
      </w:r>
    </w:p>
    <w:p w14:paraId="7E0128B4" w14:textId="77777777" w:rsidR="00301283" w:rsidRPr="0027656D" w:rsidRDefault="00301283" w:rsidP="00301283">
      <w:pPr>
        <w:autoSpaceDE w:val="0"/>
        <w:autoSpaceDN w:val="0"/>
        <w:adjustRightInd w:val="0"/>
        <w:spacing w:line="480" w:lineRule="auto"/>
        <w:ind w:firstLine="720"/>
        <w:rPr>
          <w:szCs w:val="24"/>
        </w:rPr>
      </w:pPr>
      <w:r w:rsidRPr="0027656D">
        <w:rPr>
          <w:szCs w:val="24"/>
        </w:rPr>
        <w:t>Commonwealth a false or fraudulent claim for payment or approval;</w:t>
      </w:r>
    </w:p>
    <w:p w14:paraId="0D8380C6" w14:textId="77777777" w:rsidR="00301283" w:rsidRPr="0027656D" w:rsidRDefault="00301283" w:rsidP="00301283">
      <w:pPr>
        <w:autoSpaceDE w:val="0"/>
        <w:autoSpaceDN w:val="0"/>
        <w:adjustRightInd w:val="0"/>
        <w:spacing w:line="480" w:lineRule="auto"/>
        <w:ind w:firstLine="720"/>
        <w:rPr>
          <w:szCs w:val="24"/>
        </w:rPr>
      </w:pPr>
      <w:r w:rsidRPr="0027656D">
        <w:rPr>
          <w:szCs w:val="24"/>
        </w:rPr>
        <w:t>. . .</w:t>
      </w:r>
    </w:p>
    <w:p w14:paraId="08EFD751" w14:textId="77777777" w:rsidR="00301283" w:rsidRPr="0027656D" w:rsidRDefault="00301283" w:rsidP="00301283">
      <w:pPr>
        <w:autoSpaceDE w:val="0"/>
        <w:autoSpaceDN w:val="0"/>
        <w:adjustRightInd w:val="0"/>
        <w:spacing w:line="480" w:lineRule="auto"/>
        <w:ind w:firstLine="720"/>
        <w:rPr>
          <w:szCs w:val="24"/>
        </w:rPr>
      </w:pPr>
      <w:r w:rsidRPr="0027656D">
        <w:rPr>
          <w:szCs w:val="24"/>
        </w:rPr>
        <w:t>shall be liable to the Commonwealth for a civil penalty of not less than $5,000 and not</w:t>
      </w:r>
    </w:p>
    <w:p w14:paraId="7423F86B" w14:textId="77777777" w:rsidR="00301283" w:rsidRPr="0027656D" w:rsidRDefault="00301283" w:rsidP="00301283">
      <w:pPr>
        <w:autoSpaceDE w:val="0"/>
        <w:autoSpaceDN w:val="0"/>
        <w:adjustRightInd w:val="0"/>
        <w:spacing w:line="480" w:lineRule="auto"/>
        <w:ind w:firstLine="720"/>
        <w:rPr>
          <w:szCs w:val="24"/>
        </w:rPr>
      </w:pPr>
      <w:r w:rsidRPr="0027656D">
        <w:rPr>
          <w:szCs w:val="24"/>
        </w:rPr>
        <w:t>more than $10,000, plus three times the amount of damages sustained by the</w:t>
      </w:r>
    </w:p>
    <w:p w14:paraId="22FE1157" w14:textId="77777777" w:rsidR="00301283" w:rsidRPr="0027656D" w:rsidRDefault="00301283" w:rsidP="00301283">
      <w:pPr>
        <w:autoSpaceDE w:val="0"/>
        <w:autoSpaceDN w:val="0"/>
        <w:adjustRightInd w:val="0"/>
        <w:spacing w:line="480" w:lineRule="auto"/>
        <w:ind w:firstLine="720"/>
        <w:rPr>
          <w:szCs w:val="24"/>
        </w:rPr>
      </w:pPr>
      <w:r w:rsidRPr="0027656D">
        <w:rPr>
          <w:szCs w:val="24"/>
        </w:rPr>
        <w:t>Commonwealth.</w:t>
      </w:r>
      <w:r>
        <w:rPr>
          <w:szCs w:val="24"/>
        </w:rPr>
        <w:t>”</w:t>
      </w:r>
    </w:p>
    <w:p w14:paraId="07EC02D0" w14:textId="754FF4E6" w:rsidR="00301283" w:rsidRPr="0027656D" w:rsidRDefault="00325FA7" w:rsidP="00301283">
      <w:pPr>
        <w:autoSpaceDE w:val="0"/>
        <w:autoSpaceDN w:val="0"/>
        <w:adjustRightInd w:val="0"/>
        <w:spacing w:line="480" w:lineRule="auto"/>
        <w:ind w:firstLine="720"/>
        <w:rPr>
          <w:szCs w:val="24"/>
        </w:rPr>
      </w:pPr>
      <w:r>
        <w:rPr>
          <w:szCs w:val="24"/>
        </w:rPr>
        <w:t>774</w:t>
      </w:r>
      <w:r w:rsidR="00301283" w:rsidRPr="0027656D">
        <w:rPr>
          <w:szCs w:val="24"/>
        </w:rPr>
        <w:t>. Defendants knowingly presented or caused to be presented, to the Virginia</w:t>
      </w:r>
    </w:p>
    <w:p w14:paraId="04348EA1" w14:textId="77777777" w:rsidR="00301283" w:rsidRPr="0027656D" w:rsidRDefault="00301283" w:rsidP="00301283">
      <w:pPr>
        <w:autoSpaceDE w:val="0"/>
        <w:autoSpaceDN w:val="0"/>
        <w:adjustRightInd w:val="0"/>
        <w:spacing w:line="480" w:lineRule="auto"/>
        <w:rPr>
          <w:szCs w:val="24"/>
        </w:rPr>
      </w:pPr>
      <w:r w:rsidRPr="0027656D">
        <w:rPr>
          <w:szCs w:val="24"/>
        </w:rPr>
        <w:t>Medicaid program false and fraudulent claims for payment and approval, claims which failed to</w:t>
      </w:r>
    </w:p>
    <w:p w14:paraId="6F505847" w14:textId="77777777" w:rsidR="00301283" w:rsidRPr="0027656D" w:rsidRDefault="00301283" w:rsidP="00301283">
      <w:pPr>
        <w:autoSpaceDE w:val="0"/>
        <w:autoSpaceDN w:val="0"/>
        <w:adjustRightInd w:val="0"/>
        <w:spacing w:line="480" w:lineRule="auto"/>
        <w:rPr>
          <w:szCs w:val="24"/>
        </w:rPr>
      </w:pPr>
      <w:r w:rsidRPr="0027656D">
        <w:rPr>
          <w:szCs w:val="24"/>
        </w:rPr>
        <w:lastRenderedPageBreak/>
        <w:t>disclose the material violations of the AKA and other laws, in violation of Va. Code Ann. § 8.01-</w:t>
      </w:r>
    </w:p>
    <w:p w14:paraId="785798EC" w14:textId="77777777" w:rsidR="00301283" w:rsidRPr="0027656D" w:rsidRDefault="00301283" w:rsidP="00301283">
      <w:pPr>
        <w:autoSpaceDE w:val="0"/>
        <w:autoSpaceDN w:val="0"/>
        <w:adjustRightInd w:val="0"/>
        <w:spacing w:line="480" w:lineRule="auto"/>
        <w:rPr>
          <w:i/>
          <w:iCs/>
          <w:szCs w:val="24"/>
        </w:rPr>
      </w:pPr>
      <w:r w:rsidRPr="0027656D">
        <w:rPr>
          <w:szCs w:val="24"/>
        </w:rPr>
        <w:t>216.3(A)(1)</w:t>
      </w:r>
      <w:r w:rsidRPr="0027656D">
        <w:rPr>
          <w:i/>
          <w:iCs/>
          <w:szCs w:val="24"/>
        </w:rPr>
        <w:t>.</w:t>
      </w:r>
    </w:p>
    <w:p w14:paraId="53927CC3" w14:textId="340889BA" w:rsidR="00301283" w:rsidRPr="0027656D" w:rsidRDefault="00325FA7" w:rsidP="00301283">
      <w:pPr>
        <w:autoSpaceDE w:val="0"/>
        <w:autoSpaceDN w:val="0"/>
        <w:adjustRightInd w:val="0"/>
        <w:spacing w:line="480" w:lineRule="auto"/>
        <w:ind w:firstLine="720"/>
        <w:rPr>
          <w:szCs w:val="24"/>
        </w:rPr>
      </w:pPr>
      <w:r>
        <w:rPr>
          <w:szCs w:val="24"/>
        </w:rPr>
        <w:t>775</w:t>
      </w:r>
      <w:r w:rsidR="00301283" w:rsidRPr="0027656D">
        <w:rPr>
          <w:szCs w:val="24"/>
        </w:rPr>
        <w:t xml:space="preserve">. </w:t>
      </w:r>
      <w:r w:rsidR="00301283">
        <w:rPr>
          <w:szCs w:val="24"/>
        </w:rPr>
        <w:tab/>
      </w:r>
      <w:r w:rsidR="00301283" w:rsidRPr="0027656D">
        <w:rPr>
          <w:szCs w:val="24"/>
        </w:rPr>
        <w:t>The Commonwealth of Virginia paid said claims and has sustained damages</w:t>
      </w:r>
    </w:p>
    <w:p w14:paraId="35C91564" w14:textId="77777777" w:rsidR="00301283" w:rsidRDefault="00301283" w:rsidP="00301283">
      <w:pPr>
        <w:autoSpaceDE w:val="0"/>
        <w:autoSpaceDN w:val="0"/>
        <w:adjustRightInd w:val="0"/>
        <w:spacing w:line="480" w:lineRule="auto"/>
        <w:rPr>
          <w:szCs w:val="24"/>
        </w:rPr>
      </w:pPr>
      <w:r w:rsidRPr="0027656D">
        <w:rPr>
          <w:szCs w:val="24"/>
        </w:rPr>
        <w:t>because of these acts by the Defendants.</w:t>
      </w:r>
    </w:p>
    <w:p w14:paraId="7E465AEA" w14:textId="77777777" w:rsidR="00301283" w:rsidRDefault="00301283" w:rsidP="00301283">
      <w:pPr>
        <w:autoSpaceDE w:val="0"/>
        <w:autoSpaceDN w:val="0"/>
        <w:adjustRightInd w:val="0"/>
        <w:jc w:val="center"/>
        <w:rPr>
          <w:b/>
          <w:bCs/>
          <w:szCs w:val="24"/>
          <w:u w:val="single"/>
        </w:rPr>
      </w:pPr>
      <w:r>
        <w:rPr>
          <w:b/>
          <w:bCs/>
          <w:szCs w:val="24"/>
          <w:u w:val="single"/>
        </w:rPr>
        <w:t>COUNT ONE HUNDRED THIRTEEN:</w:t>
      </w:r>
    </w:p>
    <w:p w14:paraId="6C1ACF0C" w14:textId="77777777" w:rsidR="00301283" w:rsidRPr="00F440A6" w:rsidRDefault="00301283" w:rsidP="00301283">
      <w:pPr>
        <w:autoSpaceDE w:val="0"/>
        <w:autoSpaceDN w:val="0"/>
        <w:adjustRightInd w:val="0"/>
        <w:jc w:val="center"/>
        <w:rPr>
          <w:b/>
          <w:bCs/>
          <w:szCs w:val="24"/>
          <w:u w:val="single"/>
        </w:rPr>
      </w:pPr>
    </w:p>
    <w:p w14:paraId="5B85EBEE" w14:textId="77777777" w:rsidR="00301283" w:rsidRPr="00F440A6" w:rsidRDefault="00301283" w:rsidP="00301283">
      <w:pPr>
        <w:autoSpaceDE w:val="0"/>
        <w:autoSpaceDN w:val="0"/>
        <w:adjustRightInd w:val="0"/>
        <w:jc w:val="center"/>
        <w:rPr>
          <w:b/>
          <w:bCs/>
          <w:szCs w:val="24"/>
          <w:u w:val="single"/>
        </w:rPr>
      </w:pPr>
      <w:r w:rsidRPr="00F440A6">
        <w:rPr>
          <w:b/>
          <w:bCs/>
          <w:szCs w:val="24"/>
          <w:u w:val="single"/>
        </w:rPr>
        <w:t>VIOLATIONS OF THE VIRGINIA FRAUD AGAINST TAXPAYERS ACT</w:t>
      </w:r>
    </w:p>
    <w:p w14:paraId="3BB8EAF1" w14:textId="77777777" w:rsidR="00301283" w:rsidRDefault="00301283" w:rsidP="00301283">
      <w:pPr>
        <w:autoSpaceDE w:val="0"/>
        <w:autoSpaceDN w:val="0"/>
        <w:adjustRightInd w:val="0"/>
        <w:jc w:val="center"/>
        <w:rPr>
          <w:b/>
          <w:bCs/>
          <w:szCs w:val="24"/>
          <w:u w:val="single"/>
        </w:rPr>
      </w:pPr>
      <w:r w:rsidRPr="00F440A6">
        <w:rPr>
          <w:b/>
          <w:bCs/>
          <w:szCs w:val="24"/>
          <w:u w:val="single"/>
        </w:rPr>
        <w:t>Va. Code Ann. § 8.01-216.3(A)(2)</w:t>
      </w:r>
    </w:p>
    <w:p w14:paraId="401A0574" w14:textId="77777777" w:rsidR="00301283" w:rsidRPr="0027656D" w:rsidRDefault="00301283" w:rsidP="00301283">
      <w:pPr>
        <w:autoSpaceDE w:val="0"/>
        <w:autoSpaceDN w:val="0"/>
        <w:adjustRightInd w:val="0"/>
        <w:jc w:val="center"/>
        <w:rPr>
          <w:b/>
          <w:bCs/>
          <w:szCs w:val="24"/>
        </w:rPr>
      </w:pPr>
    </w:p>
    <w:p w14:paraId="31EFAB33" w14:textId="355F89DB" w:rsidR="00301283" w:rsidRPr="0027656D" w:rsidRDefault="00325FA7" w:rsidP="00325FA7">
      <w:pPr>
        <w:autoSpaceDE w:val="0"/>
        <w:autoSpaceDN w:val="0"/>
        <w:adjustRightInd w:val="0"/>
        <w:spacing w:line="480" w:lineRule="auto"/>
        <w:ind w:firstLine="720"/>
        <w:rPr>
          <w:szCs w:val="24"/>
        </w:rPr>
      </w:pPr>
      <w:r>
        <w:rPr>
          <w:szCs w:val="24"/>
        </w:rPr>
        <w:t>776</w:t>
      </w:r>
      <w:r w:rsidR="00301283" w:rsidRPr="0027656D">
        <w:rPr>
          <w:szCs w:val="24"/>
        </w:rPr>
        <w:t>.</w:t>
      </w:r>
      <w:r w:rsidR="00301283">
        <w:rPr>
          <w:szCs w:val="24"/>
        </w:rPr>
        <w:tab/>
      </w:r>
      <w:r w:rsidR="00301283" w:rsidRPr="0027656D">
        <w:rPr>
          <w:szCs w:val="24"/>
        </w:rPr>
        <w:t xml:space="preserve"> </w:t>
      </w:r>
      <w:r w:rsidR="00301283">
        <w:rPr>
          <w:szCs w:val="24"/>
        </w:rPr>
        <w:t xml:space="preserve">Relator restates and realleges </w:t>
      </w:r>
      <w:r w:rsidR="00301283" w:rsidRPr="0027656D">
        <w:rPr>
          <w:szCs w:val="24"/>
        </w:rPr>
        <w:t>the allegati</w:t>
      </w:r>
      <w:r w:rsidR="00301283">
        <w:rPr>
          <w:szCs w:val="24"/>
        </w:rPr>
        <w:t>ons contained in Paragraphs 1-</w:t>
      </w:r>
      <w:r w:rsidR="005301EA">
        <w:rPr>
          <w:szCs w:val="24"/>
        </w:rPr>
        <w:t>324</w:t>
      </w:r>
      <w:r w:rsidR="00301283" w:rsidRPr="0027656D">
        <w:rPr>
          <w:szCs w:val="24"/>
        </w:rPr>
        <w:t xml:space="preserve"> above</w:t>
      </w:r>
      <w:r>
        <w:rPr>
          <w:szCs w:val="24"/>
        </w:rPr>
        <w:t xml:space="preserve"> </w:t>
      </w:r>
      <w:r w:rsidR="00301283" w:rsidRPr="0027656D">
        <w:rPr>
          <w:szCs w:val="24"/>
        </w:rPr>
        <w:t>as if each were stated herein in their entirety and said allegations are incorporated herein by</w:t>
      </w:r>
      <w:r>
        <w:rPr>
          <w:szCs w:val="24"/>
        </w:rPr>
        <w:t xml:space="preserve"> </w:t>
      </w:r>
      <w:r w:rsidR="00301283" w:rsidRPr="0027656D">
        <w:rPr>
          <w:szCs w:val="24"/>
        </w:rPr>
        <w:t>reference.</w:t>
      </w:r>
    </w:p>
    <w:p w14:paraId="528797BF" w14:textId="679BFD7A" w:rsidR="00301283" w:rsidRPr="0027656D" w:rsidRDefault="00325FA7" w:rsidP="00301283">
      <w:pPr>
        <w:autoSpaceDE w:val="0"/>
        <w:autoSpaceDN w:val="0"/>
        <w:adjustRightInd w:val="0"/>
        <w:spacing w:line="480" w:lineRule="auto"/>
        <w:ind w:firstLine="720"/>
        <w:rPr>
          <w:szCs w:val="24"/>
        </w:rPr>
      </w:pPr>
      <w:r>
        <w:rPr>
          <w:szCs w:val="24"/>
        </w:rPr>
        <w:t>777</w:t>
      </w:r>
      <w:r w:rsidR="00301283" w:rsidRPr="0027656D">
        <w:rPr>
          <w:szCs w:val="24"/>
        </w:rPr>
        <w:t xml:space="preserve">. </w:t>
      </w:r>
      <w:r w:rsidR="00301283">
        <w:rPr>
          <w:szCs w:val="24"/>
        </w:rPr>
        <w:tab/>
      </w:r>
      <w:r w:rsidR="00301283" w:rsidRPr="0027656D">
        <w:rPr>
          <w:szCs w:val="24"/>
        </w:rPr>
        <w:t>The Virginia Fraud Against Taxpayers Act, Va. Code Ann. § 8.01-216.3(A)(2),</w:t>
      </w:r>
    </w:p>
    <w:p w14:paraId="36D55A85" w14:textId="77777777" w:rsidR="00301283" w:rsidRPr="0027656D" w:rsidRDefault="00301283" w:rsidP="00301283">
      <w:pPr>
        <w:autoSpaceDE w:val="0"/>
        <w:autoSpaceDN w:val="0"/>
        <w:adjustRightInd w:val="0"/>
        <w:spacing w:line="480" w:lineRule="auto"/>
        <w:rPr>
          <w:szCs w:val="24"/>
        </w:rPr>
      </w:pPr>
      <w:r w:rsidRPr="0027656D">
        <w:rPr>
          <w:szCs w:val="24"/>
        </w:rPr>
        <w:t>specifically provides, in part, that any person who:</w:t>
      </w:r>
    </w:p>
    <w:p w14:paraId="31FE7BE1" w14:textId="77777777" w:rsidR="00301283" w:rsidRPr="0027656D" w:rsidRDefault="00301283" w:rsidP="00301283">
      <w:pPr>
        <w:autoSpaceDE w:val="0"/>
        <w:autoSpaceDN w:val="0"/>
        <w:adjustRightInd w:val="0"/>
        <w:spacing w:line="480" w:lineRule="auto"/>
        <w:ind w:firstLine="720"/>
        <w:rPr>
          <w:szCs w:val="24"/>
        </w:rPr>
      </w:pPr>
      <w:r>
        <w:rPr>
          <w:szCs w:val="24"/>
        </w:rPr>
        <w:t>“</w:t>
      </w:r>
      <w:r w:rsidRPr="0027656D">
        <w:rPr>
          <w:szCs w:val="24"/>
        </w:rPr>
        <w:t>Knowingly makes, uses or causes to be made or used, a false record or statement to</w:t>
      </w:r>
    </w:p>
    <w:p w14:paraId="0AE33F3B" w14:textId="77777777" w:rsidR="00301283" w:rsidRPr="0027656D" w:rsidRDefault="00301283" w:rsidP="00301283">
      <w:pPr>
        <w:autoSpaceDE w:val="0"/>
        <w:autoSpaceDN w:val="0"/>
        <w:adjustRightInd w:val="0"/>
        <w:spacing w:line="480" w:lineRule="auto"/>
        <w:ind w:firstLine="720"/>
        <w:rPr>
          <w:szCs w:val="24"/>
        </w:rPr>
      </w:pPr>
      <w:r w:rsidRPr="0027656D">
        <w:rPr>
          <w:szCs w:val="24"/>
        </w:rPr>
        <w:t>get a false or fraudulent claim paid or approved by the Commonwealth;</w:t>
      </w:r>
    </w:p>
    <w:p w14:paraId="4AFD81C4" w14:textId="77777777" w:rsidR="00301283" w:rsidRPr="0027656D" w:rsidRDefault="00301283" w:rsidP="00301283">
      <w:pPr>
        <w:autoSpaceDE w:val="0"/>
        <w:autoSpaceDN w:val="0"/>
        <w:adjustRightInd w:val="0"/>
        <w:spacing w:line="480" w:lineRule="auto"/>
        <w:ind w:firstLine="720"/>
        <w:rPr>
          <w:szCs w:val="24"/>
        </w:rPr>
      </w:pPr>
      <w:r w:rsidRPr="0027656D">
        <w:rPr>
          <w:szCs w:val="24"/>
        </w:rPr>
        <w:t>. . .</w:t>
      </w:r>
    </w:p>
    <w:p w14:paraId="7A68130B" w14:textId="77777777" w:rsidR="00301283" w:rsidRPr="0027656D" w:rsidRDefault="00301283" w:rsidP="00301283">
      <w:pPr>
        <w:autoSpaceDE w:val="0"/>
        <w:autoSpaceDN w:val="0"/>
        <w:adjustRightInd w:val="0"/>
        <w:spacing w:line="480" w:lineRule="auto"/>
        <w:ind w:firstLine="720"/>
        <w:rPr>
          <w:szCs w:val="24"/>
        </w:rPr>
      </w:pPr>
      <w:r w:rsidRPr="0027656D">
        <w:rPr>
          <w:szCs w:val="24"/>
        </w:rPr>
        <w:t>shall be liable to the Commonwealth for a civil penalty of not less than $5,000 and not</w:t>
      </w:r>
    </w:p>
    <w:p w14:paraId="05AF7AD8" w14:textId="77777777" w:rsidR="00301283" w:rsidRPr="0027656D" w:rsidRDefault="00301283" w:rsidP="00301283">
      <w:pPr>
        <w:autoSpaceDE w:val="0"/>
        <w:autoSpaceDN w:val="0"/>
        <w:adjustRightInd w:val="0"/>
        <w:spacing w:line="480" w:lineRule="auto"/>
        <w:ind w:firstLine="720"/>
        <w:rPr>
          <w:szCs w:val="24"/>
        </w:rPr>
      </w:pPr>
      <w:r w:rsidRPr="0027656D">
        <w:rPr>
          <w:szCs w:val="24"/>
        </w:rPr>
        <w:t>more than $10,000, plus three times the amount of damages sustained by the</w:t>
      </w:r>
    </w:p>
    <w:p w14:paraId="38086F09" w14:textId="77777777" w:rsidR="00301283" w:rsidRPr="0027656D" w:rsidRDefault="00301283" w:rsidP="00301283">
      <w:pPr>
        <w:autoSpaceDE w:val="0"/>
        <w:autoSpaceDN w:val="0"/>
        <w:adjustRightInd w:val="0"/>
        <w:spacing w:line="480" w:lineRule="auto"/>
        <w:ind w:firstLine="720"/>
        <w:rPr>
          <w:szCs w:val="24"/>
        </w:rPr>
      </w:pPr>
      <w:r w:rsidRPr="0027656D">
        <w:rPr>
          <w:szCs w:val="24"/>
        </w:rPr>
        <w:t>Commonwealth.</w:t>
      </w:r>
      <w:r>
        <w:rPr>
          <w:szCs w:val="24"/>
        </w:rPr>
        <w:t>”</w:t>
      </w:r>
    </w:p>
    <w:p w14:paraId="36987972" w14:textId="5DEFB031" w:rsidR="00301283" w:rsidRPr="0027656D" w:rsidRDefault="00325FA7" w:rsidP="00301283">
      <w:pPr>
        <w:autoSpaceDE w:val="0"/>
        <w:autoSpaceDN w:val="0"/>
        <w:adjustRightInd w:val="0"/>
        <w:spacing w:line="480" w:lineRule="auto"/>
        <w:ind w:firstLine="720"/>
        <w:rPr>
          <w:szCs w:val="24"/>
        </w:rPr>
      </w:pPr>
      <w:r>
        <w:rPr>
          <w:szCs w:val="24"/>
        </w:rPr>
        <w:t>778</w:t>
      </w:r>
      <w:r w:rsidR="00301283" w:rsidRPr="0027656D">
        <w:rPr>
          <w:szCs w:val="24"/>
        </w:rPr>
        <w:t xml:space="preserve">. </w:t>
      </w:r>
      <w:r w:rsidR="00301283">
        <w:rPr>
          <w:szCs w:val="24"/>
        </w:rPr>
        <w:tab/>
      </w:r>
      <w:r w:rsidR="00301283" w:rsidRPr="0027656D">
        <w:rPr>
          <w:szCs w:val="24"/>
        </w:rPr>
        <w:t>Defendants knowingly made, used and caused to made and used, false records</w:t>
      </w:r>
    </w:p>
    <w:p w14:paraId="1277E7B4" w14:textId="77777777" w:rsidR="00301283" w:rsidRPr="0027656D" w:rsidRDefault="00301283" w:rsidP="00301283">
      <w:pPr>
        <w:autoSpaceDE w:val="0"/>
        <w:autoSpaceDN w:val="0"/>
        <w:adjustRightInd w:val="0"/>
        <w:spacing w:line="480" w:lineRule="auto"/>
        <w:rPr>
          <w:szCs w:val="24"/>
        </w:rPr>
      </w:pPr>
      <w:r w:rsidRPr="0027656D">
        <w:rPr>
          <w:szCs w:val="24"/>
        </w:rPr>
        <w:t>and statements to get false and fraudulent claims paid and approved by the Commonwealth of</w:t>
      </w:r>
    </w:p>
    <w:p w14:paraId="1D009D57" w14:textId="77777777" w:rsidR="00301283" w:rsidRPr="0027656D" w:rsidRDefault="00301283" w:rsidP="00301283">
      <w:pPr>
        <w:autoSpaceDE w:val="0"/>
        <w:autoSpaceDN w:val="0"/>
        <w:adjustRightInd w:val="0"/>
        <w:spacing w:line="480" w:lineRule="auto"/>
        <w:rPr>
          <w:i/>
          <w:iCs/>
          <w:szCs w:val="24"/>
        </w:rPr>
      </w:pPr>
      <w:r w:rsidRPr="0027656D">
        <w:rPr>
          <w:szCs w:val="24"/>
        </w:rPr>
        <w:t>Virginia, in violation of Va. Code Ann. §8.01-216.3(A)(2)</w:t>
      </w:r>
      <w:r w:rsidRPr="0027656D">
        <w:rPr>
          <w:i/>
          <w:iCs/>
          <w:szCs w:val="24"/>
        </w:rPr>
        <w:t>.</w:t>
      </w:r>
    </w:p>
    <w:p w14:paraId="3BA0C7E1" w14:textId="768F05FF" w:rsidR="00301283" w:rsidRPr="0027656D" w:rsidRDefault="00325FA7" w:rsidP="00301283">
      <w:pPr>
        <w:autoSpaceDE w:val="0"/>
        <w:autoSpaceDN w:val="0"/>
        <w:adjustRightInd w:val="0"/>
        <w:spacing w:line="480" w:lineRule="auto"/>
        <w:ind w:firstLine="720"/>
        <w:rPr>
          <w:szCs w:val="24"/>
        </w:rPr>
      </w:pPr>
      <w:r>
        <w:rPr>
          <w:szCs w:val="24"/>
        </w:rPr>
        <w:t>779</w:t>
      </w:r>
      <w:r w:rsidR="00301283" w:rsidRPr="0027656D">
        <w:rPr>
          <w:szCs w:val="24"/>
        </w:rPr>
        <w:t xml:space="preserve">. </w:t>
      </w:r>
      <w:r w:rsidR="00301283">
        <w:rPr>
          <w:szCs w:val="24"/>
        </w:rPr>
        <w:tab/>
      </w:r>
      <w:r w:rsidR="00301283" w:rsidRPr="0027656D">
        <w:rPr>
          <w:szCs w:val="24"/>
        </w:rPr>
        <w:t>The Commonwealth of Virginia paid said claims and has sustained damages</w:t>
      </w:r>
    </w:p>
    <w:p w14:paraId="2220E233" w14:textId="77777777" w:rsidR="00301283" w:rsidRPr="0027656D" w:rsidRDefault="00301283" w:rsidP="00301283">
      <w:pPr>
        <w:autoSpaceDE w:val="0"/>
        <w:autoSpaceDN w:val="0"/>
        <w:adjustRightInd w:val="0"/>
        <w:spacing w:line="480" w:lineRule="auto"/>
        <w:rPr>
          <w:szCs w:val="24"/>
        </w:rPr>
      </w:pPr>
      <w:r w:rsidRPr="0027656D">
        <w:rPr>
          <w:szCs w:val="24"/>
        </w:rPr>
        <w:t>because of these acts by the Defendants.</w:t>
      </w:r>
    </w:p>
    <w:p w14:paraId="629281BC" w14:textId="77777777" w:rsidR="00301283" w:rsidRDefault="00301283" w:rsidP="00301283">
      <w:pPr>
        <w:autoSpaceDE w:val="0"/>
        <w:autoSpaceDN w:val="0"/>
        <w:adjustRightInd w:val="0"/>
        <w:jc w:val="center"/>
        <w:rPr>
          <w:b/>
          <w:bCs/>
          <w:szCs w:val="24"/>
          <w:u w:val="single"/>
        </w:rPr>
      </w:pPr>
      <w:r>
        <w:rPr>
          <w:b/>
          <w:bCs/>
          <w:szCs w:val="24"/>
          <w:u w:val="single"/>
        </w:rPr>
        <w:t xml:space="preserve">COUNT </w:t>
      </w:r>
      <w:r w:rsidRPr="00F440A6">
        <w:rPr>
          <w:b/>
          <w:bCs/>
          <w:szCs w:val="24"/>
          <w:u w:val="single"/>
        </w:rPr>
        <w:t>ONE</w:t>
      </w:r>
      <w:r>
        <w:rPr>
          <w:b/>
          <w:bCs/>
          <w:szCs w:val="24"/>
          <w:u w:val="single"/>
        </w:rPr>
        <w:t xml:space="preserve"> HUNDRED FOURTEEN:</w:t>
      </w:r>
    </w:p>
    <w:p w14:paraId="298806E1" w14:textId="77777777" w:rsidR="00301283" w:rsidRPr="00F440A6" w:rsidRDefault="00301283" w:rsidP="00301283">
      <w:pPr>
        <w:autoSpaceDE w:val="0"/>
        <w:autoSpaceDN w:val="0"/>
        <w:adjustRightInd w:val="0"/>
        <w:jc w:val="center"/>
        <w:rPr>
          <w:b/>
          <w:bCs/>
          <w:szCs w:val="24"/>
          <w:u w:val="single"/>
        </w:rPr>
      </w:pPr>
    </w:p>
    <w:p w14:paraId="627CA9B2" w14:textId="77777777" w:rsidR="00301283" w:rsidRPr="00F440A6" w:rsidRDefault="00301283" w:rsidP="00301283">
      <w:pPr>
        <w:autoSpaceDE w:val="0"/>
        <w:autoSpaceDN w:val="0"/>
        <w:adjustRightInd w:val="0"/>
        <w:jc w:val="center"/>
        <w:rPr>
          <w:b/>
          <w:bCs/>
          <w:szCs w:val="24"/>
          <w:u w:val="single"/>
        </w:rPr>
      </w:pPr>
      <w:r w:rsidRPr="00F440A6">
        <w:rPr>
          <w:b/>
          <w:bCs/>
          <w:szCs w:val="24"/>
          <w:u w:val="single"/>
        </w:rPr>
        <w:t>VIOLATIONS OF THE VIRGINIA FRAUD AGAINST TAXPAYERS ACT</w:t>
      </w:r>
    </w:p>
    <w:p w14:paraId="63870833" w14:textId="77777777" w:rsidR="00301283" w:rsidRDefault="00301283" w:rsidP="00301283">
      <w:pPr>
        <w:autoSpaceDE w:val="0"/>
        <w:autoSpaceDN w:val="0"/>
        <w:adjustRightInd w:val="0"/>
        <w:jc w:val="center"/>
        <w:rPr>
          <w:b/>
          <w:bCs/>
          <w:szCs w:val="24"/>
          <w:u w:val="single"/>
        </w:rPr>
      </w:pPr>
      <w:r w:rsidRPr="00F440A6">
        <w:rPr>
          <w:b/>
          <w:bCs/>
          <w:szCs w:val="24"/>
          <w:u w:val="single"/>
        </w:rPr>
        <w:t>Va. Code Ann. § 8.01-216.3(A)(3)</w:t>
      </w:r>
    </w:p>
    <w:p w14:paraId="4E527401" w14:textId="77777777" w:rsidR="00301283" w:rsidRPr="0027656D" w:rsidRDefault="00301283" w:rsidP="00301283">
      <w:pPr>
        <w:autoSpaceDE w:val="0"/>
        <w:autoSpaceDN w:val="0"/>
        <w:adjustRightInd w:val="0"/>
        <w:jc w:val="center"/>
        <w:rPr>
          <w:b/>
          <w:bCs/>
          <w:szCs w:val="24"/>
        </w:rPr>
      </w:pPr>
    </w:p>
    <w:p w14:paraId="4C391E48" w14:textId="7F5FEDEB" w:rsidR="00301283" w:rsidRPr="0027656D" w:rsidRDefault="00325FA7" w:rsidP="00301283">
      <w:pPr>
        <w:autoSpaceDE w:val="0"/>
        <w:autoSpaceDN w:val="0"/>
        <w:adjustRightInd w:val="0"/>
        <w:spacing w:line="480" w:lineRule="auto"/>
        <w:ind w:firstLine="720"/>
        <w:rPr>
          <w:szCs w:val="24"/>
        </w:rPr>
      </w:pPr>
      <w:r>
        <w:rPr>
          <w:szCs w:val="24"/>
        </w:rPr>
        <w:t>780</w:t>
      </w:r>
      <w:r w:rsidR="00301283" w:rsidRPr="0027656D">
        <w:rPr>
          <w:szCs w:val="24"/>
        </w:rPr>
        <w:t xml:space="preserve">. </w:t>
      </w:r>
      <w:r w:rsidR="00301283">
        <w:rPr>
          <w:szCs w:val="24"/>
        </w:rPr>
        <w:tab/>
        <w:t xml:space="preserve">Relator restates and realleges </w:t>
      </w:r>
      <w:r w:rsidR="00301283" w:rsidRPr="0027656D">
        <w:rPr>
          <w:szCs w:val="24"/>
        </w:rPr>
        <w:t>the allegati</w:t>
      </w:r>
      <w:r w:rsidR="00301283">
        <w:rPr>
          <w:szCs w:val="24"/>
        </w:rPr>
        <w:t>ons contained in Paragraphs 1-</w:t>
      </w:r>
      <w:r w:rsidR="005301EA">
        <w:rPr>
          <w:szCs w:val="24"/>
        </w:rPr>
        <w:t>324</w:t>
      </w:r>
      <w:r w:rsidR="00301283" w:rsidRPr="0027656D">
        <w:rPr>
          <w:szCs w:val="24"/>
        </w:rPr>
        <w:t xml:space="preserve"> above</w:t>
      </w:r>
    </w:p>
    <w:p w14:paraId="464B9AC7" w14:textId="77777777" w:rsidR="00301283" w:rsidRPr="0027656D" w:rsidRDefault="00301283" w:rsidP="00301283">
      <w:pPr>
        <w:autoSpaceDE w:val="0"/>
        <w:autoSpaceDN w:val="0"/>
        <w:adjustRightInd w:val="0"/>
        <w:spacing w:line="480" w:lineRule="auto"/>
        <w:rPr>
          <w:szCs w:val="24"/>
        </w:rPr>
      </w:pPr>
      <w:r w:rsidRPr="0027656D">
        <w:rPr>
          <w:szCs w:val="24"/>
        </w:rPr>
        <w:t>as if each were stated herein in their entirety and said allegations are incorporated herein by</w:t>
      </w:r>
    </w:p>
    <w:p w14:paraId="5D7DB057" w14:textId="77777777" w:rsidR="00301283" w:rsidRPr="0027656D" w:rsidRDefault="00301283" w:rsidP="00301283">
      <w:pPr>
        <w:autoSpaceDE w:val="0"/>
        <w:autoSpaceDN w:val="0"/>
        <w:adjustRightInd w:val="0"/>
        <w:spacing w:line="480" w:lineRule="auto"/>
        <w:rPr>
          <w:szCs w:val="24"/>
        </w:rPr>
      </w:pPr>
      <w:r w:rsidRPr="0027656D">
        <w:rPr>
          <w:szCs w:val="24"/>
        </w:rPr>
        <w:t>reference.</w:t>
      </w:r>
    </w:p>
    <w:p w14:paraId="39E2D099" w14:textId="4CCCF5B2" w:rsidR="00301283" w:rsidRPr="0027656D" w:rsidRDefault="00325FA7" w:rsidP="00301283">
      <w:pPr>
        <w:autoSpaceDE w:val="0"/>
        <w:autoSpaceDN w:val="0"/>
        <w:adjustRightInd w:val="0"/>
        <w:spacing w:line="480" w:lineRule="auto"/>
        <w:ind w:firstLine="720"/>
        <w:rPr>
          <w:szCs w:val="24"/>
        </w:rPr>
      </w:pPr>
      <w:r>
        <w:rPr>
          <w:szCs w:val="24"/>
        </w:rPr>
        <w:t>781</w:t>
      </w:r>
      <w:r w:rsidR="00301283" w:rsidRPr="0027656D">
        <w:rPr>
          <w:szCs w:val="24"/>
        </w:rPr>
        <w:t xml:space="preserve">. </w:t>
      </w:r>
      <w:r w:rsidR="00301283">
        <w:rPr>
          <w:szCs w:val="24"/>
        </w:rPr>
        <w:tab/>
      </w:r>
      <w:r w:rsidR="00301283" w:rsidRPr="0027656D">
        <w:rPr>
          <w:szCs w:val="24"/>
        </w:rPr>
        <w:t>The Virginia Fraud Against Taxpayers Act, Va. Code Ann. § 8.01-216.3(A)(3),</w:t>
      </w:r>
    </w:p>
    <w:p w14:paraId="4D695300" w14:textId="77777777" w:rsidR="00301283" w:rsidRPr="0027656D" w:rsidRDefault="00301283" w:rsidP="00301283">
      <w:pPr>
        <w:autoSpaceDE w:val="0"/>
        <w:autoSpaceDN w:val="0"/>
        <w:adjustRightInd w:val="0"/>
        <w:spacing w:line="480" w:lineRule="auto"/>
        <w:rPr>
          <w:szCs w:val="24"/>
        </w:rPr>
      </w:pPr>
      <w:r w:rsidRPr="0027656D">
        <w:rPr>
          <w:szCs w:val="24"/>
        </w:rPr>
        <w:t>specifically provides, in part, that any person who:</w:t>
      </w:r>
    </w:p>
    <w:p w14:paraId="5CA20389" w14:textId="77777777" w:rsidR="00301283" w:rsidRPr="0027656D" w:rsidRDefault="00301283" w:rsidP="00301283">
      <w:pPr>
        <w:autoSpaceDE w:val="0"/>
        <w:autoSpaceDN w:val="0"/>
        <w:adjustRightInd w:val="0"/>
        <w:spacing w:line="480" w:lineRule="auto"/>
        <w:ind w:firstLine="720"/>
        <w:rPr>
          <w:szCs w:val="24"/>
        </w:rPr>
      </w:pPr>
      <w:r>
        <w:rPr>
          <w:szCs w:val="24"/>
        </w:rPr>
        <w:t>“</w:t>
      </w:r>
      <w:r w:rsidRPr="0027656D">
        <w:rPr>
          <w:szCs w:val="24"/>
        </w:rPr>
        <w:t>Conspires to defraud the Commonwealth by getting a false or fraudulent claim</w:t>
      </w:r>
    </w:p>
    <w:p w14:paraId="4E6E851F" w14:textId="77777777" w:rsidR="00301283" w:rsidRPr="0027656D" w:rsidRDefault="00301283" w:rsidP="00301283">
      <w:pPr>
        <w:autoSpaceDE w:val="0"/>
        <w:autoSpaceDN w:val="0"/>
        <w:adjustRightInd w:val="0"/>
        <w:spacing w:line="480" w:lineRule="auto"/>
        <w:ind w:firstLine="720"/>
        <w:rPr>
          <w:szCs w:val="24"/>
        </w:rPr>
      </w:pPr>
      <w:r w:rsidRPr="0027656D">
        <w:rPr>
          <w:szCs w:val="24"/>
        </w:rPr>
        <w:t>allowed or paid;</w:t>
      </w:r>
    </w:p>
    <w:p w14:paraId="00F5D4C0" w14:textId="77777777" w:rsidR="00301283" w:rsidRPr="0027656D" w:rsidRDefault="00301283" w:rsidP="00301283">
      <w:pPr>
        <w:autoSpaceDE w:val="0"/>
        <w:autoSpaceDN w:val="0"/>
        <w:adjustRightInd w:val="0"/>
        <w:spacing w:line="480" w:lineRule="auto"/>
        <w:ind w:firstLine="720"/>
        <w:rPr>
          <w:szCs w:val="24"/>
        </w:rPr>
      </w:pPr>
      <w:r w:rsidRPr="0027656D">
        <w:rPr>
          <w:szCs w:val="24"/>
        </w:rPr>
        <w:t>. . .</w:t>
      </w:r>
    </w:p>
    <w:p w14:paraId="71EF7F19" w14:textId="77777777" w:rsidR="00301283" w:rsidRPr="0027656D" w:rsidRDefault="00301283" w:rsidP="00301283">
      <w:pPr>
        <w:autoSpaceDE w:val="0"/>
        <w:autoSpaceDN w:val="0"/>
        <w:adjustRightInd w:val="0"/>
        <w:spacing w:line="480" w:lineRule="auto"/>
        <w:ind w:firstLine="720"/>
        <w:rPr>
          <w:szCs w:val="24"/>
        </w:rPr>
      </w:pPr>
      <w:r w:rsidRPr="0027656D">
        <w:rPr>
          <w:szCs w:val="24"/>
        </w:rPr>
        <w:t>shall be liable to the Commonwealth for a civil penalty of not less than $5,000 and not</w:t>
      </w:r>
    </w:p>
    <w:p w14:paraId="0BEBC884" w14:textId="77777777" w:rsidR="00301283" w:rsidRPr="0027656D" w:rsidRDefault="00301283" w:rsidP="00301283">
      <w:pPr>
        <w:autoSpaceDE w:val="0"/>
        <w:autoSpaceDN w:val="0"/>
        <w:adjustRightInd w:val="0"/>
        <w:spacing w:line="480" w:lineRule="auto"/>
        <w:ind w:firstLine="720"/>
        <w:rPr>
          <w:szCs w:val="24"/>
        </w:rPr>
      </w:pPr>
      <w:r w:rsidRPr="0027656D">
        <w:rPr>
          <w:szCs w:val="24"/>
        </w:rPr>
        <w:t>more than $10,000, plus three times the amount of damages sustained by the</w:t>
      </w:r>
    </w:p>
    <w:p w14:paraId="6F78144A" w14:textId="77777777" w:rsidR="00301283" w:rsidRPr="0027656D" w:rsidRDefault="00301283" w:rsidP="00301283">
      <w:pPr>
        <w:autoSpaceDE w:val="0"/>
        <w:autoSpaceDN w:val="0"/>
        <w:adjustRightInd w:val="0"/>
        <w:spacing w:line="480" w:lineRule="auto"/>
        <w:ind w:firstLine="720"/>
        <w:rPr>
          <w:szCs w:val="24"/>
        </w:rPr>
      </w:pPr>
      <w:r w:rsidRPr="0027656D">
        <w:rPr>
          <w:szCs w:val="24"/>
        </w:rPr>
        <w:t>Commonwealth.</w:t>
      </w:r>
      <w:r>
        <w:rPr>
          <w:szCs w:val="24"/>
        </w:rPr>
        <w:t>”</w:t>
      </w:r>
    </w:p>
    <w:p w14:paraId="6CAF5EC1" w14:textId="203FE4E9" w:rsidR="00301283" w:rsidRPr="0027656D" w:rsidRDefault="00325FA7" w:rsidP="00301283">
      <w:pPr>
        <w:autoSpaceDE w:val="0"/>
        <w:autoSpaceDN w:val="0"/>
        <w:adjustRightInd w:val="0"/>
        <w:spacing w:line="480" w:lineRule="auto"/>
        <w:ind w:firstLine="720"/>
        <w:rPr>
          <w:szCs w:val="24"/>
        </w:rPr>
      </w:pPr>
      <w:r>
        <w:rPr>
          <w:szCs w:val="24"/>
        </w:rPr>
        <w:t>782</w:t>
      </w:r>
      <w:r w:rsidR="00301283" w:rsidRPr="0027656D">
        <w:rPr>
          <w:szCs w:val="24"/>
        </w:rPr>
        <w:t xml:space="preserve">. </w:t>
      </w:r>
      <w:r w:rsidR="00301283">
        <w:rPr>
          <w:szCs w:val="24"/>
        </w:rPr>
        <w:tab/>
      </w:r>
      <w:r w:rsidR="00301283" w:rsidRPr="0027656D">
        <w:rPr>
          <w:szCs w:val="24"/>
        </w:rPr>
        <w:t>Defendants conspired to defraud the Commonwealth of Virginia by getting false</w:t>
      </w:r>
    </w:p>
    <w:p w14:paraId="1ED30654" w14:textId="77777777" w:rsidR="00301283" w:rsidRPr="0027656D" w:rsidRDefault="00301283" w:rsidP="00301283">
      <w:pPr>
        <w:autoSpaceDE w:val="0"/>
        <w:autoSpaceDN w:val="0"/>
        <w:adjustRightInd w:val="0"/>
        <w:spacing w:line="480" w:lineRule="auto"/>
        <w:rPr>
          <w:i/>
          <w:iCs/>
          <w:szCs w:val="24"/>
        </w:rPr>
      </w:pPr>
      <w:r w:rsidRPr="0027656D">
        <w:rPr>
          <w:szCs w:val="24"/>
        </w:rPr>
        <w:t>and fraudulent claims allowed and paid, in violation of Va. Code Ann. § 8.01-216.3(A)(3)</w:t>
      </w:r>
      <w:r w:rsidRPr="0027656D">
        <w:rPr>
          <w:i/>
          <w:iCs/>
          <w:szCs w:val="24"/>
        </w:rPr>
        <w:t>.</w:t>
      </w:r>
    </w:p>
    <w:p w14:paraId="20A693DE" w14:textId="29609DA1" w:rsidR="00301283" w:rsidRPr="0027656D" w:rsidRDefault="00325FA7" w:rsidP="00301283">
      <w:pPr>
        <w:autoSpaceDE w:val="0"/>
        <w:autoSpaceDN w:val="0"/>
        <w:adjustRightInd w:val="0"/>
        <w:spacing w:line="480" w:lineRule="auto"/>
        <w:ind w:firstLine="720"/>
        <w:rPr>
          <w:szCs w:val="24"/>
        </w:rPr>
      </w:pPr>
      <w:r>
        <w:rPr>
          <w:szCs w:val="24"/>
        </w:rPr>
        <w:t>783</w:t>
      </w:r>
      <w:r w:rsidR="00301283" w:rsidRPr="0027656D">
        <w:rPr>
          <w:szCs w:val="24"/>
        </w:rPr>
        <w:t xml:space="preserve">. </w:t>
      </w:r>
      <w:r w:rsidR="00301283">
        <w:rPr>
          <w:szCs w:val="24"/>
        </w:rPr>
        <w:tab/>
      </w:r>
      <w:r w:rsidR="00301283" w:rsidRPr="0027656D">
        <w:rPr>
          <w:szCs w:val="24"/>
        </w:rPr>
        <w:t>The Commonwealth of Virginia paid said claims and has sustained damages</w:t>
      </w:r>
    </w:p>
    <w:p w14:paraId="31836CD6" w14:textId="77777777" w:rsidR="00301283" w:rsidRPr="0027656D" w:rsidRDefault="00301283" w:rsidP="00301283">
      <w:pPr>
        <w:autoSpaceDE w:val="0"/>
        <w:autoSpaceDN w:val="0"/>
        <w:adjustRightInd w:val="0"/>
        <w:spacing w:line="480" w:lineRule="auto"/>
        <w:rPr>
          <w:szCs w:val="24"/>
        </w:rPr>
      </w:pPr>
      <w:r w:rsidRPr="0027656D">
        <w:rPr>
          <w:szCs w:val="24"/>
        </w:rPr>
        <w:t>because of these acts by the Defendants.</w:t>
      </w:r>
    </w:p>
    <w:p w14:paraId="19F328A2" w14:textId="77777777" w:rsidR="00301283" w:rsidRDefault="00301283" w:rsidP="00301283">
      <w:pPr>
        <w:autoSpaceDE w:val="0"/>
        <w:autoSpaceDN w:val="0"/>
        <w:adjustRightInd w:val="0"/>
        <w:jc w:val="center"/>
        <w:rPr>
          <w:b/>
          <w:bCs/>
          <w:szCs w:val="24"/>
          <w:u w:val="single"/>
        </w:rPr>
      </w:pPr>
      <w:r>
        <w:rPr>
          <w:b/>
          <w:bCs/>
          <w:szCs w:val="24"/>
          <w:u w:val="single"/>
        </w:rPr>
        <w:t>COUNT ONE HUNDRED FIFTEEN:</w:t>
      </w:r>
    </w:p>
    <w:p w14:paraId="206A8EFE" w14:textId="77777777" w:rsidR="00301283" w:rsidRPr="00F440A6" w:rsidRDefault="00301283" w:rsidP="00301283">
      <w:pPr>
        <w:autoSpaceDE w:val="0"/>
        <w:autoSpaceDN w:val="0"/>
        <w:adjustRightInd w:val="0"/>
        <w:jc w:val="center"/>
        <w:rPr>
          <w:b/>
          <w:bCs/>
          <w:szCs w:val="24"/>
          <w:u w:val="single"/>
        </w:rPr>
      </w:pPr>
    </w:p>
    <w:p w14:paraId="32FC6C55" w14:textId="77777777" w:rsidR="00301283" w:rsidRPr="00F440A6" w:rsidRDefault="00301283" w:rsidP="00301283">
      <w:pPr>
        <w:autoSpaceDE w:val="0"/>
        <w:autoSpaceDN w:val="0"/>
        <w:adjustRightInd w:val="0"/>
        <w:jc w:val="center"/>
        <w:rPr>
          <w:b/>
          <w:bCs/>
          <w:szCs w:val="24"/>
          <w:u w:val="single"/>
        </w:rPr>
      </w:pPr>
      <w:r w:rsidRPr="00F440A6">
        <w:rPr>
          <w:b/>
          <w:bCs/>
          <w:szCs w:val="24"/>
          <w:u w:val="single"/>
        </w:rPr>
        <w:t>VIOLATIONS OF THE VIRGINIA FRAUD AGAINST TAXPAYERS ACT</w:t>
      </w:r>
    </w:p>
    <w:p w14:paraId="18D4CC5A" w14:textId="77777777" w:rsidR="00301283" w:rsidRDefault="00301283" w:rsidP="00301283">
      <w:pPr>
        <w:autoSpaceDE w:val="0"/>
        <w:autoSpaceDN w:val="0"/>
        <w:adjustRightInd w:val="0"/>
        <w:jc w:val="center"/>
        <w:rPr>
          <w:b/>
          <w:bCs/>
          <w:szCs w:val="24"/>
          <w:u w:val="single"/>
        </w:rPr>
      </w:pPr>
      <w:r w:rsidRPr="00F440A6">
        <w:rPr>
          <w:b/>
          <w:bCs/>
          <w:szCs w:val="24"/>
          <w:u w:val="single"/>
        </w:rPr>
        <w:t>Va. Code Ann. § 8.01-216.3(A)(7)</w:t>
      </w:r>
    </w:p>
    <w:p w14:paraId="36B05982" w14:textId="77777777" w:rsidR="00301283" w:rsidRPr="00F440A6" w:rsidRDefault="00301283" w:rsidP="00301283">
      <w:pPr>
        <w:autoSpaceDE w:val="0"/>
        <w:autoSpaceDN w:val="0"/>
        <w:adjustRightInd w:val="0"/>
        <w:jc w:val="center"/>
        <w:rPr>
          <w:b/>
          <w:bCs/>
          <w:szCs w:val="24"/>
          <w:u w:val="single"/>
        </w:rPr>
      </w:pPr>
    </w:p>
    <w:p w14:paraId="2666AEA3" w14:textId="6677358F" w:rsidR="00301283" w:rsidRPr="0027656D" w:rsidRDefault="00325FA7" w:rsidP="00301283">
      <w:pPr>
        <w:autoSpaceDE w:val="0"/>
        <w:autoSpaceDN w:val="0"/>
        <w:adjustRightInd w:val="0"/>
        <w:spacing w:line="480" w:lineRule="auto"/>
        <w:ind w:firstLine="720"/>
        <w:rPr>
          <w:szCs w:val="24"/>
        </w:rPr>
      </w:pPr>
      <w:r>
        <w:rPr>
          <w:szCs w:val="24"/>
        </w:rPr>
        <w:t>784</w:t>
      </w:r>
      <w:r w:rsidR="00301283" w:rsidRPr="0027656D">
        <w:rPr>
          <w:szCs w:val="24"/>
        </w:rPr>
        <w:t xml:space="preserve">. </w:t>
      </w:r>
      <w:r w:rsidR="00301283">
        <w:rPr>
          <w:szCs w:val="24"/>
        </w:rPr>
        <w:tab/>
        <w:t xml:space="preserve">Relator restates and realleges </w:t>
      </w:r>
      <w:r w:rsidR="00301283" w:rsidRPr="0027656D">
        <w:rPr>
          <w:szCs w:val="24"/>
        </w:rPr>
        <w:t>the allegati</w:t>
      </w:r>
      <w:r w:rsidR="00301283">
        <w:rPr>
          <w:szCs w:val="24"/>
        </w:rPr>
        <w:t>ons contained in Paragraphs 1-</w:t>
      </w:r>
      <w:r w:rsidR="005301EA">
        <w:rPr>
          <w:szCs w:val="24"/>
        </w:rPr>
        <w:t>324</w:t>
      </w:r>
      <w:r w:rsidR="00301283" w:rsidRPr="0027656D">
        <w:rPr>
          <w:szCs w:val="24"/>
        </w:rPr>
        <w:t xml:space="preserve"> above</w:t>
      </w:r>
    </w:p>
    <w:p w14:paraId="4C4677F5" w14:textId="77777777" w:rsidR="00301283" w:rsidRPr="0027656D" w:rsidRDefault="00301283" w:rsidP="00301283">
      <w:pPr>
        <w:autoSpaceDE w:val="0"/>
        <w:autoSpaceDN w:val="0"/>
        <w:adjustRightInd w:val="0"/>
        <w:spacing w:line="480" w:lineRule="auto"/>
        <w:rPr>
          <w:szCs w:val="24"/>
        </w:rPr>
      </w:pPr>
      <w:r w:rsidRPr="0027656D">
        <w:rPr>
          <w:szCs w:val="24"/>
        </w:rPr>
        <w:t>as if each were stated herein in their entirety and said allegations are incorporated herein by</w:t>
      </w:r>
    </w:p>
    <w:p w14:paraId="4674DC8D" w14:textId="77777777" w:rsidR="00301283" w:rsidRPr="0027656D" w:rsidRDefault="00301283" w:rsidP="00301283">
      <w:pPr>
        <w:autoSpaceDE w:val="0"/>
        <w:autoSpaceDN w:val="0"/>
        <w:adjustRightInd w:val="0"/>
        <w:spacing w:line="480" w:lineRule="auto"/>
        <w:rPr>
          <w:szCs w:val="24"/>
        </w:rPr>
      </w:pPr>
      <w:r w:rsidRPr="0027656D">
        <w:rPr>
          <w:szCs w:val="24"/>
        </w:rPr>
        <w:t>reference.</w:t>
      </w:r>
    </w:p>
    <w:p w14:paraId="0C3DF24E" w14:textId="112F9909" w:rsidR="00301283" w:rsidRPr="0027656D" w:rsidRDefault="00325FA7" w:rsidP="00301283">
      <w:pPr>
        <w:autoSpaceDE w:val="0"/>
        <w:autoSpaceDN w:val="0"/>
        <w:adjustRightInd w:val="0"/>
        <w:spacing w:line="480" w:lineRule="auto"/>
        <w:ind w:firstLine="720"/>
        <w:rPr>
          <w:szCs w:val="24"/>
        </w:rPr>
      </w:pPr>
      <w:r>
        <w:rPr>
          <w:szCs w:val="24"/>
        </w:rPr>
        <w:t>785</w:t>
      </w:r>
      <w:r w:rsidR="00301283" w:rsidRPr="0027656D">
        <w:rPr>
          <w:szCs w:val="24"/>
        </w:rPr>
        <w:t xml:space="preserve">. </w:t>
      </w:r>
      <w:r w:rsidR="00301283">
        <w:rPr>
          <w:szCs w:val="24"/>
        </w:rPr>
        <w:tab/>
      </w:r>
      <w:r w:rsidR="00301283" w:rsidRPr="0027656D">
        <w:rPr>
          <w:szCs w:val="24"/>
        </w:rPr>
        <w:t>The Virginia Fraud Against Taxpayers Act, Va. Code Ann. § 8.01-216.3(A)(7),</w:t>
      </w:r>
    </w:p>
    <w:p w14:paraId="3F854F16" w14:textId="77777777" w:rsidR="00301283" w:rsidRPr="0027656D" w:rsidRDefault="00301283" w:rsidP="00301283">
      <w:pPr>
        <w:autoSpaceDE w:val="0"/>
        <w:autoSpaceDN w:val="0"/>
        <w:adjustRightInd w:val="0"/>
        <w:spacing w:line="480" w:lineRule="auto"/>
        <w:rPr>
          <w:szCs w:val="24"/>
        </w:rPr>
      </w:pPr>
      <w:r w:rsidRPr="0027656D">
        <w:rPr>
          <w:szCs w:val="24"/>
        </w:rPr>
        <w:lastRenderedPageBreak/>
        <w:t>specifically provides, in part, that any person who:</w:t>
      </w:r>
    </w:p>
    <w:p w14:paraId="7837D408" w14:textId="77777777" w:rsidR="00301283" w:rsidRPr="0027656D" w:rsidRDefault="00301283" w:rsidP="00301283">
      <w:pPr>
        <w:autoSpaceDE w:val="0"/>
        <w:autoSpaceDN w:val="0"/>
        <w:adjustRightInd w:val="0"/>
        <w:spacing w:line="480" w:lineRule="auto"/>
        <w:ind w:firstLine="720"/>
        <w:rPr>
          <w:szCs w:val="24"/>
        </w:rPr>
      </w:pPr>
      <w:r>
        <w:rPr>
          <w:szCs w:val="24"/>
        </w:rPr>
        <w:t>“</w:t>
      </w:r>
      <w:r w:rsidRPr="0027656D">
        <w:rPr>
          <w:szCs w:val="24"/>
        </w:rPr>
        <w:t>knowingly makes, uses, or causes to be made or used, a false record or statement to</w:t>
      </w:r>
    </w:p>
    <w:p w14:paraId="10CE3D55" w14:textId="77777777" w:rsidR="00301283" w:rsidRPr="0027656D" w:rsidRDefault="00301283" w:rsidP="00301283">
      <w:pPr>
        <w:autoSpaceDE w:val="0"/>
        <w:autoSpaceDN w:val="0"/>
        <w:adjustRightInd w:val="0"/>
        <w:spacing w:line="480" w:lineRule="auto"/>
        <w:ind w:firstLine="720"/>
        <w:rPr>
          <w:szCs w:val="24"/>
        </w:rPr>
      </w:pPr>
      <w:r w:rsidRPr="0027656D">
        <w:rPr>
          <w:szCs w:val="24"/>
        </w:rPr>
        <w:t>conceal, avoid, or decrease an obligation to pay or transmit money or property to the</w:t>
      </w:r>
    </w:p>
    <w:p w14:paraId="53139442" w14:textId="77777777" w:rsidR="00301283" w:rsidRPr="0027656D" w:rsidRDefault="00301283" w:rsidP="00301283">
      <w:pPr>
        <w:autoSpaceDE w:val="0"/>
        <w:autoSpaceDN w:val="0"/>
        <w:adjustRightInd w:val="0"/>
        <w:spacing w:line="480" w:lineRule="auto"/>
        <w:ind w:firstLine="720"/>
        <w:rPr>
          <w:szCs w:val="24"/>
        </w:rPr>
      </w:pPr>
      <w:r w:rsidRPr="0027656D">
        <w:rPr>
          <w:szCs w:val="24"/>
        </w:rPr>
        <w:t>Commonwealth;</w:t>
      </w:r>
    </w:p>
    <w:p w14:paraId="312B9287" w14:textId="77777777" w:rsidR="00301283" w:rsidRPr="0027656D" w:rsidRDefault="00301283" w:rsidP="00301283">
      <w:pPr>
        <w:autoSpaceDE w:val="0"/>
        <w:autoSpaceDN w:val="0"/>
        <w:adjustRightInd w:val="0"/>
        <w:spacing w:line="480" w:lineRule="auto"/>
        <w:ind w:firstLine="720"/>
        <w:rPr>
          <w:szCs w:val="24"/>
        </w:rPr>
      </w:pPr>
      <w:r w:rsidRPr="0027656D">
        <w:rPr>
          <w:szCs w:val="24"/>
        </w:rPr>
        <w:t>. . .</w:t>
      </w:r>
    </w:p>
    <w:p w14:paraId="6FA103C1" w14:textId="77777777" w:rsidR="00301283" w:rsidRPr="0027656D" w:rsidRDefault="00301283" w:rsidP="00301283">
      <w:pPr>
        <w:autoSpaceDE w:val="0"/>
        <w:autoSpaceDN w:val="0"/>
        <w:adjustRightInd w:val="0"/>
        <w:spacing w:line="480" w:lineRule="auto"/>
        <w:ind w:firstLine="720"/>
        <w:rPr>
          <w:szCs w:val="24"/>
        </w:rPr>
      </w:pPr>
      <w:r w:rsidRPr="0027656D">
        <w:rPr>
          <w:szCs w:val="24"/>
        </w:rPr>
        <w:t>shall be liable to the Commonwealth for a civil penalty of not less than $5,000 and not</w:t>
      </w:r>
    </w:p>
    <w:p w14:paraId="0F1A0498" w14:textId="77777777" w:rsidR="00301283" w:rsidRPr="0027656D" w:rsidRDefault="00301283" w:rsidP="00301283">
      <w:pPr>
        <w:autoSpaceDE w:val="0"/>
        <w:autoSpaceDN w:val="0"/>
        <w:adjustRightInd w:val="0"/>
        <w:spacing w:line="480" w:lineRule="auto"/>
        <w:ind w:firstLine="720"/>
        <w:rPr>
          <w:szCs w:val="24"/>
        </w:rPr>
      </w:pPr>
      <w:r w:rsidRPr="0027656D">
        <w:rPr>
          <w:szCs w:val="24"/>
        </w:rPr>
        <w:t>more than $10,000, plus three times the amount of damages sustained by the</w:t>
      </w:r>
    </w:p>
    <w:p w14:paraId="742EE9E5" w14:textId="77777777" w:rsidR="00301283" w:rsidRPr="0027656D" w:rsidRDefault="00301283" w:rsidP="00301283">
      <w:pPr>
        <w:autoSpaceDE w:val="0"/>
        <w:autoSpaceDN w:val="0"/>
        <w:adjustRightInd w:val="0"/>
        <w:spacing w:line="480" w:lineRule="auto"/>
        <w:ind w:firstLine="720"/>
        <w:rPr>
          <w:szCs w:val="24"/>
        </w:rPr>
      </w:pPr>
      <w:r w:rsidRPr="0027656D">
        <w:rPr>
          <w:szCs w:val="24"/>
        </w:rPr>
        <w:t>Commonwealth.</w:t>
      </w:r>
      <w:r>
        <w:rPr>
          <w:szCs w:val="24"/>
        </w:rPr>
        <w:t>”</w:t>
      </w:r>
    </w:p>
    <w:p w14:paraId="46CFFC9D" w14:textId="50B5D328" w:rsidR="00301283" w:rsidRPr="0027656D" w:rsidRDefault="00325FA7" w:rsidP="00301283">
      <w:pPr>
        <w:autoSpaceDE w:val="0"/>
        <w:autoSpaceDN w:val="0"/>
        <w:adjustRightInd w:val="0"/>
        <w:spacing w:line="480" w:lineRule="auto"/>
        <w:ind w:firstLine="720"/>
        <w:rPr>
          <w:szCs w:val="24"/>
        </w:rPr>
      </w:pPr>
      <w:r>
        <w:rPr>
          <w:szCs w:val="24"/>
        </w:rPr>
        <w:t>786</w:t>
      </w:r>
      <w:r w:rsidR="00301283" w:rsidRPr="0027656D">
        <w:rPr>
          <w:szCs w:val="24"/>
        </w:rPr>
        <w:t xml:space="preserve">. </w:t>
      </w:r>
      <w:r w:rsidR="00301283">
        <w:rPr>
          <w:szCs w:val="24"/>
        </w:rPr>
        <w:tab/>
      </w:r>
      <w:r w:rsidR="00301283" w:rsidRPr="0027656D">
        <w:rPr>
          <w:szCs w:val="24"/>
        </w:rPr>
        <w:t>Defendants knowingly made, used or caused to be made or used a false record or</w:t>
      </w:r>
    </w:p>
    <w:p w14:paraId="341AE7C8" w14:textId="77777777" w:rsidR="00301283" w:rsidRPr="0027656D" w:rsidRDefault="00301283" w:rsidP="00301283">
      <w:pPr>
        <w:autoSpaceDE w:val="0"/>
        <w:autoSpaceDN w:val="0"/>
        <w:adjustRightInd w:val="0"/>
        <w:spacing w:line="480" w:lineRule="auto"/>
        <w:rPr>
          <w:szCs w:val="24"/>
        </w:rPr>
      </w:pPr>
      <w:r w:rsidRPr="0027656D">
        <w:rPr>
          <w:szCs w:val="24"/>
        </w:rPr>
        <w:t>statement to conceal their actions and to avoid or decrease an obligation to pay or transmit</w:t>
      </w:r>
    </w:p>
    <w:p w14:paraId="073AA7D8" w14:textId="77777777" w:rsidR="00301283" w:rsidRPr="0027656D" w:rsidRDefault="00301283" w:rsidP="00301283">
      <w:pPr>
        <w:autoSpaceDE w:val="0"/>
        <w:autoSpaceDN w:val="0"/>
        <w:adjustRightInd w:val="0"/>
        <w:spacing w:line="480" w:lineRule="auto"/>
        <w:rPr>
          <w:i/>
          <w:iCs/>
          <w:szCs w:val="24"/>
        </w:rPr>
      </w:pPr>
      <w:r w:rsidRPr="0027656D">
        <w:rPr>
          <w:szCs w:val="24"/>
        </w:rPr>
        <w:t>money to the state, in violation of Va. Code Ann.§ 8.01-216.3(A)(7)</w:t>
      </w:r>
      <w:r w:rsidRPr="0027656D">
        <w:rPr>
          <w:i/>
          <w:iCs/>
          <w:szCs w:val="24"/>
        </w:rPr>
        <w:t>.</w:t>
      </w:r>
    </w:p>
    <w:p w14:paraId="7045C82E" w14:textId="4941C681" w:rsidR="00301283" w:rsidRPr="0027656D" w:rsidRDefault="00325FA7" w:rsidP="00301283">
      <w:pPr>
        <w:autoSpaceDE w:val="0"/>
        <w:autoSpaceDN w:val="0"/>
        <w:adjustRightInd w:val="0"/>
        <w:spacing w:line="480" w:lineRule="auto"/>
        <w:ind w:firstLine="720"/>
        <w:rPr>
          <w:szCs w:val="24"/>
        </w:rPr>
      </w:pPr>
      <w:r>
        <w:rPr>
          <w:szCs w:val="24"/>
        </w:rPr>
        <w:t>787</w:t>
      </w:r>
      <w:r w:rsidR="00301283" w:rsidRPr="0027656D">
        <w:rPr>
          <w:szCs w:val="24"/>
        </w:rPr>
        <w:t xml:space="preserve">. </w:t>
      </w:r>
      <w:r w:rsidR="00301283">
        <w:rPr>
          <w:szCs w:val="24"/>
        </w:rPr>
        <w:tab/>
      </w:r>
      <w:r w:rsidR="00301283" w:rsidRPr="0027656D">
        <w:rPr>
          <w:szCs w:val="24"/>
        </w:rPr>
        <w:t>The Commonwealth of Virginia paid said claims and has sustained damages</w:t>
      </w:r>
    </w:p>
    <w:p w14:paraId="401D8E30" w14:textId="77777777" w:rsidR="00301283" w:rsidRDefault="00301283" w:rsidP="00301283">
      <w:pPr>
        <w:autoSpaceDE w:val="0"/>
        <w:autoSpaceDN w:val="0"/>
        <w:adjustRightInd w:val="0"/>
        <w:spacing w:line="480" w:lineRule="auto"/>
        <w:rPr>
          <w:szCs w:val="24"/>
        </w:rPr>
      </w:pPr>
      <w:r w:rsidRPr="0027656D">
        <w:rPr>
          <w:szCs w:val="24"/>
        </w:rPr>
        <w:t>because of these acts by the Defendants.</w:t>
      </w:r>
    </w:p>
    <w:p w14:paraId="48E49C7B" w14:textId="77777777" w:rsidR="00301283" w:rsidRDefault="00301283" w:rsidP="00301283">
      <w:pPr>
        <w:autoSpaceDE w:val="0"/>
        <w:autoSpaceDN w:val="0"/>
        <w:adjustRightInd w:val="0"/>
        <w:jc w:val="center"/>
        <w:rPr>
          <w:b/>
          <w:bCs/>
          <w:szCs w:val="24"/>
          <w:u w:val="single"/>
        </w:rPr>
      </w:pPr>
      <w:r>
        <w:rPr>
          <w:b/>
          <w:bCs/>
          <w:szCs w:val="24"/>
          <w:u w:val="single"/>
        </w:rPr>
        <w:t>COUNT ONE HUNDRED SIXTEEN:</w:t>
      </w:r>
    </w:p>
    <w:p w14:paraId="0553FABF" w14:textId="77777777" w:rsidR="00301283" w:rsidRPr="00196A21" w:rsidRDefault="00301283" w:rsidP="00301283">
      <w:pPr>
        <w:autoSpaceDE w:val="0"/>
        <w:autoSpaceDN w:val="0"/>
        <w:adjustRightInd w:val="0"/>
        <w:jc w:val="center"/>
        <w:rPr>
          <w:b/>
          <w:bCs/>
          <w:szCs w:val="24"/>
          <w:u w:val="single"/>
        </w:rPr>
      </w:pPr>
    </w:p>
    <w:p w14:paraId="01C71F9F" w14:textId="77777777" w:rsidR="00301283" w:rsidRPr="00B649B9" w:rsidRDefault="00301283" w:rsidP="00301283">
      <w:pPr>
        <w:autoSpaceDE w:val="0"/>
        <w:autoSpaceDN w:val="0"/>
        <w:adjustRightInd w:val="0"/>
        <w:jc w:val="center"/>
        <w:rPr>
          <w:b/>
          <w:bCs/>
          <w:szCs w:val="24"/>
          <w:u w:val="single"/>
        </w:rPr>
      </w:pPr>
      <w:r w:rsidRPr="00B649B9">
        <w:rPr>
          <w:b/>
          <w:bCs/>
          <w:szCs w:val="24"/>
          <w:u w:val="single"/>
        </w:rPr>
        <w:t>VIOLATIONS OF THE WASHINGTON MEDICAID FRAUD FALSE CLAIMS ACT</w:t>
      </w:r>
    </w:p>
    <w:p w14:paraId="4F14CD02" w14:textId="77777777" w:rsidR="00301283" w:rsidRPr="00B649B9" w:rsidRDefault="00301283" w:rsidP="00301283">
      <w:pPr>
        <w:autoSpaceDE w:val="0"/>
        <w:autoSpaceDN w:val="0"/>
        <w:adjustRightInd w:val="0"/>
        <w:jc w:val="center"/>
        <w:rPr>
          <w:b/>
          <w:bCs/>
          <w:szCs w:val="24"/>
          <w:u w:val="single"/>
        </w:rPr>
      </w:pPr>
      <w:r>
        <w:rPr>
          <w:b/>
          <w:bCs/>
          <w:szCs w:val="24"/>
          <w:u w:val="single"/>
        </w:rPr>
        <w:t>R.C.W. § 74.09.202(1)(a)</w:t>
      </w:r>
    </w:p>
    <w:p w14:paraId="6C09B30C" w14:textId="77777777" w:rsidR="00301283" w:rsidRPr="00196A21" w:rsidRDefault="00301283" w:rsidP="00301283">
      <w:pPr>
        <w:autoSpaceDE w:val="0"/>
        <w:autoSpaceDN w:val="0"/>
        <w:adjustRightInd w:val="0"/>
        <w:jc w:val="center"/>
        <w:rPr>
          <w:b/>
          <w:bCs/>
          <w:szCs w:val="24"/>
          <w:u w:val="single"/>
        </w:rPr>
      </w:pPr>
    </w:p>
    <w:p w14:paraId="4B26C4BA" w14:textId="0D98535F" w:rsidR="00301283" w:rsidRPr="00430520" w:rsidRDefault="00325FA7" w:rsidP="00301283">
      <w:pPr>
        <w:autoSpaceDE w:val="0"/>
        <w:autoSpaceDN w:val="0"/>
        <w:adjustRightInd w:val="0"/>
        <w:spacing w:line="480" w:lineRule="auto"/>
        <w:ind w:firstLine="720"/>
        <w:rPr>
          <w:szCs w:val="24"/>
        </w:rPr>
      </w:pPr>
      <w:r>
        <w:rPr>
          <w:szCs w:val="24"/>
        </w:rPr>
        <w:t>788</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2955E6AB"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5F7EF274" w14:textId="2CAF3321" w:rsidR="00301283" w:rsidRDefault="00325FA7" w:rsidP="00301283">
      <w:pPr>
        <w:autoSpaceDE w:val="0"/>
        <w:autoSpaceDN w:val="0"/>
        <w:adjustRightInd w:val="0"/>
        <w:spacing w:line="480" w:lineRule="auto"/>
        <w:ind w:firstLine="720"/>
        <w:rPr>
          <w:szCs w:val="24"/>
        </w:rPr>
      </w:pPr>
      <w:r>
        <w:rPr>
          <w:szCs w:val="24"/>
        </w:rPr>
        <w:t>789</w:t>
      </w:r>
      <w:r w:rsidR="00301283" w:rsidRPr="00B649B9">
        <w:rPr>
          <w:szCs w:val="24"/>
        </w:rPr>
        <w:t xml:space="preserve">. </w:t>
      </w:r>
      <w:r w:rsidR="00301283" w:rsidRPr="00B649B9">
        <w:rPr>
          <w:szCs w:val="24"/>
        </w:rPr>
        <w:tab/>
        <w:t>The Washington Medicaid Fraud False Claims Act</w:t>
      </w:r>
      <w:r w:rsidR="00301283">
        <w:rPr>
          <w:szCs w:val="24"/>
        </w:rPr>
        <w:t xml:space="preserve">,  </w:t>
      </w:r>
      <w:r w:rsidR="00301283" w:rsidRPr="00890073">
        <w:rPr>
          <w:bCs/>
          <w:szCs w:val="24"/>
        </w:rPr>
        <w:t xml:space="preserve">R.C.W. § 74.09.201 </w:t>
      </w:r>
      <w:r w:rsidR="00301283" w:rsidRPr="00890073">
        <w:rPr>
          <w:bCs/>
          <w:i/>
          <w:szCs w:val="24"/>
        </w:rPr>
        <w:t>et seq</w:t>
      </w:r>
      <w:r w:rsidR="00DE1B5D">
        <w:rPr>
          <w:bCs/>
          <w:i/>
          <w:szCs w:val="24"/>
        </w:rPr>
        <w:t>.</w:t>
      </w:r>
      <w:r w:rsidR="00DE1B5D">
        <w:rPr>
          <w:i/>
          <w:szCs w:val="24"/>
        </w:rPr>
        <w:t xml:space="preserve">, </w:t>
      </w:r>
      <w:r w:rsidR="00301283">
        <w:rPr>
          <w:szCs w:val="24"/>
        </w:rPr>
        <w:t xml:space="preserve">specifically provides </w:t>
      </w:r>
      <w:r w:rsidR="00301283" w:rsidRPr="00B649B9">
        <w:rPr>
          <w:szCs w:val="24"/>
        </w:rPr>
        <w:t xml:space="preserve"> in part, that a person is liable to the government entity for a civil penalty of not less than five thousand five hundred dollars and not more than eleven thousand dollars, plus three times the amount of damages which the government entity sustains because of the act of that person, if the person</w:t>
      </w:r>
      <w:r w:rsidR="00301283">
        <w:rPr>
          <w:szCs w:val="24"/>
        </w:rPr>
        <w:t>:</w:t>
      </w:r>
    </w:p>
    <w:p w14:paraId="24283F28" w14:textId="77777777" w:rsidR="00301283" w:rsidRPr="00A210F8" w:rsidRDefault="00301283" w:rsidP="00301283">
      <w:pPr>
        <w:autoSpaceDE w:val="0"/>
        <w:autoSpaceDN w:val="0"/>
        <w:adjustRightInd w:val="0"/>
        <w:spacing w:line="480" w:lineRule="auto"/>
        <w:ind w:left="720"/>
        <w:rPr>
          <w:szCs w:val="24"/>
        </w:rPr>
      </w:pPr>
      <w:r>
        <w:rPr>
          <w:szCs w:val="24"/>
        </w:rPr>
        <w:lastRenderedPageBreak/>
        <w:t>“</w:t>
      </w:r>
      <w:r w:rsidRPr="00A210F8">
        <w:rPr>
          <w:szCs w:val="24"/>
        </w:rPr>
        <w:t>Knowingly presents, or causes to be presented, a false or</w:t>
      </w:r>
      <w:r>
        <w:rPr>
          <w:szCs w:val="24"/>
        </w:rPr>
        <w:t xml:space="preserve"> </w:t>
      </w:r>
      <w:r w:rsidRPr="00A210F8">
        <w:rPr>
          <w:szCs w:val="24"/>
        </w:rPr>
        <w:t>fraudulent claim for payment or approval</w:t>
      </w:r>
      <w:r>
        <w:rPr>
          <w:szCs w:val="24"/>
        </w:rPr>
        <w:t>.”</w:t>
      </w:r>
    </w:p>
    <w:p w14:paraId="5714A936" w14:textId="19F07A3B" w:rsidR="00301283" w:rsidRPr="00430520" w:rsidRDefault="00325FA7" w:rsidP="00301283">
      <w:pPr>
        <w:autoSpaceDE w:val="0"/>
        <w:autoSpaceDN w:val="0"/>
        <w:adjustRightInd w:val="0"/>
        <w:spacing w:line="480" w:lineRule="auto"/>
        <w:ind w:firstLine="720"/>
        <w:rPr>
          <w:szCs w:val="24"/>
        </w:rPr>
      </w:pPr>
      <w:r>
        <w:rPr>
          <w:szCs w:val="24"/>
        </w:rPr>
        <w:t>790</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Washington</w:t>
      </w:r>
    </w:p>
    <w:p w14:paraId="4EAC55A2"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claims for payment and approval, claims which failed to disclose the</w:t>
      </w:r>
    </w:p>
    <w:p w14:paraId="445DF999"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w:t>
      </w:r>
      <w:r>
        <w:rPr>
          <w:szCs w:val="24"/>
        </w:rPr>
        <w:t xml:space="preserve"> </w:t>
      </w:r>
      <w:r w:rsidRPr="00890073">
        <w:rPr>
          <w:bCs/>
          <w:szCs w:val="24"/>
        </w:rPr>
        <w:t>R.C.W. § 74.09.</w:t>
      </w:r>
      <w:r>
        <w:rPr>
          <w:bCs/>
          <w:szCs w:val="24"/>
        </w:rPr>
        <w:t>202(1)(a).</w:t>
      </w:r>
    </w:p>
    <w:p w14:paraId="643D42F0" w14:textId="151E08C4" w:rsidR="00301283" w:rsidRDefault="00325FA7" w:rsidP="00301283">
      <w:pPr>
        <w:autoSpaceDE w:val="0"/>
        <w:autoSpaceDN w:val="0"/>
        <w:adjustRightInd w:val="0"/>
        <w:spacing w:line="480" w:lineRule="auto"/>
        <w:ind w:firstLine="720"/>
        <w:rPr>
          <w:szCs w:val="24"/>
        </w:rPr>
      </w:pPr>
      <w:r>
        <w:rPr>
          <w:szCs w:val="24"/>
        </w:rPr>
        <w:t>791</w:t>
      </w:r>
      <w:r w:rsidR="00301283" w:rsidRPr="00430520">
        <w:rPr>
          <w:szCs w:val="24"/>
        </w:rPr>
        <w:t xml:space="preserve">. </w:t>
      </w:r>
      <w:r w:rsidR="00301283">
        <w:rPr>
          <w:szCs w:val="24"/>
        </w:rPr>
        <w:tab/>
        <w:t>The State of Washington</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1D3DE1A8" w14:textId="77777777" w:rsidR="00301283" w:rsidRDefault="00301283" w:rsidP="00301283">
      <w:pPr>
        <w:autoSpaceDE w:val="0"/>
        <w:autoSpaceDN w:val="0"/>
        <w:adjustRightInd w:val="0"/>
        <w:jc w:val="center"/>
        <w:rPr>
          <w:b/>
          <w:bCs/>
          <w:szCs w:val="24"/>
          <w:u w:val="single"/>
        </w:rPr>
      </w:pPr>
      <w:r>
        <w:rPr>
          <w:b/>
          <w:bCs/>
          <w:szCs w:val="24"/>
          <w:u w:val="single"/>
        </w:rPr>
        <w:t>COUNT ONE HUNDRED SEVENTEEN:</w:t>
      </w:r>
    </w:p>
    <w:p w14:paraId="6A06B628" w14:textId="77777777" w:rsidR="00301283" w:rsidRPr="00196A21" w:rsidRDefault="00301283" w:rsidP="00301283">
      <w:pPr>
        <w:autoSpaceDE w:val="0"/>
        <w:autoSpaceDN w:val="0"/>
        <w:adjustRightInd w:val="0"/>
        <w:jc w:val="center"/>
        <w:rPr>
          <w:b/>
          <w:bCs/>
          <w:szCs w:val="24"/>
          <w:u w:val="single"/>
        </w:rPr>
      </w:pPr>
    </w:p>
    <w:p w14:paraId="1E870B5A" w14:textId="77777777" w:rsidR="00301283" w:rsidRPr="00B649B9" w:rsidRDefault="00301283" w:rsidP="00301283">
      <w:pPr>
        <w:autoSpaceDE w:val="0"/>
        <w:autoSpaceDN w:val="0"/>
        <w:adjustRightInd w:val="0"/>
        <w:jc w:val="center"/>
        <w:rPr>
          <w:b/>
          <w:bCs/>
          <w:szCs w:val="24"/>
          <w:u w:val="single"/>
        </w:rPr>
      </w:pPr>
      <w:r w:rsidRPr="00B649B9">
        <w:rPr>
          <w:b/>
          <w:bCs/>
          <w:szCs w:val="24"/>
          <w:u w:val="single"/>
        </w:rPr>
        <w:t>VIOLATIONS OF THE WASHINGTON MEDICAID FRAUD FALSE CLAIMS ACT</w:t>
      </w:r>
    </w:p>
    <w:p w14:paraId="3DCB47F9" w14:textId="77777777" w:rsidR="00301283" w:rsidRPr="00B649B9" w:rsidRDefault="00301283" w:rsidP="00301283">
      <w:pPr>
        <w:autoSpaceDE w:val="0"/>
        <w:autoSpaceDN w:val="0"/>
        <w:adjustRightInd w:val="0"/>
        <w:jc w:val="center"/>
        <w:rPr>
          <w:b/>
          <w:bCs/>
          <w:szCs w:val="24"/>
          <w:u w:val="single"/>
        </w:rPr>
      </w:pPr>
      <w:r>
        <w:rPr>
          <w:b/>
          <w:bCs/>
          <w:szCs w:val="24"/>
          <w:u w:val="single"/>
        </w:rPr>
        <w:t>R.C.W. § 74.09.202(1)(b)</w:t>
      </w:r>
    </w:p>
    <w:p w14:paraId="3A94F1DA" w14:textId="77777777" w:rsidR="00301283" w:rsidRPr="00196A21" w:rsidRDefault="00301283" w:rsidP="00301283">
      <w:pPr>
        <w:autoSpaceDE w:val="0"/>
        <w:autoSpaceDN w:val="0"/>
        <w:adjustRightInd w:val="0"/>
        <w:jc w:val="center"/>
        <w:rPr>
          <w:b/>
          <w:bCs/>
          <w:szCs w:val="24"/>
          <w:u w:val="single"/>
        </w:rPr>
      </w:pPr>
    </w:p>
    <w:p w14:paraId="7F0EFC3A" w14:textId="6BF4ADF4" w:rsidR="00301283" w:rsidRPr="00430520" w:rsidRDefault="00325FA7" w:rsidP="00301283">
      <w:pPr>
        <w:autoSpaceDE w:val="0"/>
        <w:autoSpaceDN w:val="0"/>
        <w:adjustRightInd w:val="0"/>
        <w:spacing w:line="480" w:lineRule="auto"/>
        <w:ind w:firstLine="720"/>
        <w:rPr>
          <w:szCs w:val="24"/>
        </w:rPr>
      </w:pPr>
      <w:r>
        <w:rPr>
          <w:szCs w:val="24"/>
        </w:rPr>
        <w:t>792</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7CEF3A92"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00A6FCD6"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213E52B8" w14:textId="0CB9C632" w:rsidR="00301283" w:rsidRDefault="00325FA7" w:rsidP="00301283">
      <w:pPr>
        <w:autoSpaceDE w:val="0"/>
        <w:autoSpaceDN w:val="0"/>
        <w:adjustRightInd w:val="0"/>
        <w:spacing w:line="480" w:lineRule="auto"/>
        <w:ind w:firstLine="720"/>
        <w:rPr>
          <w:szCs w:val="24"/>
        </w:rPr>
      </w:pPr>
      <w:r>
        <w:rPr>
          <w:szCs w:val="24"/>
        </w:rPr>
        <w:t>793</w:t>
      </w:r>
      <w:r w:rsidR="00301283" w:rsidRPr="00430520">
        <w:rPr>
          <w:szCs w:val="24"/>
        </w:rPr>
        <w:t>.</w:t>
      </w:r>
      <w:r w:rsidR="00301283">
        <w:rPr>
          <w:szCs w:val="24"/>
        </w:rPr>
        <w:tab/>
        <w:t xml:space="preserve"> </w:t>
      </w:r>
      <w:r w:rsidR="00301283" w:rsidRPr="00B649B9">
        <w:rPr>
          <w:szCs w:val="24"/>
        </w:rPr>
        <w:t>The Washington Medicaid Fraud False Claims Act</w:t>
      </w:r>
      <w:r w:rsidR="00301283">
        <w:rPr>
          <w:szCs w:val="24"/>
        </w:rPr>
        <w:t xml:space="preserve">,  </w:t>
      </w:r>
      <w:r w:rsidR="00301283" w:rsidRPr="00890073">
        <w:rPr>
          <w:bCs/>
          <w:szCs w:val="24"/>
        </w:rPr>
        <w:t xml:space="preserve">R.C.W. § 74.09.201 </w:t>
      </w:r>
      <w:r w:rsidR="00301283" w:rsidRPr="00890073">
        <w:rPr>
          <w:bCs/>
          <w:i/>
          <w:szCs w:val="24"/>
        </w:rPr>
        <w:t>et seq</w:t>
      </w:r>
      <w:r w:rsidR="00301283">
        <w:rPr>
          <w:bCs/>
          <w:i/>
          <w:szCs w:val="24"/>
        </w:rPr>
        <w:t>.</w:t>
      </w:r>
      <w:r w:rsidR="00DE1B5D">
        <w:rPr>
          <w:i/>
          <w:szCs w:val="24"/>
        </w:rPr>
        <w:t xml:space="preserve">, </w:t>
      </w:r>
      <w:r w:rsidR="00301283">
        <w:rPr>
          <w:szCs w:val="24"/>
        </w:rPr>
        <w:t xml:space="preserve">specifically provides </w:t>
      </w:r>
      <w:r w:rsidR="00301283" w:rsidRPr="00B649B9">
        <w:rPr>
          <w:szCs w:val="24"/>
        </w:rPr>
        <w:t xml:space="preserve"> in part, that a person is liable to the government entity for a civil penalty of not less than five thousand five hundred dollars and not more than eleven thousand dollars, plus three times the amount of damages which the government entity sustains because of the act of that person, if the person</w:t>
      </w:r>
      <w:r w:rsidR="00301283">
        <w:rPr>
          <w:szCs w:val="24"/>
        </w:rPr>
        <w:t xml:space="preserve">: </w:t>
      </w:r>
    </w:p>
    <w:p w14:paraId="6EF8206D" w14:textId="77777777" w:rsidR="00301283" w:rsidRPr="00A210F8" w:rsidRDefault="00301283" w:rsidP="00301283">
      <w:pPr>
        <w:autoSpaceDE w:val="0"/>
        <w:autoSpaceDN w:val="0"/>
        <w:adjustRightInd w:val="0"/>
        <w:spacing w:line="480" w:lineRule="auto"/>
        <w:ind w:left="720"/>
        <w:rPr>
          <w:szCs w:val="24"/>
        </w:rPr>
      </w:pPr>
      <w:r>
        <w:rPr>
          <w:szCs w:val="24"/>
        </w:rPr>
        <w:t>“</w:t>
      </w:r>
      <w:r w:rsidRPr="00A210F8">
        <w:rPr>
          <w:szCs w:val="24"/>
        </w:rPr>
        <w:t>Knowingly makes, uses, or causes to be made or used, a false record or statement material to a false or fraudulent claim</w:t>
      </w:r>
      <w:r>
        <w:rPr>
          <w:szCs w:val="24"/>
        </w:rPr>
        <w:t>.”</w:t>
      </w:r>
    </w:p>
    <w:p w14:paraId="4000FB28" w14:textId="00C60BBA" w:rsidR="00301283" w:rsidRPr="00430520" w:rsidRDefault="00325FA7" w:rsidP="00301283">
      <w:pPr>
        <w:autoSpaceDE w:val="0"/>
        <w:autoSpaceDN w:val="0"/>
        <w:adjustRightInd w:val="0"/>
        <w:spacing w:line="480" w:lineRule="auto"/>
        <w:ind w:firstLine="720"/>
        <w:rPr>
          <w:szCs w:val="24"/>
        </w:rPr>
      </w:pPr>
      <w:r>
        <w:rPr>
          <w:szCs w:val="24"/>
        </w:rPr>
        <w:t>794</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00B01204" w14:textId="77777777" w:rsidR="00301283" w:rsidRPr="00E637C8"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r>
        <w:rPr>
          <w:szCs w:val="24"/>
        </w:rPr>
        <w:t xml:space="preserve"> Washington</w:t>
      </w:r>
      <w:r w:rsidRPr="00430520">
        <w:rPr>
          <w:szCs w:val="24"/>
        </w:rPr>
        <w:t xml:space="preserve">, in violation of </w:t>
      </w:r>
      <w:r w:rsidRPr="00890073">
        <w:rPr>
          <w:bCs/>
          <w:szCs w:val="24"/>
        </w:rPr>
        <w:t>R.C.W. § 74.09.</w:t>
      </w:r>
      <w:r>
        <w:rPr>
          <w:bCs/>
          <w:szCs w:val="24"/>
        </w:rPr>
        <w:t>202(1)(b).</w:t>
      </w:r>
    </w:p>
    <w:p w14:paraId="7DAFC6D1" w14:textId="05D4012F" w:rsidR="00301283" w:rsidRPr="00430520" w:rsidRDefault="00325FA7" w:rsidP="00301283">
      <w:pPr>
        <w:autoSpaceDE w:val="0"/>
        <w:autoSpaceDN w:val="0"/>
        <w:adjustRightInd w:val="0"/>
        <w:spacing w:line="480" w:lineRule="auto"/>
        <w:ind w:firstLine="720"/>
        <w:rPr>
          <w:szCs w:val="24"/>
        </w:rPr>
      </w:pPr>
      <w:r>
        <w:rPr>
          <w:szCs w:val="24"/>
        </w:rPr>
        <w:lastRenderedPageBreak/>
        <w:t>795</w:t>
      </w:r>
      <w:r w:rsidR="00301283" w:rsidRPr="00430520">
        <w:rPr>
          <w:szCs w:val="24"/>
        </w:rPr>
        <w:t xml:space="preserve">. </w:t>
      </w:r>
      <w:r w:rsidR="00301283">
        <w:rPr>
          <w:szCs w:val="24"/>
        </w:rPr>
        <w:tab/>
      </w:r>
      <w:r w:rsidR="00301283" w:rsidRPr="00430520">
        <w:rPr>
          <w:szCs w:val="24"/>
        </w:rPr>
        <w:t>Th</w:t>
      </w:r>
      <w:r w:rsidR="00301283">
        <w:rPr>
          <w:szCs w:val="24"/>
        </w:rPr>
        <w:t>e State of Washington</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5B6B35F0" w14:textId="77777777" w:rsidR="00301283" w:rsidRDefault="00301283" w:rsidP="00301283">
      <w:pPr>
        <w:autoSpaceDE w:val="0"/>
        <w:autoSpaceDN w:val="0"/>
        <w:adjustRightInd w:val="0"/>
        <w:jc w:val="center"/>
        <w:rPr>
          <w:b/>
          <w:bCs/>
          <w:szCs w:val="24"/>
          <w:u w:val="single"/>
        </w:rPr>
      </w:pPr>
      <w:r>
        <w:rPr>
          <w:b/>
          <w:bCs/>
          <w:szCs w:val="24"/>
          <w:u w:val="single"/>
        </w:rPr>
        <w:t>COUNT ONE HUNDRED EIGHTEEN:</w:t>
      </w:r>
    </w:p>
    <w:p w14:paraId="3B0120DD" w14:textId="77777777" w:rsidR="00301283" w:rsidRPr="00196A21" w:rsidRDefault="00301283" w:rsidP="00301283">
      <w:pPr>
        <w:autoSpaceDE w:val="0"/>
        <w:autoSpaceDN w:val="0"/>
        <w:adjustRightInd w:val="0"/>
        <w:jc w:val="center"/>
        <w:rPr>
          <w:b/>
          <w:bCs/>
          <w:szCs w:val="24"/>
          <w:u w:val="single"/>
        </w:rPr>
      </w:pPr>
    </w:p>
    <w:p w14:paraId="35568E9C" w14:textId="77777777" w:rsidR="00301283" w:rsidRPr="00B649B9" w:rsidRDefault="00301283" w:rsidP="00301283">
      <w:pPr>
        <w:autoSpaceDE w:val="0"/>
        <w:autoSpaceDN w:val="0"/>
        <w:adjustRightInd w:val="0"/>
        <w:jc w:val="center"/>
        <w:rPr>
          <w:b/>
          <w:bCs/>
          <w:szCs w:val="24"/>
          <w:u w:val="single"/>
        </w:rPr>
      </w:pPr>
      <w:r w:rsidRPr="00B649B9">
        <w:rPr>
          <w:b/>
          <w:bCs/>
          <w:szCs w:val="24"/>
          <w:u w:val="single"/>
        </w:rPr>
        <w:t>VIOLATIONS OF THE WASHINGTON MEDICAID FRAUD FALSE CLAIMS ACT</w:t>
      </w:r>
    </w:p>
    <w:p w14:paraId="54A9C5B8" w14:textId="77777777" w:rsidR="00301283" w:rsidRPr="00B649B9" w:rsidRDefault="00301283" w:rsidP="00301283">
      <w:pPr>
        <w:autoSpaceDE w:val="0"/>
        <w:autoSpaceDN w:val="0"/>
        <w:adjustRightInd w:val="0"/>
        <w:jc w:val="center"/>
        <w:rPr>
          <w:b/>
          <w:bCs/>
          <w:szCs w:val="24"/>
          <w:u w:val="single"/>
        </w:rPr>
      </w:pPr>
      <w:r>
        <w:rPr>
          <w:b/>
          <w:bCs/>
          <w:szCs w:val="24"/>
          <w:u w:val="single"/>
        </w:rPr>
        <w:t>R.C.W. § 74.09.202(1)(c)</w:t>
      </w:r>
    </w:p>
    <w:p w14:paraId="101315E3" w14:textId="77777777" w:rsidR="00301283" w:rsidRPr="00196A21" w:rsidRDefault="00301283" w:rsidP="00301283">
      <w:pPr>
        <w:autoSpaceDE w:val="0"/>
        <w:autoSpaceDN w:val="0"/>
        <w:adjustRightInd w:val="0"/>
        <w:jc w:val="center"/>
        <w:rPr>
          <w:b/>
          <w:bCs/>
          <w:szCs w:val="24"/>
          <w:u w:val="single"/>
        </w:rPr>
      </w:pPr>
    </w:p>
    <w:p w14:paraId="71431982" w14:textId="43D6A613" w:rsidR="00301283" w:rsidRPr="00430520" w:rsidRDefault="00325FA7" w:rsidP="00325FA7">
      <w:pPr>
        <w:autoSpaceDE w:val="0"/>
        <w:autoSpaceDN w:val="0"/>
        <w:adjustRightInd w:val="0"/>
        <w:spacing w:line="480" w:lineRule="auto"/>
        <w:ind w:firstLine="720"/>
        <w:rPr>
          <w:szCs w:val="24"/>
        </w:rPr>
      </w:pPr>
      <w:r>
        <w:rPr>
          <w:szCs w:val="24"/>
        </w:rPr>
        <w:t>796</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36368FC1" w14:textId="37D44113" w:rsidR="00301283" w:rsidRPr="00A210F8" w:rsidRDefault="00325FA7" w:rsidP="00301283">
      <w:pPr>
        <w:autoSpaceDE w:val="0"/>
        <w:autoSpaceDN w:val="0"/>
        <w:adjustRightInd w:val="0"/>
        <w:spacing w:line="480" w:lineRule="auto"/>
        <w:ind w:firstLine="720"/>
        <w:rPr>
          <w:szCs w:val="24"/>
        </w:rPr>
      </w:pPr>
      <w:r>
        <w:rPr>
          <w:szCs w:val="24"/>
        </w:rPr>
        <w:t>797</w:t>
      </w:r>
      <w:r w:rsidR="00301283" w:rsidRPr="00430520">
        <w:rPr>
          <w:szCs w:val="24"/>
        </w:rPr>
        <w:t xml:space="preserve">. </w:t>
      </w:r>
      <w:r w:rsidR="00301283">
        <w:rPr>
          <w:szCs w:val="24"/>
        </w:rPr>
        <w:tab/>
      </w:r>
      <w:r w:rsidR="00301283" w:rsidRPr="00B649B9">
        <w:rPr>
          <w:szCs w:val="24"/>
        </w:rPr>
        <w:t>The Washington Medicaid Fraud False Claims Act</w:t>
      </w:r>
      <w:r w:rsidR="00DE1B5D">
        <w:rPr>
          <w:szCs w:val="24"/>
        </w:rPr>
        <w:t xml:space="preserve">, </w:t>
      </w:r>
      <w:r w:rsidR="00301283" w:rsidRPr="00890073">
        <w:rPr>
          <w:bCs/>
          <w:szCs w:val="24"/>
        </w:rPr>
        <w:t xml:space="preserve">R.C.W. § 74.09.201 </w:t>
      </w:r>
      <w:r w:rsidR="00301283" w:rsidRPr="00890073">
        <w:rPr>
          <w:bCs/>
          <w:i/>
          <w:szCs w:val="24"/>
        </w:rPr>
        <w:t>et seq</w:t>
      </w:r>
      <w:r w:rsidR="00301283">
        <w:rPr>
          <w:bCs/>
          <w:i/>
          <w:szCs w:val="24"/>
        </w:rPr>
        <w:t>.</w:t>
      </w:r>
      <w:r w:rsidR="00DE1B5D">
        <w:rPr>
          <w:i/>
          <w:szCs w:val="24"/>
        </w:rPr>
        <w:t xml:space="preserve">, </w:t>
      </w:r>
      <w:r w:rsidR="00301283">
        <w:rPr>
          <w:szCs w:val="24"/>
        </w:rPr>
        <w:t xml:space="preserve">specifically provides </w:t>
      </w:r>
      <w:r w:rsidR="00301283" w:rsidRPr="00B649B9">
        <w:rPr>
          <w:szCs w:val="24"/>
        </w:rPr>
        <w:t xml:space="preserve">in part, that a person is liable to the government entity for a civil penalty of not less than five thousand five hundred dollars and not more than eleven thousand dollars, plus three times the amount of damages which the government entity sustains because of the act of that </w:t>
      </w:r>
      <w:r w:rsidR="00301283" w:rsidRPr="00A210F8">
        <w:rPr>
          <w:szCs w:val="24"/>
        </w:rPr>
        <w:t>person, if the person:</w:t>
      </w:r>
    </w:p>
    <w:p w14:paraId="6635BEF2" w14:textId="77777777" w:rsidR="00301283" w:rsidRPr="00A210F8" w:rsidRDefault="00301283" w:rsidP="00301283">
      <w:pPr>
        <w:autoSpaceDE w:val="0"/>
        <w:autoSpaceDN w:val="0"/>
        <w:adjustRightInd w:val="0"/>
        <w:spacing w:line="480" w:lineRule="auto"/>
        <w:ind w:left="720"/>
        <w:rPr>
          <w:szCs w:val="24"/>
        </w:rPr>
      </w:pPr>
      <w:r w:rsidRPr="00A210F8">
        <w:rPr>
          <w:szCs w:val="24"/>
        </w:rPr>
        <w:t>“Conspires to commit one or more of the violations</w:t>
      </w:r>
      <w:r>
        <w:rPr>
          <w:szCs w:val="24"/>
        </w:rPr>
        <w:t xml:space="preserve"> [of the Washington Medicaid Fraud False Claims Act.]”</w:t>
      </w:r>
    </w:p>
    <w:p w14:paraId="36EB2FF8" w14:textId="3BA73502" w:rsidR="00301283" w:rsidRPr="00430520" w:rsidRDefault="00325FA7" w:rsidP="00301283">
      <w:pPr>
        <w:autoSpaceDE w:val="0"/>
        <w:autoSpaceDN w:val="0"/>
        <w:adjustRightInd w:val="0"/>
        <w:spacing w:line="480" w:lineRule="auto"/>
        <w:ind w:firstLine="720"/>
        <w:rPr>
          <w:szCs w:val="24"/>
        </w:rPr>
      </w:pPr>
      <w:r>
        <w:rPr>
          <w:szCs w:val="24"/>
        </w:rPr>
        <w:t>798</w:t>
      </w:r>
      <w:r w:rsidR="00301283">
        <w:rPr>
          <w:szCs w:val="24"/>
        </w:rPr>
        <w:t>.</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779BFFB4" w14:textId="20939613"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36AD8897" w14:textId="77777777" w:rsidR="00301283" w:rsidRPr="00430520" w:rsidRDefault="00301283" w:rsidP="00301283">
      <w:pPr>
        <w:autoSpaceDE w:val="0"/>
        <w:autoSpaceDN w:val="0"/>
        <w:adjustRightInd w:val="0"/>
        <w:spacing w:line="480" w:lineRule="auto"/>
        <w:rPr>
          <w:i/>
          <w:iCs/>
          <w:szCs w:val="24"/>
        </w:rPr>
      </w:pPr>
      <w:r w:rsidRPr="00430520">
        <w:rPr>
          <w:szCs w:val="24"/>
        </w:rPr>
        <w:t>false and fraudulent claims allowed and paid, in violation of</w:t>
      </w:r>
      <w:r>
        <w:rPr>
          <w:szCs w:val="24"/>
        </w:rPr>
        <w:t xml:space="preserve"> </w:t>
      </w:r>
      <w:r w:rsidRPr="00890073">
        <w:rPr>
          <w:bCs/>
          <w:szCs w:val="24"/>
        </w:rPr>
        <w:t>R.C.W. § 74.09.</w:t>
      </w:r>
      <w:r>
        <w:rPr>
          <w:bCs/>
          <w:szCs w:val="24"/>
        </w:rPr>
        <w:t>202(1)(c).</w:t>
      </w:r>
    </w:p>
    <w:p w14:paraId="3A5DC76C" w14:textId="15CDCB54" w:rsidR="00301283" w:rsidRDefault="00325FA7" w:rsidP="00301283">
      <w:pPr>
        <w:autoSpaceDE w:val="0"/>
        <w:autoSpaceDN w:val="0"/>
        <w:adjustRightInd w:val="0"/>
        <w:spacing w:line="480" w:lineRule="auto"/>
        <w:ind w:firstLine="720"/>
        <w:rPr>
          <w:szCs w:val="24"/>
        </w:rPr>
      </w:pPr>
      <w:r>
        <w:rPr>
          <w:szCs w:val="24"/>
        </w:rPr>
        <w:t>799</w:t>
      </w:r>
      <w:r w:rsidR="00301283">
        <w:rPr>
          <w:szCs w:val="24"/>
        </w:rPr>
        <w:t>.</w:t>
      </w:r>
      <w:r w:rsidR="00301283">
        <w:rPr>
          <w:szCs w:val="24"/>
        </w:rPr>
        <w:tab/>
        <w:t xml:space="preserve"> The State of Washington</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3AB84769" w14:textId="77777777" w:rsidR="00301283" w:rsidRDefault="00301283" w:rsidP="00301283">
      <w:pPr>
        <w:autoSpaceDE w:val="0"/>
        <w:autoSpaceDN w:val="0"/>
        <w:adjustRightInd w:val="0"/>
        <w:jc w:val="center"/>
        <w:rPr>
          <w:b/>
          <w:bCs/>
          <w:szCs w:val="24"/>
          <w:u w:val="single"/>
        </w:rPr>
      </w:pPr>
      <w:r>
        <w:rPr>
          <w:b/>
          <w:bCs/>
          <w:szCs w:val="24"/>
          <w:u w:val="single"/>
        </w:rPr>
        <w:t>COUNT ONE HUNDRED NINETEEN:</w:t>
      </w:r>
    </w:p>
    <w:p w14:paraId="4A98646E" w14:textId="77777777" w:rsidR="00301283" w:rsidRPr="00196A21" w:rsidRDefault="00301283" w:rsidP="00301283">
      <w:pPr>
        <w:autoSpaceDE w:val="0"/>
        <w:autoSpaceDN w:val="0"/>
        <w:adjustRightInd w:val="0"/>
        <w:jc w:val="center"/>
        <w:rPr>
          <w:b/>
          <w:bCs/>
          <w:szCs w:val="24"/>
          <w:u w:val="single"/>
        </w:rPr>
      </w:pPr>
    </w:p>
    <w:p w14:paraId="5351AF45" w14:textId="77777777" w:rsidR="00301283" w:rsidRPr="00B649B9" w:rsidRDefault="00301283" w:rsidP="00301283">
      <w:pPr>
        <w:autoSpaceDE w:val="0"/>
        <w:autoSpaceDN w:val="0"/>
        <w:adjustRightInd w:val="0"/>
        <w:jc w:val="center"/>
        <w:rPr>
          <w:b/>
          <w:bCs/>
          <w:szCs w:val="24"/>
          <w:u w:val="single"/>
        </w:rPr>
      </w:pPr>
      <w:r w:rsidRPr="00B649B9">
        <w:rPr>
          <w:b/>
          <w:bCs/>
          <w:szCs w:val="24"/>
          <w:u w:val="single"/>
        </w:rPr>
        <w:t>VIOLATIONS OF THE WASHINGTON MEDICAID FRAUD FALSE CLAIMS ACT</w:t>
      </w:r>
    </w:p>
    <w:p w14:paraId="7FBDC5B3" w14:textId="77777777" w:rsidR="00301283" w:rsidRPr="00B649B9" w:rsidRDefault="00301283" w:rsidP="00301283">
      <w:pPr>
        <w:autoSpaceDE w:val="0"/>
        <w:autoSpaceDN w:val="0"/>
        <w:adjustRightInd w:val="0"/>
        <w:jc w:val="center"/>
        <w:rPr>
          <w:b/>
          <w:bCs/>
          <w:szCs w:val="24"/>
          <w:u w:val="single"/>
        </w:rPr>
      </w:pPr>
      <w:r>
        <w:rPr>
          <w:b/>
          <w:bCs/>
          <w:szCs w:val="24"/>
          <w:u w:val="single"/>
        </w:rPr>
        <w:t>R.C.W. § 74.09.202(1)(g)</w:t>
      </w:r>
    </w:p>
    <w:p w14:paraId="4427938E" w14:textId="77777777" w:rsidR="00301283" w:rsidRPr="00196A21" w:rsidRDefault="00301283" w:rsidP="00301283">
      <w:pPr>
        <w:autoSpaceDE w:val="0"/>
        <w:autoSpaceDN w:val="0"/>
        <w:adjustRightInd w:val="0"/>
        <w:jc w:val="center"/>
        <w:rPr>
          <w:b/>
          <w:bCs/>
          <w:szCs w:val="24"/>
          <w:u w:val="single"/>
        </w:rPr>
      </w:pPr>
    </w:p>
    <w:p w14:paraId="3D5493BD" w14:textId="3AFB9849" w:rsidR="00301283" w:rsidRPr="00430520" w:rsidRDefault="00325FA7" w:rsidP="00301283">
      <w:pPr>
        <w:autoSpaceDE w:val="0"/>
        <w:autoSpaceDN w:val="0"/>
        <w:adjustRightInd w:val="0"/>
        <w:spacing w:line="480" w:lineRule="auto"/>
        <w:ind w:firstLine="720"/>
        <w:rPr>
          <w:szCs w:val="24"/>
        </w:rPr>
      </w:pPr>
      <w:r>
        <w:rPr>
          <w:szCs w:val="24"/>
        </w:rPr>
        <w:t>800</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70B49BBD" w14:textId="77777777" w:rsidR="00301283" w:rsidRPr="00430520" w:rsidRDefault="00301283" w:rsidP="00301283">
      <w:pPr>
        <w:autoSpaceDE w:val="0"/>
        <w:autoSpaceDN w:val="0"/>
        <w:adjustRightInd w:val="0"/>
        <w:spacing w:line="480" w:lineRule="auto"/>
        <w:rPr>
          <w:szCs w:val="24"/>
        </w:rPr>
      </w:pPr>
      <w:r w:rsidRPr="00430520">
        <w:rPr>
          <w:szCs w:val="24"/>
        </w:rPr>
        <w:lastRenderedPageBreak/>
        <w:t>as if each were stated herein in their entirety and said allegations are incorporated herein by</w:t>
      </w:r>
    </w:p>
    <w:p w14:paraId="5BC798F2"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13435C5A" w14:textId="4932A8A2" w:rsidR="00301283" w:rsidRDefault="00325FA7" w:rsidP="00301283">
      <w:pPr>
        <w:autoSpaceDE w:val="0"/>
        <w:autoSpaceDN w:val="0"/>
        <w:adjustRightInd w:val="0"/>
        <w:spacing w:line="480" w:lineRule="auto"/>
        <w:ind w:firstLine="720"/>
        <w:rPr>
          <w:szCs w:val="24"/>
        </w:rPr>
      </w:pPr>
      <w:r>
        <w:rPr>
          <w:szCs w:val="24"/>
        </w:rPr>
        <w:t>801</w:t>
      </w:r>
      <w:r w:rsidR="00301283" w:rsidRPr="00430520">
        <w:rPr>
          <w:szCs w:val="24"/>
        </w:rPr>
        <w:t xml:space="preserve">. </w:t>
      </w:r>
      <w:r w:rsidR="00301283">
        <w:rPr>
          <w:szCs w:val="24"/>
        </w:rPr>
        <w:tab/>
      </w:r>
      <w:r w:rsidR="00301283" w:rsidRPr="00B649B9">
        <w:rPr>
          <w:szCs w:val="24"/>
        </w:rPr>
        <w:t>The Washington Medicaid Fraud False Claims Act</w:t>
      </w:r>
      <w:r w:rsidR="00301283">
        <w:rPr>
          <w:szCs w:val="24"/>
        </w:rPr>
        <w:t xml:space="preserve">,  </w:t>
      </w:r>
      <w:r w:rsidR="00301283" w:rsidRPr="00890073">
        <w:rPr>
          <w:bCs/>
          <w:szCs w:val="24"/>
        </w:rPr>
        <w:t xml:space="preserve">R.C.W. § 74.09.201 </w:t>
      </w:r>
      <w:r w:rsidR="00301283" w:rsidRPr="00890073">
        <w:rPr>
          <w:bCs/>
          <w:i/>
          <w:szCs w:val="24"/>
        </w:rPr>
        <w:t>et seq</w:t>
      </w:r>
      <w:r w:rsidR="00301283">
        <w:rPr>
          <w:bCs/>
          <w:i/>
          <w:szCs w:val="24"/>
        </w:rPr>
        <w:t>.</w:t>
      </w:r>
      <w:r w:rsidR="00543D27">
        <w:rPr>
          <w:i/>
          <w:szCs w:val="24"/>
        </w:rPr>
        <w:t xml:space="preserve">, </w:t>
      </w:r>
      <w:r w:rsidR="00301283">
        <w:rPr>
          <w:szCs w:val="24"/>
        </w:rPr>
        <w:t xml:space="preserve">specifically provides </w:t>
      </w:r>
      <w:r w:rsidR="00301283" w:rsidRPr="00B649B9">
        <w:rPr>
          <w:szCs w:val="24"/>
        </w:rPr>
        <w:t xml:space="preserve"> in part, that a person is liable to the government entity for a civil penalty of not less than five thousand five hundred dollars and not more than eleven thousand dollars, plus three times the amount of damages which the government entity sustains because of the act of that person, if the person</w:t>
      </w:r>
      <w:r w:rsidR="00301283">
        <w:rPr>
          <w:szCs w:val="24"/>
        </w:rPr>
        <w:t>:</w:t>
      </w:r>
    </w:p>
    <w:p w14:paraId="1A3A9368" w14:textId="77777777" w:rsidR="00301283" w:rsidRDefault="00301283" w:rsidP="00301283">
      <w:pPr>
        <w:autoSpaceDE w:val="0"/>
        <w:autoSpaceDN w:val="0"/>
        <w:adjustRightInd w:val="0"/>
        <w:spacing w:line="480" w:lineRule="auto"/>
        <w:ind w:left="720"/>
        <w:rPr>
          <w:szCs w:val="24"/>
        </w:rPr>
      </w:pPr>
      <w:r>
        <w:rPr>
          <w:szCs w:val="24"/>
        </w:rPr>
        <w:t>“</w:t>
      </w:r>
      <w:r w:rsidRPr="00996BB9">
        <w:rPr>
          <w:szCs w:val="24"/>
        </w:rPr>
        <w:t>Knowingly makes, uses, or causes to be made or used, a false record or statement material to an obligation to pay or transmit money or property to the government entity, or knowingly conceals or knowingly and improperly avoids or decreases an obligation to pay or transmit money or property to the government entity.</w:t>
      </w:r>
      <w:r>
        <w:rPr>
          <w:szCs w:val="24"/>
        </w:rPr>
        <w:t>”</w:t>
      </w:r>
    </w:p>
    <w:p w14:paraId="5435C4C9" w14:textId="352D2C4D" w:rsidR="00301283" w:rsidRPr="00430520" w:rsidRDefault="00325FA7" w:rsidP="00301283">
      <w:pPr>
        <w:autoSpaceDE w:val="0"/>
        <w:autoSpaceDN w:val="0"/>
        <w:adjustRightInd w:val="0"/>
        <w:spacing w:line="480" w:lineRule="auto"/>
        <w:ind w:firstLine="720"/>
        <w:rPr>
          <w:szCs w:val="24"/>
        </w:rPr>
      </w:pPr>
      <w:r>
        <w:rPr>
          <w:szCs w:val="24"/>
        </w:rPr>
        <w:t>802</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2DCB4237"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69B800BC"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sidRPr="00890073">
        <w:rPr>
          <w:bCs/>
          <w:szCs w:val="24"/>
        </w:rPr>
        <w:t>R.C.W. § 74.09.</w:t>
      </w:r>
      <w:r>
        <w:rPr>
          <w:bCs/>
          <w:szCs w:val="24"/>
        </w:rPr>
        <w:t>202(1)(g).</w:t>
      </w:r>
    </w:p>
    <w:p w14:paraId="53011472" w14:textId="2857BEBD" w:rsidR="00301283" w:rsidRDefault="00325FA7" w:rsidP="00301283">
      <w:pPr>
        <w:autoSpaceDE w:val="0"/>
        <w:autoSpaceDN w:val="0"/>
        <w:adjustRightInd w:val="0"/>
        <w:spacing w:line="480" w:lineRule="auto"/>
        <w:ind w:firstLine="720"/>
        <w:rPr>
          <w:szCs w:val="24"/>
        </w:rPr>
      </w:pPr>
      <w:r>
        <w:rPr>
          <w:szCs w:val="24"/>
        </w:rPr>
        <w:t>803</w:t>
      </w:r>
      <w:r w:rsidR="00301283">
        <w:rPr>
          <w:szCs w:val="24"/>
        </w:rPr>
        <w:t>.</w:t>
      </w:r>
      <w:r w:rsidR="00301283" w:rsidRPr="00430520">
        <w:rPr>
          <w:szCs w:val="24"/>
        </w:rPr>
        <w:t xml:space="preserve"> </w:t>
      </w:r>
      <w:r w:rsidR="00301283">
        <w:rPr>
          <w:szCs w:val="24"/>
        </w:rPr>
        <w:tab/>
        <w:t>The State of Washington</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6B7A45AF" w14:textId="77777777" w:rsidR="00301283" w:rsidRDefault="00301283" w:rsidP="00301283">
      <w:pPr>
        <w:autoSpaceDE w:val="0"/>
        <w:autoSpaceDN w:val="0"/>
        <w:adjustRightInd w:val="0"/>
        <w:jc w:val="center"/>
        <w:rPr>
          <w:b/>
          <w:bCs/>
          <w:szCs w:val="24"/>
          <w:u w:val="single"/>
        </w:rPr>
      </w:pPr>
      <w:r>
        <w:rPr>
          <w:b/>
          <w:bCs/>
          <w:szCs w:val="24"/>
          <w:u w:val="single"/>
        </w:rPr>
        <w:t>COUNT ONE HUNDRED TWENTY:</w:t>
      </w:r>
    </w:p>
    <w:p w14:paraId="4CD03678" w14:textId="77777777" w:rsidR="00301283" w:rsidRPr="00196A21" w:rsidRDefault="00301283" w:rsidP="00301283">
      <w:pPr>
        <w:autoSpaceDE w:val="0"/>
        <w:autoSpaceDN w:val="0"/>
        <w:adjustRightInd w:val="0"/>
        <w:jc w:val="center"/>
        <w:rPr>
          <w:b/>
          <w:bCs/>
          <w:szCs w:val="24"/>
          <w:u w:val="single"/>
        </w:rPr>
      </w:pPr>
    </w:p>
    <w:p w14:paraId="6AC68903" w14:textId="77777777" w:rsidR="00301283" w:rsidRPr="00996BB9" w:rsidRDefault="00301283" w:rsidP="00301283">
      <w:pPr>
        <w:autoSpaceDE w:val="0"/>
        <w:autoSpaceDN w:val="0"/>
        <w:adjustRightInd w:val="0"/>
        <w:jc w:val="center"/>
        <w:rPr>
          <w:b/>
          <w:bCs/>
          <w:szCs w:val="24"/>
          <w:u w:val="single"/>
        </w:rPr>
      </w:pPr>
      <w:r w:rsidRPr="00996BB9">
        <w:rPr>
          <w:b/>
          <w:bCs/>
          <w:szCs w:val="24"/>
          <w:u w:val="single"/>
        </w:rPr>
        <w:t>VIOLATIONS OF THE WISCONSIN FALSE CLAIMS ACT</w:t>
      </w:r>
    </w:p>
    <w:p w14:paraId="5D8315C0" w14:textId="77777777" w:rsidR="00301283" w:rsidRPr="00996BB9" w:rsidRDefault="00301283" w:rsidP="00301283">
      <w:pPr>
        <w:autoSpaceDE w:val="0"/>
        <w:autoSpaceDN w:val="0"/>
        <w:adjustRightInd w:val="0"/>
        <w:jc w:val="center"/>
        <w:rPr>
          <w:b/>
          <w:bCs/>
          <w:szCs w:val="24"/>
          <w:u w:val="single"/>
        </w:rPr>
      </w:pPr>
      <w:r w:rsidRPr="00996BB9">
        <w:rPr>
          <w:b/>
          <w:bCs/>
          <w:szCs w:val="24"/>
          <w:u w:val="single"/>
        </w:rPr>
        <w:t>Wisc. Stat. § 20.931</w:t>
      </w:r>
      <w:r>
        <w:rPr>
          <w:b/>
          <w:bCs/>
          <w:szCs w:val="24"/>
          <w:u w:val="single"/>
        </w:rPr>
        <w:t>(2)(a)</w:t>
      </w:r>
    </w:p>
    <w:p w14:paraId="08E642B1" w14:textId="77777777" w:rsidR="00301283" w:rsidRPr="00196A21" w:rsidRDefault="00301283" w:rsidP="00301283">
      <w:pPr>
        <w:autoSpaceDE w:val="0"/>
        <w:autoSpaceDN w:val="0"/>
        <w:adjustRightInd w:val="0"/>
        <w:jc w:val="center"/>
        <w:rPr>
          <w:b/>
          <w:bCs/>
          <w:szCs w:val="24"/>
          <w:u w:val="single"/>
        </w:rPr>
      </w:pPr>
    </w:p>
    <w:p w14:paraId="04992EE9" w14:textId="4799E8AB" w:rsidR="00301283" w:rsidRPr="00430520" w:rsidRDefault="00325FA7" w:rsidP="00301283">
      <w:pPr>
        <w:autoSpaceDE w:val="0"/>
        <w:autoSpaceDN w:val="0"/>
        <w:adjustRightInd w:val="0"/>
        <w:spacing w:line="480" w:lineRule="auto"/>
        <w:ind w:firstLine="720"/>
        <w:rPr>
          <w:szCs w:val="24"/>
        </w:rPr>
      </w:pPr>
      <w:r>
        <w:rPr>
          <w:szCs w:val="24"/>
        </w:rPr>
        <w:t>804</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03A95360"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by reference.</w:t>
      </w:r>
    </w:p>
    <w:p w14:paraId="11F03C3B" w14:textId="1D3E17AE" w:rsidR="00301283" w:rsidRDefault="00325FA7" w:rsidP="00301283">
      <w:pPr>
        <w:autoSpaceDE w:val="0"/>
        <w:autoSpaceDN w:val="0"/>
        <w:adjustRightInd w:val="0"/>
        <w:spacing w:line="480" w:lineRule="auto"/>
        <w:ind w:firstLine="720"/>
        <w:rPr>
          <w:color w:val="000000"/>
          <w:szCs w:val="24"/>
        </w:rPr>
      </w:pPr>
      <w:r>
        <w:rPr>
          <w:szCs w:val="24"/>
        </w:rPr>
        <w:t>805</w:t>
      </w:r>
      <w:r w:rsidR="00301283" w:rsidRPr="00430520">
        <w:rPr>
          <w:szCs w:val="24"/>
        </w:rPr>
        <w:t xml:space="preserve">. </w:t>
      </w:r>
      <w:r w:rsidR="00301283">
        <w:rPr>
          <w:szCs w:val="24"/>
        </w:rPr>
        <w:tab/>
      </w:r>
      <w:r w:rsidR="00301283" w:rsidRPr="00430520">
        <w:rPr>
          <w:szCs w:val="24"/>
        </w:rPr>
        <w:t>The</w:t>
      </w:r>
      <w:r w:rsidR="00301283">
        <w:rPr>
          <w:szCs w:val="24"/>
        </w:rPr>
        <w:t xml:space="preserve"> Wisconsin False Claims Act, </w:t>
      </w:r>
      <w:r w:rsidR="00301283" w:rsidRPr="000B553C">
        <w:rPr>
          <w:bCs/>
          <w:szCs w:val="24"/>
        </w:rPr>
        <w:t>Wisc. Stat. § 20.931</w:t>
      </w:r>
      <w:r w:rsidR="00301283">
        <w:rPr>
          <w:szCs w:val="24"/>
        </w:rPr>
        <w:t>, specifically provides</w:t>
      </w:r>
      <w:r w:rsidR="00301283" w:rsidRPr="00430520">
        <w:rPr>
          <w:szCs w:val="24"/>
        </w:rPr>
        <w:t xml:space="preserve"> in</w:t>
      </w:r>
      <w:r w:rsidR="00301283">
        <w:rPr>
          <w:szCs w:val="24"/>
        </w:rPr>
        <w:t xml:space="preserve"> </w:t>
      </w:r>
      <w:r w:rsidR="00301283" w:rsidRPr="00430520">
        <w:rPr>
          <w:szCs w:val="24"/>
        </w:rPr>
        <w:t>part</w:t>
      </w:r>
      <w:r w:rsidR="00301283">
        <w:rPr>
          <w:szCs w:val="24"/>
        </w:rPr>
        <w:t xml:space="preserve"> </w:t>
      </w:r>
      <w:r w:rsidR="00301283" w:rsidRPr="00430520">
        <w:rPr>
          <w:szCs w:val="24"/>
        </w:rPr>
        <w:t>that</w:t>
      </w:r>
      <w:r w:rsidR="00301283">
        <w:rPr>
          <w:szCs w:val="24"/>
        </w:rPr>
        <w:t xml:space="preserve"> any</w:t>
      </w:r>
      <w:r w:rsidR="00301283" w:rsidRPr="00430520">
        <w:rPr>
          <w:szCs w:val="24"/>
        </w:rPr>
        <w:t xml:space="preserve"> </w:t>
      </w:r>
      <w:r w:rsidR="00301283">
        <w:rPr>
          <w:color w:val="000000"/>
        </w:rPr>
        <w:t xml:space="preserve">person </w:t>
      </w:r>
      <w:r w:rsidR="00301283" w:rsidRPr="000B553C">
        <w:rPr>
          <w:color w:val="000000"/>
          <w:szCs w:val="24"/>
        </w:rPr>
        <w:t xml:space="preserve">is liable to this state for 3 times the amount of the damages sustained by this </w:t>
      </w:r>
      <w:r w:rsidR="00301283" w:rsidRPr="000B553C">
        <w:rPr>
          <w:color w:val="000000"/>
          <w:szCs w:val="24"/>
        </w:rPr>
        <w:lastRenderedPageBreak/>
        <w:t>state because of the actions of the person, and shall forfeit not less than $5,000 nor more than $10,000 for each violation if said person:</w:t>
      </w:r>
    </w:p>
    <w:p w14:paraId="4843594F" w14:textId="77777777" w:rsidR="00301283" w:rsidRPr="00721032" w:rsidRDefault="00301283" w:rsidP="00301283">
      <w:pPr>
        <w:autoSpaceDE w:val="0"/>
        <w:autoSpaceDN w:val="0"/>
        <w:adjustRightInd w:val="0"/>
        <w:spacing w:line="480" w:lineRule="auto"/>
        <w:ind w:left="720"/>
        <w:rPr>
          <w:szCs w:val="24"/>
        </w:rPr>
      </w:pPr>
      <w:r w:rsidRPr="00721032">
        <w:rPr>
          <w:color w:val="000000"/>
          <w:szCs w:val="24"/>
        </w:rPr>
        <w:t>“Knowingly presents or causes to be presented to any officer, employee, or agent of this state a false claim for medical assistance.”</w:t>
      </w:r>
    </w:p>
    <w:p w14:paraId="5AC5F62D" w14:textId="33220328" w:rsidR="00301283" w:rsidRPr="00430520" w:rsidRDefault="00325FA7" w:rsidP="00301283">
      <w:pPr>
        <w:autoSpaceDE w:val="0"/>
        <w:autoSpaceDN w:val="0"/>
        <w:adjustRightInd w:val="0"/>
        <w:spacing w:line="480" w:lineRule="auto"/>
        <w:ind w:firstLine="720"/>
        <w:rPr>
          <w:szCs w:val="24"/>
        </w:rPr>
      </w:pPr>
      <w:r>
        <w:rPr>
          <w:szCs w:val="24"/>
        </w:rPr>
        <w:t>806</w:t>
      </w:r>
      <w:r w:rsidR="00301283" w:rsidRPr="00430520">
        <w:rPr>
          <w:szCs w:val="24"/>
        </w:rPr>
        <w:t xml:space="preserve">. </w:t>
      </w:r>
      <w:r w:rsidR="00301283">
        <w:rPr>
          <w:szCs w:val="24"/>
        </w:rPr>
        <w:tab/>
      </w:r>
      <w:r w:rsidR="00301283" w:rsidRPr="00430520">
        <w:rPr>
          <w:szCs w:val="24"/>
        </w:rPr>
        <w:t xml:space="preserve">Defendants knowingly presented or caused to be presented to the </w:t>
      </w:r>
      <w:r w:rsidR="00301283">
        <w:rPr>
          <w:szCs w:val="24"/>
        </w:rPr>
        <w:t>Wisconsin</w:t>
      </w:r>
    </w:p>
    <w:p w14:paraId="77820B50" w14:textId="77777777" w:rsidR="00301283" w:rsidRPr="00430520" w:rsidRDefault="00301283" w:rsidP="00301283">
      <w:pPr>
        <w:autoSpaceDE w:val="0"/>
        <w:autoSpaceDN w:val="0"/>
        <w:adjustRightInd w:val="0"/>
        <w:spacing w:line="480" w:lineRule="auto"/>
        <w:rPr>
          <w:szCs w:val="24"/>
        </w:rPr>
      </w:pPr>
      <w:r w:rsidRPr="00430520">
        <w:rPr>
          <w:szCs w:val="24"/>
        </w:rPr>
        <w:t>Medicaid program false claims for payment and approval, claims which failed to disclose the</w:t>
      </w:r>
    </w:p>
    <w:p w14:paraId="52F8FCA3" w14:textId="77777777" w:rsidR="00301283" w:rsidRPr="00430520" w:rsidRDefault="00301283" w:rsidP="00301283">
      <w:pPr>
        <w:autoSpaceDE w:val="0"/>
        <w:autoSpaceDN w:val="0"/>
        <w:adjustRightInd w:val="0"/>
        <w:spacing w:line="480" w:lineRule="auto"/>
        <w:rPr>
          <w:szCs w:val="24"/>
        </w:rPr>
      </w:pPr>
      <w:r w:rsidRPr="00430520">
        <w:rPr>
          <w:szCs w:val="24"/>
        </w:rPr>
        <w:t>material violations of the AKA and other laws, in violation of</w:t>
      </w:r>
      <w:r>
        <w:rPr>
          <w:szCs w:val="24"/>
        </w:rPr>
        <w:t xml:space="preserve"> </w:t>
      </w:r>
      <w:r w:rsidRPr="000B553C">
        <w:rPr>
          <w:bCs/>
          <w:szCs w:val="24"/>
        </w:rPr>
        <w:t>Wisc. Stat. § 20.931</w:t>
      </w:r>
      <w:r>
        <w:rPr>
          <w:bCs/>
          <w:szCs w:val="24"/>
        </w:rPr>
        <w:t>(2)(a).</w:t>
      </w:r>
    </w:p>
    <w:p w14:paraId="3500EDBB" w14:textId="3B5967E9" w:rsidR="00301283" w:rsidRDefault="00325FA7" w:rsidP="00301283">
      <w:pPr>
        <w:autoSpaceDE w:val="0"/>
        <w:autoSpaceDN w:val="0"/>
        <w:adjustRightInd w:val="0"/>
        <w:spacing w:line="480" w:lineRule="auto"/>
        <w:ind w:firstLine="720"/>
        <w:rPr>
          <w:szCs w:val="24"/>
        </w:rPr>
      </w:pPr>
      <w:r>
        <w:rPr>
          <w:szCs w:val="24"/>
        </w:rPr>
        <w:t>807</w:t>
      </w:r>
      <w:r w:rsidR="00301283" w:rsidRPr="00430520">
        <w:rPr>
          <w:szCs w:val="24"/>
        </w:rPr>
        <w:t xml:space="preserve">. </w:t>
      </w:r>
      <w:r w:rsidR="00301283">
        <w:rPr>
          <w:szCs w:val="24"/>
        </w:rPr>
        <w:tab/>
        <w:t>The State of Wisconsin</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7FACE3B7" w14:textId="77777777" w:rsidR="00301283" w:rsidRDefault="00301283" w:rsidP="00301283">
      <w:pPr>
        <w:autoSpaceDE w:val="0"/>
        <w:autoSpaceDN w:val="0"/>
        <w:adjustRightInd w:val="0"/>
        <w:jc w:val="center"/>
        <w:rPr>
          <w:b/>
          <w:bCs/>
          <w:szCs w:val="24"/>
          <w:u w:val="single"/>
        </w:rPr>
      </w:pPr>
      <w:r>
        <w:rPr>
          <w:b/>
          <w:bCs/>
          <w:szCs w:val="24"/>
          <w:u w:val="single"/>
        </w:rPr>
        <w:t>COUNT ONE HUNDRED TWENTY-ONE:</w:t>
      </w:r>
    </w:p>
    <w:p w14:paraId="26A8D9F2" w14:textId="77777777" w:rsidR="00301283" w:rsidRPr="00196A21" w:rsidRDefault="00301283" w:rsidP="00301283">
      <w:pPr>
        <w:autoSpaceDE w:val="0"/>
        <w:autoSpaceDN w:val="0"/>
        <w:adjustRightInd w:val="0"/>
        <w:jc w:val="center"/>
        <w:rPr>
          <w:b/>
          <w:bCs/>
          <w:szCs w:val="24"/>
          <w:u w:val="single"/>
        </w:rPr>
      </w:pPr>
    </w:p>
    <w:p w14:paraId="36BDD322" w14:textId="77777777" w:rsidR="00301283" w:rsidRPr="00996BB9" w:rsidRDefault="00301283" w:rsidP="00301283">
      <w:pPr>
        <w:autoSpaceDE w:val="0"/>
        <w:autoSpaceDN w:val="0"/>
        <w:adjustRightInd w:val="0"/>
        <w:jc w:val="center"/>
        <w:rPr>
          <w:b/>
          <w:bCs/>
          <w:szCs w:val="24"/>
          <w:u w:val="single"/>
        </w:rPr>
      </w:pPr>
      <w:r w:rsidRPr="00996BB9">
        <w:rPr>
          <w:b/>
          <w:bCs/>
          <w:szCs w:val="24"/>
          <w:u w:val="single"/>
        </w:rPr>
        <w:t>VIOLATIONS OF THE WISCONSIN FALSE CLAIMS ACT</w:t>
      </w:r>
    </w:p>
    <w:p w14:paraId="2B599E5D" w14:textId="77777777" w:rsidR="00301283" w:rsidRPr="00996BB9" w:rsidRDefault="00301283" w:rsidP="00301283">
      <w:pPr>
        <w:autoSpaceDE w:val="0"/>
        <w:autoSpaceDN w:val="0"/>
        <w:adjustRightInd w:val="0"/>
        <w:jc w:val="center"/>
        <w:rPr>
          <w:b/>
          <w:bCs/>
          <w:szCs w:val="24"/>
          <w:u w:val="single"/>
        </w:rPr>
      </w:pPr>
      <w:r w:rsidRPr="00996BB9">
        <w:rPr>
          <w:b/>
          <w:bCs/>
          <w:szCs w:val="24"/>
          <w:u w:val="single"/>
        </w:rPr>
        <w:t>Wisc. Stat. § 20.931</w:t>
      </w:r>
      <w:r>
        <w:rPr>
          <w:b/>
          <w:bCs/>
          <w:szCs w:val="24"/>
          <w:u w:val="single"/>
        </w:rPr>
        <w:t>(2)(b)</w:t>
      </w:r>
    </w:p>
    <w:p w14:paraId="281D158D" w14:textId="77777777" w:rsidR="00301283" w:rsidRPr="00196A21" w:rsidRDefault="00301283" w:rsidP="00301283">
      <w:pPr>
        <w:autoSpaceDE w:val="0"/>
        <w:autoSpaceDN w:val="0"/>
        <w:adjustRightInd w:val="0"/>
        <w:jc w:val="center"/>
        <w:rPr>
          <w:b/>
          <w:bCs/>
          <w:szCs w:val="24"/>
          <w:u w:val="single"/>
        </w:rPr>
      </w:pPr>
    </w:p>
    <w:p w14:paraId="7ED08BCC" w14:textId="035BD5EA" w:rsidR="00301283" w:rsidRPr="00430520" w:rsidRDefault="00325FA7" w:rsidP="00301283">
      <w:pPr>
        <w:autoSpaceDE w:val="0"/>
        <w:autoSpaceDN w:val="0"/>
        <w:adjustRightInd w:val="0"/>
        <w:spacing w:line="480" w:lineRule="auto"/>
        <w:ind w:firstLine="720"/>
        <w:rPr>
          <w:szCs w:val="24"/>
        </w:rPr>
      </w:pPr>
      <w:r>
        <w:rPr>
          <w:szCs w:val="24"/>
        </w:rPr>
        <w:t>808</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21901F8D"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3117233D"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5FAFABC8" w14:textId="6F42BCD1" w:rsidR="00301283" w:rsidRPr="007A1184" w:rsidRDefault="00325FA7" w:rsidP="00301283">
      <w:pPr>
        <w:autoSpaceDE w:val="0"/>
        <w:autoSpaceDN w:val="0"/>
        <w:adjustRightInd w:val="0"/>
        <w:spacing w:line="480" w:lineRule="auto"/>
        <w:ind w:firstLine="720"/>
        <w:rPr>
          <w:color w:val="000000"/>
          <w:szCs w:val="24"/>
        </w:rPr>
      </w:pPr>
      <w:r>
        <w:rPr>
          <w:szCs w:val="24"/>
        </w:rPr>
        <w:t>809</w:t>
      </w:r>
      <w:r w:rsidR="00301283" w:rsidRPr="00430520">
        <w:rPr>
          <w:szCs w:val="24"/>
        </w:rPr>
        <w:t>.</w:t>
      </w:r>
      <w:r w:rsidR="00301283">
        <w:rPr>
          <w:szCs w:val="24"/>
        </w:rPr>
        <w:tab/>
      </w:r>
      <w:r w:rsidR="00301283" w:rsidRPr="00430520">
        <w:rPr>
          <w:szCs w:val="24"/>
        </w:rPr>
        <w:t>The</w:t>
      </w:r>
      <w:r w:rsidR="00301283">
        <w:rPr>
          <w:szCs w:val="24"/>
        </w:rPr>
        <w:t xml:space="preserve"> Wisconsin False Claims Act, </w:t>
      </w:r>
      <w:r w:rsidR="00301283" w:rsidRPr="000B553C">
        <w:rPr>
          <w:bCs/>
          <w:szCs w:val="24"/>
        </w:rPr>
        <w:t>Wisc. Stat. § 20.931</w:t>
      </w:r>
      <w:r w:rsidR="00301283">
        <w:rPr>
          <w:szCs w:val="24"/>
        </w:rPr>
        <w:t>, specifically provides</w:t>
      </w:r>
      <w:r w:rsidR="00301283" w:rsidRPr="00430520">
        <w:rPr>
          <w:szCs w:val="24"/>
        </w:rPr>
        <w:t xml:space="preserve"> in</w:t>
      </w:r>
      <w:r w:rsidR="00301283">
        <w:rPr>
          <w:szCs w:val="24"/>
        </w:rPr>
        <w:t xml:space="preserve"> </w:t>
      </w:r>
      <w:r w:rsidR="00301283" w:rsidRPr="00430520">
        <w:rPr>
          <w:szCs w:val="24"/>
        </w:rPr>
        <w:t>part</w:t>
      </w:r>
      <w:r w:rsidR="00301283">
        <w:rPr>
          <w:szCs w:val="24"/>
        </w:rPr>
        <w:t xml:space="preserve"> </w:t>
      </w:r>
      <w:r w:rsidR="00301283" w:rsidRPr="00430520">
        <w:rPr>
          <w:szCs w:val="24"/>
        </w:rPr>
        <w:t>that</w:t>
      </w:r>
      <w:r w:rsidR="00301283">
        <w:rPr>
          <w:szCs w:val="24"/>
        </w:rPr>
        <w:t xml:space="preserve"> any</w:t>
      </w:r>
      <w:r w:rsidR="00301283" w:rsidRPr="00430520">
        <w:rPr>
          <w:szCs w:val="24"/>
        </w:rPr>
        <w:t xml:space="preserve"> </w:t>
      </w:r>
      <w:r w:rsidR="00301283">
        <w:rPr>
          <w:color w:val="000000"/>
        </w:rPr>
        <w:t xml:space="preserve">person </w:t>
      </w:r>
      <w:r w:rsidR="00301283" w:rsidRPr="000B553C">
        <w:rPr>
          <w:color w:val="000000"/>
          <w:szCs w:val="24"/>
        </w:rPr>
        <w:t xml:space="preserve">is liable to this state for 3 times the amount of the damages sustained by this state because of the actions of the person, and shall forfeit not less than $5,000 nor more than $10,000 for each violation if </w:t>
      </w:r>
      <w:r w:rsidR="00301283" w:rsidRPr="007A1184">
        <w:rPr>
          <w:color w:val="000000"/>
          <w:szCs w:val="24"/>
        </w:rPr>
        <w:t>said person:</w:t>
      </w:r>
    </w:p>
    <w:p w14:paraId="715E0294" w14:textId="77777777" w:rsidR="00301283" w:rsidRPr="007A1184" w:rsidRDefault="00301283" w:rsidP="00301283">
      <w:pPr>
        <w:autoSpaceDE w:val="0"/>
        <w:autoSpaceDN w:val="0"/>
        <w:adjustRightInd w:val="0"/>
        <w:spacing w:line="480" w:lineRule="auto"/>
        <w:ind w:left="720"/>
        <w:rPr>
          <w:szCs w:val="24"/>
        </w:rPr>
      </w:pPr>
      <w:r w:rsidRPr="007A1184">
        <w:rPr>
          <w:color w:val="000000"/>
          <w:szCs w:val="24"/>
        </w:rPr>
        <w:t>“Knowingly makes, uses, or causes to be made or used a false record or statement to obtain approval or payment of a false claim for medical assistance.”</w:t>
      </w:r>
    </w:p>
    <w:p w14:paraId="3E95C953" w14:textId="7083C103" w:rsidR="00301283" w:rsidRPr="00430520" w:rsidRDefault="00325FA7" w:rsidP="00301283">
      <w:pPr>
        <w:autoSpaceDE w:val="0"/>
        <w:autoSpaceDN w:val="0"/>
        <w:adjustRightInd w:val="0"/>
        <w:spacing w:line="480" w:lineRule="auto"/>
        <w:ind w:firstLine="720"/>
        <w:rPr>
          <w:szCs w:val="24"/>
        </w:rPr>
      </w:pPr>
      <w:r>
        <w:rPr>
          <w:szCs w:val="24"/>
        </w:rPr>
        <w:t>810</w:t>
      </w:r>
      <w:r w:rsidR="00301283" w:rsidRPr="00430520">
        <w:rPr>
          <w:szCs w:val="24"/>
        </w:rPr>
        <w:t>.</w:t>
      </w:r>
      <w:r w:rsidR="00301283">
        <w:rPr>
          <w:szCs w:val="24"/>
        </w:rPr>
        <w:tab/>
      </w:r>
      <w:r w:rsidR="00301283" w:rsidRPr="00430520">
        <w:rPr>
          <w:szCs w:val="24"/>
        </w:rPr>
        <w:t xml:space="preserve"> Defendants knowingly made, used and caused to be made and used, false records</w:t>
      </w:r>
    </w:p>
    <w:p w14:paraId="13593BD0" w14:textId="77777777" w:rsidR="00301283" w:rsidRPr="00E637C8" w:rsidRDefault="00301283" w:rsidP="00301283">
      <w:pPr>
        <w:autoSpaceDE w:val="0"/>
        <w:autoSpaceDN w:val="0"/>
        <w:adjustRightInd w:val="0"/>
        <w:spacing w:line="480" w:lineRule="auto"/>
        <w:rPr>
          <w:szCs w:val="24"/>
        </w:rPr>
      </w:pPr>
      <w:r w:rsidRPr="00430520">
        <w:rPr>
          <w:szCs w:val="24"/>
        </w:rPr>
        <w:t>and statements to get false and fraudulent claims paid and approved by an agency of the State of</w:t>
      </w:r>
      <w:r>
        <w:rPr>
          <w:szCs w:val="24"/>
        </w:rPr>
        <w:t xml:space="preserve"> Wisconsin</w:t>
      </w:r>
      <w:r w:rsidRPr="00430520">
        <w:rPr>
          <w:szCs w:val="24"/>
        </w:rPr>
        <w:t xml:space="preserve">, in violation of </w:t>
      </w:r>
      <w:r w:rsidRPr="000B553C">
        <w:rPr>
          <w:bCs/>
          <w:szCs w:val="24"/>
        </w:rPr>
        <w:t>Wisc. Stat. § 20.931</w:t>
      </w:r>
      <w:r>
        <w:rPr>
          <w:bCs/>
          <w:szCs w:val="24"/>
        </w:rPr>
        <w:t>(2)(b).</w:t>
      </w:r>
    </w:p>
    <w:p w14:paraId="6158590D" w14:textId="0727FF96" w:rsidR="00301283" w:rsidRPr="00430520" w:rsidRDefault="00325FA7" w:rsidP="00301283">
      <w:pPr>
        <w:autoSpaceDE w:val="0"/>
        <w:autoSpaceDN w:val="0"/>
        <w:adjustRightInd w:val="0"/>
        <w:spacing w:line="480" w:lineRule="auto"/>
        <w:ind w:firstLine="720"/>
        <w:rPr>
          <w:szCs w:val="24"/>
        </w:rPr>
      </w:pPr>
      <w:r>
        <w:rPr>
          <w:szCs w:val="24"/>
        </w:rPr>
        <w:lastRenderedPageBreak/>
        <w:t>811</w:t>
      </w:r>
      <w:r w:rsidR="00301283" w:rsidRPr="00430520">
        <w:rPr>
          <w:szCs w:val="24"/>
        </w:rPr>
        <w:t xml:space="preserve">. </w:t>
      </w:r>
      <w:r w:rsidR="00301283">
        <w:rPr>
          <w:szCs w:val="24"/>
        </w:rPr>
        <w:tab/>
      </w:r>
      <w:r w:rsidR="00301283" w:rsidRPr="00430520">
        <w:rPr>
          <w:szCs w:val="24"/>
        </w:rPr>
        <w:t>Th</w:t>
      </w:r>
      <w:r w:rsidR="00301283">
        <w:rPr>
          <w:szCs w:val="24"/>
        </w:rPr>
        <w:t>e State of Wisconsin</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155D344C" w14:textId="77777777" w:rsidR="00301283" w:rsidRDefault="00301283" w:rsidP="00301283">
      <w:pPr>
        <w:autoSpaceDE w:val="0"/>
        <w:autoSpaceDN w:val="0"/>
        <w:adjustRightInd w:val="0"/>
        <w:jc w:val="center"/>
        <w:rPr>
          <w:b/>
          <w:bCs/>
          <w:szCs w:val="24"/>
          <w:u w:val="single"/>
        </w:rPr>
      </w:pPr>
      <w:r>
        <w:rPr>
          <w:b/>
          <w:bCs/>
          <w:szCs w:val="24"/>
          <w:u w:val="single"/>
        </w:rPr>
        <w:t>COUNT ONE HUNDRED TWENTY-TWO:</w:t>
      </w:r>
    </w:p>
    <w:p w14:paraId="33AC02A7" w14:textId="77777777" w:rsidR="00301283" w:rsidRPr="00196A21" w:rsidRDefault="00301283" w:rsidP="00301283">
      <w:pPr>
        <w:autoSpaceDE w:val="0"/>
        <w:autoSpaceDN w:val="0"/>
        <w:adjustRightInd w:val="0"/>
        <w:jc w:val="center"/>
        <w:rPr>
          <w:b/>
          <w:bCs/>
          <w:szCs w:val="24"/>
          <w:u w:val="single"/>
        </w:rPr>
      </w:pPr>
    </w:p>
    <w:p w14:paraId="68EE9F9A" w14:textId="77777777" w:rsidR="00301283" w:rsidRPr="00996BB9" w:rsidRDefault="00301283" w:rsidP="00301283">
      <w:pPr>
        <w:autoSpaceDE w:val="0"/>
        <w:autoSpaceDN w:val="0"/>
        <w:adjustRightInd w:val="0"/>
        <w:jc w:val="center"/>
        <w:rPr>
          <w:b/>
          <w:bCs/>
          <w:szCs w:val="24"/>
          <w:u w:val="single"/>
        </w:rPr>
      </w:pPr>
      <w:r w:rsidRPr="00996BB9">
        <w:rPr>
          <w:b/>
          <w:bCs/>
          <w:szCs w:val="24"/>
          <w:u w:val="single"/>
        </w:rPr>
        <w:t>VIOLATIONS OF THE WISCONSIN FALSE CLAIMS ACT</w:t>
      </w:r>
    </w:p>
    <w:p w14:paraId="256DB61B" w14:textId="77777777" w:rsidR="00301283" w:rsidRPr="00996BB9" w:rsidRDefault="00301283" w:rsidP="00301283">
      <w:pPr>
        <w:autoSpaceDE w:val="0"/>
        <w:autoSpaceDN w:val="0"/>
        <w:adjustRightInd w:val="0"/>
        <w:jc w:val="center"/>
        <w:rPr>
          <w:b/>
          <w:bCs/>
          <w:szCs w:val="24"/>
          <w:u w:val="single"/>
        </w:rPr>
      </w:pPr>
      <w:r w:rsidRPr="00996BB9">
        <w:rPr>
          <w:b/>
          <w:bCs/>
          <w:szCs w:val="24"/>
          <w:u w:val="single"/>
        </w:rPr>
        <w:t>Wisc. Stat. § 20.931</w:t>
      </w:r>
      <w:r>
        <w:rPr>
          <w:b/>
          <w:bCs/>
          <w:szCs w:val="24"/>
          <w:u w:val="single"/>
        </w:rPr>
        <w:t>(2)(c)</w:t>
      </w:r>
    </w:p>
    <w:p w14:paraId="7CEFF781" w14:textId="77777777" w:rsidR="00301283" w:rsidRPr="00196A21" w:rsidRDefault="00301283" w:rsidP="00301283">
      <w:pPr>
        <w:autoSpaceDE w:val="0"/>
        <w:autoSpaceDN w:val="0"/>
        <w:adjustRightInd w:val="0"/>
        <w:jc w:val="center"/>
        <w:rPr>
          <w:b/>
          <w:bCs/>
          <w:szCs w:val="24"/>
          <w:u w:val="single"/>
        </w:rPr>
      </w:pPr>
    </w:p>
    <w:p w14:paraId="7D3E3CFE" w14:textId="19DCCF3D" w:rsidR="00301283" w:rsidRPr="00430520" w:rsidRDefault="00325FA7" w:rsidP="00325FA7">
      <w:pPr>
        <w:autoSpaceDE w:val="0"/>
        <w:autoSpaceDN w:val="0"/>
        <w:adjustRightInd w:val="0"/>
        <w:spacing w:line="480" w:lineRule="auto"/>
        <w:ind w:firstLine="720"/>
        <w:rPr>
          <w:szCs w:val="24"/>
        </w:rPr>
      </w:pPr>
      <w:r>
        <w:rPr>
          <w:szCs w:val="24"/>
        </w:rPr>
        <w:t>812</w:t>
      </w:r>
      <w:r w:rsidR="00301283" w:rsidRPr="00430520">
        <w:rPr>
          <w:szCs w:val="24"/>
        </w:rPr>
        <w:t>.</w:t>
      </w:r>
      <w:r w:rsidR="00301283">
        <w:rPr>
          <w:szCs w:val="24"/>
        </w:rPr>
        <w:tab/>
      </w:r>
      <w:r w:rsidR="00301283" w:rsidRPr="00430520">
        <w:rPr>
          <w:szCs w:val="24"/>
        </w:rPr>
        <w:t xml:space="preserve"> </w:t>
      </w:r>
      <w:r w:rsidR="00301283">
        <w:rPr>
          <w:szCs w:val="24"/>
        </w:rPr>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r>
        <w:rPr>
          <w:szCs w:val="24"/>
        </w:rPr>
        <w:t xml:space="preserve"> </w:t>
      </w:r>
      <w:r w:rsidR="00301283" w:rsidRPr="00430520">
        <w:rPr>
          <w:szCs w:val="24"/>
        </w:rPr>
        <w:t>as if each were stated herein in their entirety and said allegations are incorporated herein by</w:t>
      </w:r>
      <w:r>
        <w:rPr>
          <w:szCs w:val="24"/>
        </w:rPr>
        <w:t xml:space="preserve"> </w:t>
      </w:r>
      <w:r w:rsidR="00301283" w:rsidRPr="00430520">
        <w:rPr>
          <w:szCs w:val="24"/>
        </w:rPr>
        <w:t>reference.</w:t>
      </w:r>
    </w:p>
    <w:p w14:paraId="57B6C971" w14:textId="77E47635" w:rsidR="00301283" w:rsidRDefault="00325FA7" w:rsidP="00301283">
      <w:pPr>
        <w:autoSpaceDE w:val="0"/>
        <w:autoSpaceDN w:val="0"/>
        <w:adjustRightInd w:val="0"/>
        <w:spacing w:line="480" w:lineRule="auto"/>
        <w:ind w:firstLine="720"/>
        <w:rPr>
          <w:color w:val="000000"/>
          <w:szCs w:val="24"/>
        </w:rPr>
      </w:pPr>
      <w:r>
        <w:rPr>
          <w:szCs w:val="24"/>
        </w:rPr>
        <w:t>813</w:t>
      </w:r>
      <w:r w:rsidR="00301283" w:rsidRPr="00430520">
        <w:rPr>
          <w:szCs w:val="24"/>
        </w:rPr>
        <w:t xml:space="preserve">. </w:t>
      </w:r>
      <w:r w:rsidR="00301283">
        <w:rPr>
          <w:szCs w:val="24"/>
        </w:rPr>
        <w:tab/>
      </w:r>
      <w:r w:rsidR="00301283" w:rsidRPr="00430520">
        <w:rPr>
          <w:szCs w:val="24"/>
        </w:rPr>
        <w:t>The</w:t>
      </w:r>
      <w:r w:rsidR="00301283">
        <w:rPr>
          <w:szCs w:val="24"/>
        </w:rPr>
        <w:t xml:space="preserve"> Wisconsin False Claims Act, </w:t>
      </w:r>
      <w:r w:rsidR="00301283" w:rsidRPr="000B553C">
        <w:rPr>
          <w:bCs/>
          <w:szCs w:val="24"/>
        </w:rPr>
        <w:t>Wisc. Stat. § 20.931</w:t>
      </w:r>
      <w:r w:rsidR="00301283">
        <w:rPr>
          <w:szCs w:val="24"/>
        </w:rPr>
        <w:t>, specifically provides</w:t>
      </w:r>
      <w:r w:rsidR="00301283" w:rsidRPr="00430520">
        <w:rPr>
          <w:szCs w:val="24"/>
        </w:rPr>
        <w:t xml:space="preserve"> in</w:t>
      </w:r>
      <w:r w:rsidR="00301283">
        <w:rPr>
          <w:szCs w:val="24"/>
        </w:rPr>
        <w:t xml:space="preserve"> </w:t>
      </w:r>
      <w:r w:rsidR="00301283" w:rsidRPr="00430520">
        <w:rPr>
          <w:szCs w:val="24"/>
        </w:rPr>
        <w:t>part</w:t>
      </w:r>
      <w:r w:rsidR="00301283">
        <w:rPr>
          <w:szCs w:val="24"/>
        </w:rPr>
        <w:t xml:space="preserve"> </w:t>
      </w:r>
      <w:r w:rsidR="00301283" w:rsidRPr="00430520">
        <w:rPr>
          <w:szCs w:val="24"/>
        </w:rPr>
        <w:t>that</w:t>
      </w:r>
      <w:r w:rsidR="00301283">
        <w:rPr>
          <w:szCs w:val="24"/>
        </w:rPr>
        <w:t xml:space="preserve"> any</w:t>
      </w:r>
      <w:r w:rsidR="00301283" w:rsidRPr="00430520">
        <w:rPr>
          <w:szCs w:val="24"/>
        </w:rPr>
        <w:t xml:space="preserve"> </w:t>
      </w:r>
      <w:r w:rsidR="00301283">
        <w:rPr>
          <w:color w:val="000000"/>
        </w:rPr>
        <w:t xml:space="preserve">person </w:t>
      </w:r>
      <w:r w:rsidR="00301283" w:rsidRPr="000B553C">
        <w:rPr>
          <w:color w:val="000000"/>
          <w:szCs w:val="24"/>
        </w:rPr>
        <w:t>is liable to this state for 3 times the amount of the damages sustained by this state because of the actions of the person, and shall forfeit not less than $5,000 nor more than $10,000 for each violation if said person:</w:t>
      </w:r>
    </w:p>
    <w:p w14:paraId="1A5AE6EB" w14:textId="77777777" w:rsidR="00301283" w:rsidRPr="00721032" w:rsidRDefault="00301283" w:rsidP="00301283">
      <w:pPr>
        <w:autoSpaceDE w:val="0"/>
        <w:autoSpaceDN w:val="0"/>
        <w:adjustRightInd w:val="0"/>
        <w:spacing w:line="480" w:lineRule="auto"/>
        <w:ind w:left="720"/>
        <w:rPr>
          <w:szCs w:val="24"/>
        </w:rPr>
      </w:pPr>
      <w:r w:rsidRPr="00721032">
        <w:rPr>
          <w:color w:val="000000"/>
          <w:szCs w:val="24"/>
        </w:rPr>
        <w:t>“Conspires to defraud this state by obtaining allowance or payment of a false claim for medical assistance, or by knowingly making or using, or causing to be made or used, a false record or statement to conceal, avoid, or decrease an obligation to pay or transmit money or property to the Medical Assistance program.”</w:t>
      </w:r>
    </w:p>
    <w:p w14:paraId="2C598A4F" w14:textId="62582BC5" w:rsidR="00301283" w:rsidRPr="00430520" w:rsidRDefault="00325FA7" w:rsidP="00301283">
      <w:pPr>
        <w:autoSpaceDE w:val="0"/>
        <w:autoSpaceDN w:val="0"/>
        <w:adjustRightInd w:val="0"/>
        <w:spacing w:line="480" w:lineRule="auto"/>
        <w:ind w:firstLine="720"/>
        <w:rPr>
          <w:szCs w:val="24"/>
        </w:rPr>
      </w:pPr>
      <w:r>
        <w:rPr>
          <w:szCs w:val="24"/>
        </w:rPr>
        <w:t>814</w:t>
      </w:r>
      <w:r w:rsidR="00301283">
        <w:rPr>
          <w:szCs w:val="24"/>
        </w:rPr>
        <w:t>.</w:t>
      </w:r>
      <w:r w:rsidR="00301283" w:rsidRPr="00430520">
        <w:rPr>
          <w:szCs w:val="24"/>
        </w:rPr>
        <w:t xml:space="preserve"> </w:t>
      </w:r>
      <w:r w:rsidR="00301283">
        <w:rPr>
          <w:szCs w:val="24"/>
        </w:rPr>
        <w:tab/>
      </w:r>
      <w:r w:rsidR="00301283" w:rsidRPr="00430520">
        <w:rPr>
          <w:szCs w:val="24"/>
        </w:rPr>
        <w:t>Defendants conspired to submit a false claim to Government Health Care</w:t>
      </w:r>
    </w:p>
    <w:p w14:paraId="021BB060" w14:textId="343BC4FC" w:rsidR="00301283" w:rsidRPr="00430520" w:rsidRDefault="00301283" w:rsidP="00301283">
      <w:pPr>
        <w:autoSpaceDE w:val="0"/>
        <w:autoSpaceDN w:val="0"/>
        <w:adjustRightInd w:val="0"/>
        <w:spacing w:line="480" w:lineRule="auto"/>
        <w:rPr>
          <w:szCs w:val="24"/>
        </w:rPr>
      </w:pPr>
      <w:r w:rsidRPr="00430520">
        <w:rPr>
          <w:szCs w:val="24"/>
        </w:rPr>
        <w:t xml:space="preserve">Programs and to deceive </w:t>
      </w:r>
      <w:r w:rsidR="00D362BF">
        <w:rPr>
          <w:szCs w:val="24"/>
        </w:rPr>
        <w:t>Government</w:t>
      </w:r>
      <w:r w:rsidRPr="00430520">
        <w:rPr>
          <w:szCs w:val="24"/>
        </w:rPr>
        <w:t xml:space="preserve"> Health Care Programs for the purpose of getting</w:t>
      </w:r>
    </w:p>
    <w:p w14:paraId="7B4A04C6" w14:textId="77777777" w:rsidR="00301283" w:rsidRPr="00430520" w:rsidRDefault="00301283" w:rsidP="00301283">
      <w:pPr>
        <w:autoSpaceDE w:val="0"/>
        <w:autoSpaceDN w:val="0"/>
        <w:adjustRightInd w:val="0"/>
        <w:spacing w:line="480" w:lineRule="auto"/>
        <w:rPr>
          <w:i/>
          <w:iCs/>
          <w:szCs w:val="24"/>
        </w:rPr>
      </w:pPr>
      <w:r w:rsidRPr="00430520">
        <w:rPr>
          <w:szCs w:val="24"/>
        </w:rPr>
        <w:t>false and fraudulent claims allowed and paid, in violation of</w:t>
      </w:r>
      <w:r>
        <w:rPr>
          <w:szCs w:val="24"/>
        </w:rPr>
        <w:t xml:space="preserve"> </w:t>
      </w:r>
      <w:r w:rsidRPr="000B553C">
        <w:rPr>
          <w:bCs/>
          <w:szCs w:val="24"/>
        </w:rPr>
        <w:t>Wisc. Stat. § 20.931</w:t>
      </w:r>
      <w:r>
        <w:rPr>
          <w:bCs/>
          <w:szCs w:val="24"/>
        </w:rPr>
        <w:t>(2)(c).</w:t>
      </w:r>
    </w:p>
    <w:p w14:paraId="61A61F15" w14:textId="2A932AED" w:rsidR="00301283" w:rsidRDefault="00325FA7" w:rsidP="00301283">
      <w:pPr>
        <w:autoSpaceDE w:val="0"/>
        <w:autoSpaceDN w:val="0"/>
        <w:adjustRightInd w:val="0"/>
        <w:spacing w:line="480" w:lineRule="auto"/>
        <w:ind w:firstLine="720"/>
        <w:rPr>
          <w:szCs w:val="24"/>
        </w:rPr>
      </w:pPr>
      <w:r>
        <w:rPr>
          <w:szCs w:val="24"/>
        </w:rPr>
        <w:t>815</w:t>
      </w:r>
      <w:r w:rsidR="00301283">
        <w:rPr>
          <w:szCs w:val="24"/>
        </w:rPr>
        <w:t>.</w:t>
      </w:r>
      <w:r w:rsidR="00301283">
        <w:rPr>
          <w:szCs w:val="24"/>
        </w:rPr>
        <w:tab/>
        <w:t xml:space="preserve"> The State of Wisconsin</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3D0362D6" w14:textId="77777777" w:rsidR="00301283" w:rsidRDefault="00301283" w:rsidP="00301283">
      <w:pPr>
        <w:autoSpaceDE w:val="0"/>
        <w:autoSpaceDN w:val="0"/>
        <w:adjustRightInd w:val="0"/>
        <w:jc w:val="center"/>
        <w:rPr>
          <w:b/>
          <w:bCs/>
          <w:szCs w:val="24"/>
          <w:u w:val="single"/>
        </w:rPr>
      </w:pPr>
      <w:r>
        <w:rPr>
          <w:b/>
          <w:bCs/>
          <w:szCs w:val="24"/>
          <w:u w:val="single"/>
        </w:rPr>
        <w:t>COUNT ONE HUNDRED TWENTY THREE:</w:t>
      </w:r>
    </w:p>
    <w:p w14:paraId="45F38F66" w14:textId="77777777" w:rsidR="00301283" w:rsidRPr="00196A21" w:rsidRDefault="00301283" w:rsidP="00301283">
      <w:pPr>
        <w:autoSpaceDE w:val="0"/>
        <w:autoSpaceDN w:val="0"/>
        <w:adjustRightInd w:val="0"/>
        <w:jc w:val="center"/>
        <w:rPr>
          <w:b/>
          <w:bCs/>
          <w:szCs w:val="24"/>
          <w:u w:val="single"/>
        </w:rPr>
      </w:pPr>
    </w:p>
    <w:p w14:paraId="2BD105DC" w14:textId="77777777" w:rsidR="00301283" w:rsidRPr="00996BB9" w:rsidRDefault="00301283" w:rsidP="00301283">
      <w:pPr>
        <w:autoSpaceDE w:val="0"/>
        <w:autoSpaceDN w:val="0"/>
        <w:adjustRightInd w:val="0"/>
        <w:jc w:val="center"/>
        <w:rPr>
          <w:b/>
          <w:bCs/>
          <w:szCs w:val="24"/>
          <w:u w:val="single"/>
        </w:rPr>
      </w:pPr>
      <w:r w:rsidRPr="00996BB9">
        <w:rPr>
          <w:b/>
          <w:bCs/>
          <w:szCs w:val="24"/>
          <w:u w:val="single"/>
        </w:rPr>
        <w:t>VIOLATIONS OF THE WISCONSIN FALSE CLAIMS ACT</w:t>
      </w:r>
    </w:p>
    <w:p w14:paraId="0CDA9F8B" w14:textId="77777777" w:rsidR="00301283" w:rsidRPr="00996BB9" w:rsidRDefault="00301283" w:rsidP="00301283">
      <w:pPr>
        <w:autoSpaceDE w:val="0"/>
        <w:autoSpaceDN w:val="0"/>
        <w:adjustRightInd w:val="0"/>
        <w:jc w:val="center"/>
        <w:rPr>
          <w:b/>
          <w:bCs/>
          <w:szCs w:val="24"/>
          <w:u w:val="single"/>
        </w:rPr>
      </w:pPr>
      <w:r w:rsidRPr="00996BB9">
        <w:rPr>
          <w:b/>
          <w:bCs/>
          <w:szCs w:val="24"/>
          <w:u w:val="single"/>
        </w:rPr>
        <w:t>Wisc. Stat. § 20.931</w:t>
      </w:r>
      <w:r>
        <w:rPr>
          <w:b/>
          <w:bCs/>
          <w:szCs w:val="24"/>
          <w:u w:val="single"/>
        </w:rPr>
        <w:t>(2)(g)</w:t>
      </w:r>
    </w:p>
    <w:p w14:paraId="3A274A13" w14:textId="77777777" w:rsidR="00301283" w:rsidRPr="00196A21" w:rsidRDefault="00301283" w:rsidP="00301283">
      <w:pPr>
        <w:autoSpaceDE w:val="0"/>
        <w:autoSpaceDN w:val="0"/>
        <w:adjustRightInd w:val="0"/>
        <w:jc w:val="center"/>
        <w:rPr>
          <w:b/>
          <w:bCs/>
          <w:szCs w:val="24"/>
          <w:u w:val="single"/>
        </w:rPr>
      </w:pPr>
    </w:p>
    <w:p w14:paraId="105185AF" w14:textId="0F24F9A5" w:rsidR="00301283" w:rsidRPr="00430520" w:rsidRDefault="00325FA7" w:rsidP="00301283">
      <w:pPr>
        <w:autoSpaceDE w:val="0"/>
        <w:autoSpaceDN w:val="0"/>
        <w:adjustRightInd w:val="0"/>
        <w:spacing w:line="480" w:lineRule="auto"/>
        <w:ind w:firstLine="720"/>
        <w:rPr>
          <w:szCs w:val="24"/>
        </w:rPr>
      </w:pPr>
      <w:r>
        <w:rPr>
          <w:szCs w:val="24"/>
        </w:rPr>
        <w:lastRenderedPageBreak/>
        <w:t>816</w:t>
      </w:r>
      <w:r w:rsidR="00301283" w:rsidRPr="00430520">
        <w:rPr>
          <w:szCs w:val="24"/>
        </w:rPr>
        <w:t xml:space="preserve">. </w:t>
      </w:r>
      <w:r w:rsidR="00301283">
        <w:rPr>
          <w:szCs w:val="24"/>
        </w:rPr>
        <w:tab/>
        <w:t xml:space="preserve">Relator restates and realleges </w:t>
      </w:r>
      <w:r w:rsidR="00301283" w:rsidRPr="00430520">
        <w:rPr>
          <w:szCs w:val="24"/>
        </w:rPr>
        <w:t>the allegatio</w:t>
      </w:r>
      <w:r w:rsidR="00301283">
        <w:rPr>
          <w:szCs w:val="24"/>
        </w:rPr>
        <w:t>ns contained in Paragraphs 1-</w:t>
      </w:r>
      <w:r w:rsidR="005301EA">
        <w:rPr>
          <w:szCs w:val="24"/>
        </w:rPr>
        <w:t>324</w:t>
      </w:r>
      <w:r w:rsidR="00301283" w:rsidRPr="00430520">
        <w:rPr>
          <w:szCs w:val="24"/>
        </w:rPr>
        <w:t xml:space="preserve"> above</w:t>
      </w:r>
    </w:p>
    <w:p w14:paraId="228248B1" w14:textId="77777777" w:rsidR="00301283" w:rsidRPr="00430520" w:rsidRDefault="00301283" w:rsidP="00301283">
      <w:pPr>
        <w:autoSpaceDE w:val="0"/>
        <w:autoSpaceDN w:val="0"/>
        <w:adjustRightInd w:val="0"/>
        <w:spacing w:line="480" w:lineRule="auto"/>
        <w:rPr>
          <w:szCs w:val="24"/>
        </w:rPr>
      </w:pPr>
      <w:r w:rsidRPr="00430520">
        <w:rPr>
          <w:szCs w:val="24"/>
        </w:rPr>
        <w:t>as if each were stated herein in their entirety and said allegations are incorporated herein by</w:t>
      </w:r>
    </w:p>
    <w:p w14:paraId="7B2B7807" w14:textId="77777777" w:rsidR="00301283" w:rsidRPr="00430520" w:rsidRDefault="00301283" w:rsidP="00301283">
      <w:pPr>
        <w:autoSpaceDE w:val="0"/>
        <w:autoSpaceDN w:val="0"/>
        <w:adjustRightInd w:val="0"/>
        <w:spacing w:line="480" w:lineRule="auto"/>
        <w:rPr>
          <w:szCs w:val="24"/>
        </w:rPr>
      </w:pPr>
      <w:r w:rsidRPr="00430520">
        <w:rPr>
          <w:szCs w:val="24"/>
        </w:rPr>
        <w:t>reference.</w:t>
      </w:r>
    </w:p>
    <w:p w14:paraId="4DA89A8E" w14:textId="7CD6F381" w:rsidR="00301283" w:rsidRDefault="00325FA7" w:rsidP="00301283">
      <w:pPr>
        <w:autoSpaceDE w:val="0"/>
        <w:autoSpaceDN w:val="0"/>
        <w:adjustRightInd w:val="0"/>
        <w:spacing w:line="480" w:lineRule="auto"/>
        <w:ind w:firstLine="720"/>
        <w:rPr>
          <w:color w:val="000000"/>
          <w:szCs w:val="24"/>
        </w:rPr>
      </w:pPr>
      <w:r>
        <w:rPr>
          <w:szCs w:val="24"/>
        </w:rPr>
        <w:t>817</w:t>
      </w:r>
      <w:r w:rsidR="00301283" w:rsidRPr="00430520">
        <w:rPr>
          <w:szCs w:val="24"/>
        </w:rPr>
        <w:t xml:space="preserve">. </w:t>
      </w:r>
      <w:r w:rsidR="00301283">
        <w:rPr>
          <w:szCs w:val="24"/>
        </w:rPr>
        <w:tab/>
      </w:r>
      <w:r w:rsidR="00301283" w:rsidRPr="00430520">
        <w:rPr>
          <w:szCs w:val="24"/>
        </w:rPr>
        <w:t>The</w:t>
      </w:r>
      <w:r w:rsidR="00301283">
        <w:rPr>
          <w:szCs w:val="24"/>
        </w:rPr>
        <w:t xml:space="preserve"> Wisconsin False Claims Act, </w:t>
      </w:r>
      <w:r w:rsidR="00301283" w:rsidRPr="000B553C">
        <w:rPr>
          <w:bCs/>
          <w:szCs w:val="24"/>
        </w:rPr>
        <w:t>Wisc. Stat. § 20.931</w:t>
      </w:r>
      <w:r w:rsidR="00301283">
        <w:rPr>
          <w:szCs w:val="24"/>
        </w:rPr>
        <w:t>, specifically provides</w:t>
      </w:r>
      <w:r w:rsidR="00301283" w:rsidRPr="00430520">
        <w:rPr>
          <w:szCs w:val="24"/>
        </w:rPr>
        <w:t xml:space="preserve"> in</w:t>
      </w:r>
      <w:r w:rsidR="00301283">
        <w:rPr>
          <w:szCs w:val="24"/>
        </w:rPr>
        <w:t xml:space="preserve"> </w:t>
      </w:r>
      <w:r w:rsidR="00301283" w:rsidRPr="00430520">
        <w:rPr>
          <w:szCs w:val="24"/>
        </w:rPr>
        <w:t>part</w:t>
      </w:r>
      <w:r w:rsidR="00301283">
        <w:rPr>
          <w:szCs w:val="24"/>
        </w:rPr>
        <w:t xml:space="preserve"> </w:t>
      </w:r>
      <w:r w:rsidR="00301283" w:rsidRPr="00430520">
        <w:rPr>
          <w:szCs w:val="24"/>
        </w:rPr>
        <w:t>that</w:t>
      </w:r>
      <w:r w:rsidR="00301283">
        <w:rPr>
          <w:szCs w:val="24"/>
        </w:rPr>
        <w:t xml:space="preserve"> any</w:t>
      </w:r>
      <w:r w:rsidR="00301283" w:rsidRPr="00430520">
        <w:rPr>
          <w:szCs w:val="24"/>
        </w:rPr>
        <w:t xml:space="preserve"> </w:t>
      </w:r>
      <w:r w:rsidR="00301283">
        <w:rPr>
          <w:color w:val="000000"/>
        </w:rPr>
        <w:t xml:space="preserve">person </w:t>
      </w:r>
      <w:r w:rsidR="00301283" w:rsidRPr="000B553C">
        <w:rPr>
          <w:color w:val="000000"/>
          <w:szCs w:val="24"/>
        </w:rPr>
        <w:t>is liable to this state for 3 times the amount of the damages sustained by this state because of the actions of the person, and shall forfeit not less than $5,000 nor more than $10,000 for each violation if said person:</w:t>
      </w:r>
    </w:p>
    <w:p w14:paraId="583E16B8" w14:textId="77777777" w:rsidR="00301283" w:rsidRPr="00EF39BE" w:rsidRDefault="00301283" w:rsidP="00301283">
      <w:pPr>
        <w:autoSpaceDE w:val="0"/>
        <w:autoSpaceDN w:val="0"/>
        <w:adjustRightInd w:val="0"/>
        <w:spacing w:line="480" w:lineRule="auto"/>
        <w:ind w:left="720"/>
        <w:rPr>
          <w:szCs w:val="24"/>
        </w:rPr>
      </w:pPr>
      <w:r w:rsidRPr="00EF39BE">
        <w:rPr>
          <w:color w:val="000000"/>
          <w:szCs w:val="24"/>
        </w:rPr>
        <w:t>“Knowingly makes, uses, or causes to be made or used a false record or statement to conceal, avoid, or decrease any obligation to pay or transmit money or property to the Medical Assistance program.”</w:t>
      </w:r>
    </w:p>
    <w:p w14:paraId="60FA8894" w14:textId="4655C163" w:rsidR="00301283" w:rsidRPr="00430520" w:rsidRDefault="00325FA7" w:rsidP="00301283">
      <w:pPr>
        <w:autoSpaceDE w:val="0"/>
        <w:autoSpaceDN w:val="0"/>
        <w:adjustRightInd w:val="0"/>
        <w:spacing w:line="480" w:lineRule="auto"/>
        <w:ind w:firstLine="720"/>
        <w:rPr>
          <w:szCs w:val="24"/>
        </w:rPr>
      </w:pPr>
      <w:r>
        <w:rPr>
          <w:szCs w:val="24"/>
        </w:rPr>
        <w:t>818</w:t>
      </w:r>
      <w:r w:rsidR="00301283" w:rsidRPr="00430520">
        <w:rPr>
          <w:szCs w:val="24"/>
        </w:rPr>
        <w:t xml:space="preserve">. </w:t>
      </w:r>
      <w:r w:rsidR="00301283">
        <w:rPr>
          <w:szCs w:val="24"/>
        </w:rPr>
        <w:tab/>
      </w:r>
      <w:r w:rsidR="00301283" w:rsidRPr="00430520">
        <w:rPr>
          <w:szCs w:val="24"/>
        </w:rPr>
        <w:t>Defendants knowingly made, used or caused to be made or used a false record or</w:t>
      </w:r>
    </w:p>
    <w:p w14:paraId="065679A6" w14:textId="77777777" w:rsidR="00301283" w:rsidRPr="00430520" w:rsidRDefault="00301283" w:rsidP="00301283">
      <w:pPr>
        <w:autoSpaceDE w:val="0"/>
        <w:autoSpaceDN w:val="0"/>
        <w:adjustRightInd w:val="0"/>
        <w:spacing w:line="480" w:lineRule="auto"/>
        <w:rPr>
          <w:szCs w:val="24"/>
        </w:rPr>
      </w:pPr>
      <w:r w:rsidRPr="00430520">
        <w:rPr>
          <w:szCs w:val="24"/>
        </w:rPr>
        <w:t>statement to conceal their actions and to avoid or decrease an obligation to pay or transmit</w:t>
      </w:r>
    </w:p>
    <w:p w14:paraId="3E858DA7" w14:textId="77777777" w:rsidR="00301283" w:rsidRPr="003929B9" w:rsidRDefault="00301283" w:rsidP="00301283">
      <w:pPr>
        <w:autoSpaceDE w:val="0"/>
        <w:autoSpaceDN w:val="0"/>
        <w:adjustRightInd w:val="0"/>
        <w:spacing w:line="480" w:lineRule="auto"/>
        <w:rPr>
          <w:b/>
          <w:i/>
          <w:iCs/>
          <w:szCs w:val="24"/>
        </w:rPr>
      </w:pPr>
      <w:r w:rsidRPr="00430520">
        <w:rPr>
          <w:szCs w:val="24"/>
        </w:rPr>
        <w:t xml:space="preserve">money to the state, in violation of </w:t>
      </w:r>
      <w:r w:rsidRPr="000B553C">
        <w:rPr>
          <w:bCs/>
          <w:szCs w:val="24"/>
        </w:rPr>
        <w:t>Wisc. Stat. § 20.931</w:t>
      </w:r>
      <w:r>
        <w:rPr>
          <w:bCs/>
          <w:szCs w:val="24"/>
        </w:rPr>
        <w:t>(2)(g).</w:t>
      </w:r>
    </w:p>
    <w:p w14:paraId="18666926" w14:textId="187BA735" w:rsidR="0006331E" w:rsidRDefault="00325FA7" w:rsidP="00301283">
      <w:pPr>
        <w:autoSpaceDE w:val="0"/>
        <w:autoSpaceDN w:val="0"/>
        <w:adjustRightInd w:val="0"/>
        <w:spacing w:line="480" w:lineRule="auto"/>
        <w:ind w:firstLine="720"/>
        <w:rPr>
          <w:szCs w:val="24"/>
        </w:rPr>
      </w:pPr>
      <w:r>
        <w:rPr>
          <w:szCs w:val="24"/>
        </w:rPr>
        <w:t>819</w:t>
      </w:r>
      <w:r w:rsidR="00301283">
        <w:rPr>
          <w:szCs w:val="24"/>
        </w:rPr>
        <w:t>.</w:t>
      </w:r>
      <w:r w:rsidR="00301283" w:rsidRPr="00430520">
        <w:rPr>
          <w:szCs w:val="24"/>
        </w:rPr>
        <w:t xml:space="preserve"> </w:t>
      </w:r>
      <w:r w:rsidR="00301283">
        <w:rPr>
          <w:szCs w:val="24"/>
        </w:rPr>
        <w:tab/>
        <w:t>The State of Wisconsin</w:t>
      </w:r>
      <w:r w:rsidR="00301283" w:rsidRPr="00430520">
        <w:rPr>
          <w:szCs w:val="24"/>
        </w:rPr>
        <w:t xml:space="preserve"> paid said claims and has sustained damages because of these</w:t>
      </w:r>
      <w:r w:rsidR="00301283">
        <w:rPr>
          <w:szCs w:val="24"/>
        </w:rPr>
        <w:t xml:space="preserve"> </w:t>
      </w:r>
      <w:r w:rsidR="00301283" w:rsidRPr="00430520">
        <w:rPr>
          <w:szCs w:val="24"/>
        </w:rPr>
        <w:t>acts by the Defendants.</w:t>
      </w:r>
    </w:p>
    <w:p w14:paraId="5ACA6622" w14:textId="6B4CE301" w:rsidR="00325FA7" w:rsidRDefault="00325FA7" w:rsidP="004B766F">
      <w:pPr>
        <w:autoSpaceDE w:val="0"/>
        <w:autoSpaceDN w:val="0"/>
        <w:adjustRightInd w:val="0"/>
        <w:spacing w:line="480" w:lineRule="auto"/>
        <w:jc w:val="center"/>
        <w:rPr>
          <w:szCs w:val="24"/>
        </w:rPr>
      </w:pPr>
      <w:r>
        <w:rPr>
          <w:szCs w:val="24"/>
        </w:rPr>
        <w:t>*   *   *</w:t>
      </w:r>
    </w:p>
    <w:p w14:paraId="742D111E" w14:textId="31A1EB2A" w:rsidR="004B766F" w:rsidRDefault="00325FA7" w:rsidP="00325FA7">
      <w:pPr>
        <w:autoSpaceDE w:val="0"/>
        <w:autoSpaceDN w:val="0"/>
        <w:adjustRightInd w:val="0"/>
        <w:spacing w:line="480" w:lineRule="auto"/>
        <w:rPr>
          <w:szCs w:val="24"/>
        </w:rPr>
      </w:pPr>
      <w:r>
        <w:rPr>
          <w:szCs w:val="24"/>
        </w:rPr>
        <w:tab/>
      </w:r>
      <w:r w:rsidR="004B766F">
        <w:rPr>
          <w:szCs w:val="24"/>
        </w:rPr>
        <w:t>820</w:t>
      </w:r>
      <w:r>
        <w:rPr>
          <w:szCs w:val="24"/>
        </w:rPr>
        <w:t>.</w:t>
      </w:r>
      <w:r>
        <w:rPr>
          <w:szCs w:val="24"/>
        </w:rPr>
        <w:tab/>
        <w:t xml:space="preserve">Under all Counts set forth above, </w:t>
      </w:r>
      <w:r w:rsidR="004B766F">
        <w:rPr>
          <w:szCs w:val="24"/>
        </w:rPr>
        <w:t>Relator and all Plaintiffs both seek all damages available at law and in the premises, including, but not limited to, treble damages, civil penalties of $5,500.00 to $11,000.00 per false claim, any greater amounts allowed by statute, as well as attorneys’ fees, costs, expenses, and interest.</w:t>
      </w:r>
    </w:p>
    <w:p w14:paraId="6441A72D" w14:textId="77777777" w:rsidR="004B766F" w:rsidRDefault="004B766F" w:rsidP="00325FA7">
      <w:pPr>
        <w:autoSpaceDE w:val="0"/>
        <w:autoSpaceDN w:val="0"/>
        <w:adjustRightInd w:val="0"/>
        <w:spacing w:line="480" w:lineRule="auto"/>
        <w:rPr>
          <w:szCs w:val="24"/>
        </w:rPr>
      </w:pPr>
      <w:r>
        <w:rPr>
          <w:szCs w:val="24"/>
        </w:rPr>
        <w:tab/>
        <w:t>821.</w:t>
      </w:r>
      <w:r>
        <w:rPr>
          <w:szCs w:val="24"/>
        </w:rPr>
        <w:tab/>
        <w:t>Under all Counts set forth above, Relator seeks the maximum available relator’s share of each Government’s recovery.</w:t>
      </w:r>
    </w:p>
    <w:p w14:paraId="4274A674" w14:textId="1514A7A3" w:rsidR="00446742" w:rsidRDefault="004B766F" w:rsidP="00446742">
      <w:pPr>
        <w:autoSpaceDE w:val="0"/>
        <w:autoSpaceDN w:val="0"/>
        <w:adjustRightInd w:val="0"/>
        <w:spacing w:line="480" w:lineRule="auto"/>
      </w:pPr>
      <w:r>
        <w:rPr>
          <w:szCs w:val="24"/>
        </w:rPr>
        <w:lastRenderedPageBreak/>
        <w:tab/>
      </w:r>
      <w:r w:rsidR="00897FAA">
        <w:rPr>
          <w:szCs w:val="24"/>
        </w:rPr>
        <w:t>822</w:t>
      </w:r>
      <w:r>
        <w:rPr>
          <w:szCs w:val="24"/>
        </w:rPr>
        <w:t>.</w:t>
      </w:r>
      <w:r>
        <w:rPr>
          <w:szCs w:val="24"/>
        </w:rPr>
        <w:tab/>
        <w:t xml:space="preserve">WHEREFORE, </w:t>
      </w:r>
      <w:r w:rsidR="00897FAA">
        <w:rPr>
          <w:szCs w:val="24"/>
        </w:rPr>
        <w:t>the U.S.A.,</w:t>
      </w:r>
      <w:r>
        <w:rPr>
          <w:szCs w:val="24"/>
        </w:rPr>
        <w:t xml:space="preserve"> </w:t>
      </w:r>
      <w:r w:rsidR="00897FAA">
        <w:t>California, Colorado, Connecticut, Delaware, District of Columbia, Florida, Georgia, Hawaii, Illinois, Indiana, Louisiana, Maryland, Massachusetts, Michigan, Minnesota, Montana, Nevada, New Hampshire, New Jersey, New Mexico, New York, North Carolina, Oklahoma, Rhode Island, Tennessee, Texas, Virginia, and Wisconsin pray that judgment be entered in their favor, and against Defendants Novartis, AG; Novartis Corporation; Novartis Pharmaceuticals Corporation; Genentech, Inc.; the Roche Group; and Roche Holdin</w:t>
      </w:r>
      <w:r w:rsidR="00446742">
        <w:t>gs, Inc., jointly and severally.</w:t>
      </w:r>
    </w:p>
    <w:p w14:paraId="10227574" w14:textId="77777777" w:rsidR="00446742" w:rsidRPr="004257B1" w:rsidRDefault="00446742" w:rsidP="00446742">
      <w:pPr>
        <w:autoSpaceDE w:val="0"/>
        <w:autoSpaceDN w:val="0"/>
        <w:adjustRightInd w:val="0"/>
        <w:spacing w:line="480" w:lineRule="auto"/>
        <w:jc w:val="center"/>
        <w:rPr>
          <w:b/>
        </w:rPr>
      </w:pPr>
      <w:r w:rsidRPr="004257B1">
        <w:rPr>
          <w:b/>
        </w:rPr>
        <w:t>PRAYER FOR RELIEF</w:t>
      </w:r>
    </w:p>
    <w:p w14:paraId="165E7A02" w14:textId="77777777" w:rsidR="00446742" w:rsidRDefault="00446742" w:rsidP="00446742">
      <w:pPr>
        <w:widowControl w:val="0"/>
        <w:autoSpaceDE w:val="0"/>
        <w:autoSpaceDN w:val="0"/>
        <w:adjustRightInd w:val="0"/>
        <w:spacing w:line="480" w:lineRule="auto"/>
        <w:ind w:firstLine="720"/>
        <w:rPr>
          <w:rFonts w:cs="Times New Roman"/>
          <w:szCs w:val="24"/>
        </w:rPr>
      </w:pPr>
      <w:r>
        <w:rPr>
          <w:rFonts w:cs="Times New Roman"/>
        </w:rPr>
        <w:t>_.</w:t>
      </w:r>
      <w:r>
        <w:rPr>
          <w:rFonts w:cs="Times New Roman"/>
        </w:rPr>
        <w:tab/>
      </w:r>
      <w:r w:rsidRPr="00A11012">
        <w:rPr>
          <w:rFonts w:cs="Times New Roman"/>
          <w:szCs w:val="24"/>
        </w:rPr>
        <w:t>WHEREFOR</w:t>
      </w:r>
      <w:r>
        <w:rPr>
          <w:rFonts w:cs="Times New Roman"/>
          <w:szCs w:val="24"/>
        </w:rPr>
        <w:t>E, Plaintiffs pray for judgment:</w:t>
      </w:r>
    </w:p>
    <w:p w14:paraId="1500974B" w14:textId="009327F2"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w:t>
      </w:r>
      <w:r w:rsidR="00EB086E">
        <w:rPr>
          <w:rFonts w:cs="Times New Roman"/>
          <w:szCs w:val="24"/>
        </w:rPr>
        <w:t>Defendants</w:t>
      </w:r>
      <w:r w:rsidRPr="00A11012">
        <w:rPr>
          <w:rFonts w:cs="Times New Roman"/>
          <w:szCs w:val="24"/>
        </w:rPr>
        <w:t xml:space="preserve"> cease and desist from violating 31 U.S.C. §3729 </w:t>
      </w:r>
      <w:r w:rsidRPr="00543D27">
        <w:rPr>
          <w:rFonts w:cs="Times New Roman"/>
          <w:i/>
          <w:szCs w:val="24"/>
        </w:rPr>
        <w:t>et seq.</w:t>
      </w:r>
      <w:r w:rsidRPr="00A11012">
        <w:rPr>
          <w:rFonts w:cs="Times New Roman"/>
          <w:szCs w:val="24"/>
        </w:rPr>
        <w:t xml:space="preserve">, and the equivalent provisions of the </w:t>
      </w:r>
      <w:r>
        <w:rPr>
          <w:rFonts w:cs="Times New Roman"/>
          <w:szCs w:val="24"/>
        </w:rPr>
        <w:t>S</w:t>
      </w:r>
      <w:r w:rsidRPr="00A11012">
        <w:rPr>
          <w:rFonts w:cs="Times New Roman"/>
          <w:szCs w:val="24"/>
        </w:rPr>
        <w:t>tate statutes set forth above;</w:t>
      </w:r>
    </w:p>
    <w:p w14:paraId="52B8DBE8" w14:textId="62C598A6"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United States has sustained because of </w:t>
      </w:r>
      <w:r w:rsidR="00EB086E">
        <w:rPr>
          <w:rFonts w:cs="Times New Roman"/>
          <w:szCs w:val="24"/>
        </w:rPr>
        <w:t>Defendants</w:t>
      </w:r>
      <w:r w:rsidRPr="00A11012">
        <w:rPr>
          <w:rFonts w:cs="Times New Roman"/>
          <w:szCs w:val="24"/>
        </w:rPr>
        <w:t xml:space="preserve">’ actions, plus a civil penalty of not less than $5,000 and not more than $11,000 for each violation of </w:t>
      </w:r>
      <w:r w:rsidR="009C430C">
        <w:rPr>
          <w:rFonts w:cs="Times New Roman"/>
          <w:szCs w:val="24"/>
        </w:rPr>
        <w:t xml:space="preserve">the Federal Civil False Claims Act, </w:t>
      </w:r>
      <w:r w:rsidRPr="00A11012">
        <w:rPr>
          <w:rFonts w:cs="Times New Roman"/>
          <w:szCs w:val="24"/>
        </w:rPr>
        <w:t>31 U.S.C. §</w:t>
      </w:r>
      <w:r w:rsidR="009C430C">
        <w:rPr>
          <w:rFonts w:cs="Times New Roman"/>
          <w:szCs w:val="24"/>
        </w:rPr>
        <w:t xml:space="preserve"> </w:t>
      </w:r>
      <w:r w:rsidRPr="00A11012">
        <w:rPr>
          <w:rFonts w:cs="Times New Roman"/>
          <w:szCs w:val="24"/>
        </w:rPr>
        <w:t>3729</w:t>
      </w:r>
      <w:r w:rsidR="009C430C">
        <w:rPr>
          <w:rFonts w:cs="Times New Roman"/>
          <w:szCs w:val="24"/>
        </w:rPr>
        <w:t xml:space="preserve"> </w:t>
      </w:r>
      <w:r w:rsidR="009C430C" w:rsidRPr="009C430C">
        <w:rPr>
          <w:rFonts w:cs="Times New Roman"/>
          <w:i/>
          <w:szCs w:val="24"/>
        </w:rPr>
        <w:t>et seq.</w:t>
      </w:r>
      <w:r w:rsidRPr="00A11012">
        <w:rPr>
          <w:rFonts w:cs="Times New Roman"/>
          <w:szCs w:val="24"/>
        </w:rPr>
        <w:t>;</w:t>
      </w:r>
    </w:p>
    <w:p w14:paraId="18D92DF2" w14:textId="400706FD"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California has sustained because of </w:t>
      </w:r>
      <w:r w:rsidR="00EB086E">
        <w:rPr>
          <w:rFonts w:cs="Times New Roman"/>
          <w:szCs w:val="24"/>
        </w:rPr>
        <w:t>Defendants</w:t>
      </w:r>
      <w:r w:rsidRPr="00A11012">
        <w:rPr>
          <w:rFonts w:cs="Times New Roman"/>
          <w:szCs w:val="24"/>
        </w:rPr>
        <w:t>’ actions, plus a civil penalty of $10,000 for each violation of Cal. Govt. Code §12651(a)</w:t>
      </w:r>
      <w:r w:rsidR="009C430C">
        <w:rPr>
          <w:rFonts w:cs="Times New Roman"/>
          <w:szCs w:val="24"/>
        </w:rPr>
        <w:t xml:space="preserve"> </w:t>
      </w:r>
      <w:r w:rsidR="009C430C" w:rsidRPr="009C430C">
        <w:rPr>
          <w:rFonts w:cs="Times New Roman"/>
          <w:i/>
          <w:szCs w:val="24"/>
        </w:rPr>
        <w:t>et seq.</w:t>
      </w:r>
      <w:r w:rsidRPr="00A11012">
        <w:rPr>
          <w:rFonts w:cs="Times New Roman"/>
          <w:szCs w:val="24"/>
        </w:rPr>
        <w:t>;</w:t>
      </w:r>
    </w:p>
    <w:p w14:paraId="5EC46E82" w14:textId="0B7F1230"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Connecticut has sustained because of </w:t>
      </w:r>
      <w:r w:rsidR="00EB086E">
        <w:rPr>
          <w:rFonts w:cs="Times New Roman"/>
          <w:szCs w:val="24"/>
        </w:rPr>
        <w:t>Defendants</w:t>
      </w:r>
      <w:r w:rsidRPr="00A11012">
        <w:rPr>
          <w:rFonts w:cs="Times New Roman"/>
          <w:szCs w:val="24"/>
        </w:rPr>
        <w:t xml:space="preserve">’ actions, plus a civil penalty of $10,000 for each violation of the Connecticut False Claims Act, Chapter 319v, Sec. 17b-301 </w:t>
      </w:r>
      <w:r w:rsidRPr="009C430C">
        <w:rPr>
          <w:rFonts w:cs="Times"/>
          <w:i/>
          <w:szCs w:val="24"/>
        </w:rPr>
        <w:t>et seq.</w:t>
      </w:r>
      <w:r w:rsidRPr="00A11012">
        <w:rPr>
          <w:rFonts w:cs="Times"/>
          <w:szCs w:val="24"/>
        </w:rPr>
        <w:t>;</w:t>
      </w:r>
    </w:p>
    <w:p w14:paraId="30D06A03" w14:textId="743647A7"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lastRenderedPageBreak/>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Delaware has sustained because of </w:t>
      </w:r>
      <w:r w:rsidR="00EB086E">
        <w:rPr>
          <w:rFonts w:cs="Times New Roman"/>
          <w:szCs w:val="24"/>
        </w:rPr>
        <w:t>Defendants</w:t>
      </w:r>
      <w:r w:rsidRPr="00A11012">
        <w:rPr>
          <w:rFonts w:cs="Times New Roman"/>
          <w:szCs w:val="24"/>
        </w:rPr>
        <w:t>’ actions, plus a civil penalty of $11,000 for each violation of 6 Del. C. §1201(a)</w:t>
      </w:r>
      <w:r w:rsidR="009C430C">
        <w:rPr>
          <w:rFonts w:cs="Times New Roman"/>
          <w:szCs w:val="24"/>
        </w:rPr>
        <w:t xml:space="preserve"> </w:t>
      </w:r>
      <w:r w:rsidR="009C430C" w:rsidRPr="009C430C">
        <w:rPr>
          <w:rFonts w:cs="Times New Roman"/>
          <w:i/>
          <w:szCs w:val="24"/>
        </w:rPr>
        <w:t>et seq.</w:t>
      </w:r>
      <w:r w:rsidRPr="00A11012">
        <w:rPr>
          <w:rFonts w:cs="Times New Roman"/>
          <w:szCs w:val="24"/>
        </w:rPr>
        <w:t>;</w:t>
      </w:r>
    </w:p>
    <w:p w14:paraId="467FC770" w14:textId="650B1F47"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Florida has sustained because of </w:t>
      </w:r>
      <w:r w:rsidR="00EB086E">
        <w:rPr>
          <w:rFonts w:cs="Times New Roman"/>
          <w:szCs w:val="24"/>
        </w:rPr>
        <w:t>Defendants</w:t>
      </w:r>
      <w:r w:rsidRPr="00A11012">
        <w:rPr>
          <w:rFonts w:cs="Times New Roman"/>
          <w:szCs w:val="24"/>
        </w:rPr>
        <w:t>’ actions, plus a civil penalty of $11,000 for each violation of Fla. Stat. Ann. §68.082</w:t>
      </w:r>
      <w:r w:rsidR="009C430C">
        <w:rPr>
          <w:rFonts w:cs="Times New Roman"/>
          <w:szCs w:val="24"/>
        </w:rPr>
        <w:t xml:space="preserve"> </w:t>
      </w:r>
      <w:r w:rsidR="009C430C" w:rsidRPr="009C430C">
        <w:rPr>
          <w:rFonts w:cs="Times New Roman"/>
          <w:i/>
          <w:szCs w:val="24"/>
        </w:rPr>
        <w:t>et seq.</w:t>
      </w:r>
      <w:r w:rsidRPr="00A11012">
        <w:rPr>
          <w:rFonts w:cs="Times New Roman"/>
          <w:szCs w:val="24"/>
        </w:rPr>
        <w:t>;</w:t>
      </w:r>
    </w:p>
    <w:p w14:paraId="2F12DF11" w14:textId="212F3B19"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Hawaii has sustained because of </w:t>
      </w:r>
      <w:r w:rsidR="00EB086E">
        <w:rPr>
          <w:rFonts w:cs="Times New Roman"/>
          <w:szCs w:val="24"/>
        </w:rPr>
        <w:t>Defendants</w:t>
      </w:r>
      <w:r w:rsidRPr="00A11012">
        <w:rPr>
          <w:rFonts w:cs="Times New Roman"/>
          <w:szCs w:val="24"/>
        </w:rPr>
        <w:t>’ actions, plus a civil penalty of $10,000 for each violation of Haw. Rev. Stat. §661-21(a)</w:t>
      </w:r>
      <w:r w:rsidR="009C430C">
        <w:rPr>
          <w:rFonts w:cs="Times New Roman"/>
          <w:szCs w:val="24"/>
        </w:rPr>
        <w:t xml:space="preserve"> </w:t>
      </w:r>
      <w:r w:rsidR="009C430C" w:rsidRPr="009C430C">
        <w:rPr>
          <w:rFonts w:cs="Times New Roman"/>
          <w:i/>
          <w:szCs w:val="24"/>
        </w:rPr>
        <w:t>et seq.</w:t>
      </w:r>
      <w:r w:rsidRPr="00A11012">
        <w:rPr>
          <w:rFonts w:cs="Times New Roman"/>
          <w:szCs w:val="24"/>
        </w:rPr>
        <w:t>;</w:t>
      </w:r>
    </w:p>
    <w:p w14:paraId="02045EAE" w14:textId="52783EF3"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Illinois has sustained because of </w:t>
      </w:r>
      <w:r w:rsidR="00EB086E">
        <w:rPr>
          <w:rFonts w:cs="Times New Roman"/>
          <w:szCs w:val="24"/>
        </w:rPr>
        <w:t>Defendants</w:t>
      </w:r>
      <w:r w:rsidRPr="00A11012">
        <w:rPr>
          <w:rFonts w:cs="Times New Roman"/>
          <w:szCs w:val="24"/>
        </w:rPr>
        <w:t>’ actions, plus a civil penalty of $10,000 for each violation of 740 Ill. Comp. Stat. §175/3(a)</w:t>
      </w:r>
      <w:r w:rsidR="009C430C">
        <w:rPr>
          <w:rFonts w:cs="Times New Roman"/>
          <w:szCs w:val="24"/>
        </w:rPr>
        <w:t xml:space="preserve"> </w:t>
      </w:r>
      <w:r w:rsidR="009C430C" w:rsidRPr="009C430C">
        <w:rPr>
          <w:rFonts w:cs="Times New Roman"/>
          <w:i/>
          <w:szCs w:val="24"/>
        </w:rPr>
        <w:t>et seq.</w:t>
      </w:r>
      <w:r w:rsidRPr="00A11012">
        <w:rPr>
          <w:rFonts w:cs="Times New Roman"/>
          <w:szCs w:val="24"/>
        </w:rPr>
        <w:t>;</w:t>
      </w:r>
    </w:p>
    <w:p w14:paraId="7CB0E1F8" w14:textId="13CAB7BF"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Massachusetts has sustained because of </w:t>
      </w:r>
      <w:r w:rsidR="00EB086E">
        <w:rPr>
          <w:rFonts w:cs="Times New Roman"/>
          <w:szCs w:val="24"/>
        </w:rPr>
        <w:t>Defendants</w:t>
      </w:r>
      <w:r w:rsidRPr="00A11012">
        <w:rPr>
          <w:rFonts w:cs="Times New Roman"/>
          <w:szCs w:val="24"/>
        </w:rPr>
        <w:t>’ actions, plus a civil penalty of $10,000 for each violation of Mass. Gen. L. Ch. 12 §5B</w:t>
      </w:r>
      <w:r w:rsidR="009C430C">
        <w:rPr>
          <w:rFonts w:cs="Times New Roman"/>
          <w:szCs w:val="24"/>
        </w:rPr>
        <w:t xml:space="preserve"> </w:t>
      </w:r>
      <w:r w:rsidR="009C430C" w:rsidRPr="009C430C">
        <w:rPr>
          <w:rFonts w:cs="Times New Roman"/>
          <w:i/>
          <w:szCs w:val="24"/>
        </w:rPr>
        <w:t>et seq.</w:t>
      </w:r>
      <w:r w:rsidRPr="00A11012">
        <w:rPr>
          <w:rFonts w:cs="Times New Roman"/>
          <w:szCs w:val="24"/>
        </w:rPr>
        <w:t>;</w:t>
      </w:r>
    </w:p>
    <w:p w14:paraId="28D9E01B" w14:textId="59451613"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Nevada has sustained because of </w:t>
      </w:r>
      <w:r w:rsidR="00EB086E">
        <w:rPr>
          <w:rFonts w:cs="Times New Roman"/>
          <w:szCs w:val="24"/>
        </w:rPr>
        <w:t>Defendants</w:t>
      </w:r>
      <w:r w:rsidRPr="00A11012">
        <w:rPr>
          <w:rFonts w:cs="Times New Roman"/>
          <w:szCs w:val="24"/>
        </w:rPr>
        <w:t xml:space="preserve">’ actions, plus a civil penalty of $10,000 for each violation of Nev. Rev. Stat. Ann. </w:t>
      </w:r>
      <w:r w:rsidRPr="00A11012">
        <w:rPr>
          <w:rFonts w:cs="Times New Roman"/>
          <w:szCs w:val="24"/>
        </w:rPr>
        <w:lastRenderedPageBreak/>
        <w:t>§357.040(1)</w:t>
      </w:r>
      <w:r w:rsidR="009C430C">
        <w:rPr>
          <w:rFonts w:cs="Times New Roman"/>
          <w:szCs w:val="24"/>
        </w:rPr>
        <w:t xml:space="preserve"> </w:t>
      </w:r>
      <w:r w:rsidR="009C430C" w:rsidRPr="009C430C">
        <w:rPr>
          <w:rFonts w:cs="Times New Roman"/>
          <w:i/>
          <w:szCs w:val="24"/>
        </w:rPr>
        <w:t>et seq.</w:t>
      </w:r>
      <w:r w:rsidRPr="00A11012">
        <w:rPr>
          <w:rFonts w:cs="Times New Roman"/>
          <w:szCs w:val="24"/>
        </w:rPr>
        <w:t>;</w:t>
      </w:r>
    </w:p>
    <w:p w14:paraId="497743B3" w14:textId="377C1B5B"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New Mexico has sustained</w:t>
      </w:r>
      <w:r>
        <w:rPr>
          <w:rFonts w:cs="Times"/>
        </w:rPr>
        <w:t xml:space="preserve"> </w:t>
      </w:r>
      <w:r w:rsidRPr="00A11012">
        <w:rPr>
          <w:rFonts w:cs="Times New Roman"/>
          <w:szCs w:val="24"/>
        </w:rPr>
        <w:t xml:space="preserve">because of </w:t>
      </w:r>
      <w:r w:rsidR="00EB086E">
        <w:rPr>
          <w:rFonts w:cs="Times New Roman"/>
          <w:szCs w:val="24"/>
        </w:rPr>
        <w:t>Defendants</w:t>
      </w:r>
      <w:r w:rsidRPr="00A11012">
        <w:rPr>
          <w:rFonts w:cs="Times New Roman"/>
          <w:szCs w:val="24"/>
        </w:rPr>
        <w:t xml:space="preserve">’ actions, plus civil penalties for each violation of N.M. Stat. Ann. §27-14- 1 </w:t>
      </w:r>
      <w:r w:rsidRPr="00543D27">
        <w:rPr>
          <w:rFonts w:cs="Times New Roman"/>
          <w:i/>
          <w:szCs w:val="24"/>
        </w:rPr>
        <w:t>et seq.</w:t>
      </w:r>
      <w:r w:rsidR="00543D27">
        <w:rPr>
          <w:rFonts w:cs="Times New Roman"/>
          <w:szCs w:val="24"/>
        </w:rPr>
        <w:t>,</w:t>
      </w:r>
      <w:r w:rsidRPr="00A11012">
        <w:rPr>
          <w:rFonts w:cs="Times New Roman"/>
          <w:szCs w:val="24"/>
        </w:rPr>
        <w:t xml:space="preserve"> and N.M. Stat. Ann. §44-9-1 </w:t>
      </w:r>
      <w:r w:rsidRPr="009C430C">
        <w:rPr>
          <w:rFonts w:cs="Times New Roman"/>
          <w:i/>
          <w:szCs w:val="24"/>
        </w:rPr>
        <w:t>et seq</w:t>
      </w:r>
      <w:r w:rsidR="009C430C">
        <w:rPr>
          <w:rFonts w:cs="Times New Roman"/>
          <w:i/>
          <w:szCs w:val="24"/>
        </w:rPr>
        <w:t>.</w:t>
      </w:r>
      <w:r w:rsidRPr="00A11012">
        <w:rPr>
          <w:rFonts w:cs="Times New Roman"/>
          <w:szCs w:val="24"/>
        </w:rPr>
        <w:t>;</w:t>
      </w:r>
    </w:p>
    <w:p w14:paraId="7F6D0656" w14:textId="4A521EFF"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Tennessee has sustained because of </w:t>
      </w:r>
      <w:r w:rsidR="00EB086E">
        <w:rPr>
          <w:rFonts w:cs="Times New Roman"/>
          <w:szCs w:val="24"/>
        </w:rPr>
        <w:t>Defendants</w:t>
      </w:r>
      <w:r w:rsidRPr="00A11012">
        <w:rPr>
          <w:rFonts w:cs="Times New Roman"/>
          <w:szCs w:val="24"/>
        </w:rPr>
        <w:t>’ actions, plus a civil penalty for each violation of Tenn. Code Ann. §71-5- 182(a)</w:t>
      </w:r>
      <w:r w:rsidR="009C430C">
        <w:rPr>
          <w:rFonts w:cs="Times New Roman"/>
          <w:szCs w:val="24"/>
        </w:rPr>
        <w:t xml:space="preserve"> </w:t>
      </w:r>
      <w:r w:rsidR="009C430C" w:rsidRPr="009C430C">
        <w:rPr>
          <w:rFonts w:cs="Times New Roman"/>
          <w:i/>
          <w:szCs w:val="24"/>
        </w:rPr>
        <w:t>et seq.</w:t>
      </w:r>
      <w:r w:rsidRPr="00A11012">
        <w:rPr>
          <w:rFonts w:cs="Times New Roman"/>
          <w:szCs w:val="24"/>
        </w:rPr>
        <w:t>;</w:t>
      </w:r>
    </w:p>
    <w:p w14:paraId="1499090E" w14:textId="6EF04960"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Texas has sustained because of </w:t>
      </w:r>
      <w:r w:rsidR="00EB086E">
        <w:rPr>
          <w:rFonts w:cs="Times New Roman"/>
          <w:szCs w:val="24"/>
        </w:rPr>
        <w:t>Defendants</w:t>
      </w:r>
      <w:r w:rsidRPr="00A11012">
        <w:rPr>
          <w:rFonts w:cs="Times New Roman"/>
          <w:szCs w:val="24"/>
        </w:rPr>
        <w:t>’ actions, plus a civil penalty of $10,000 for each violation of Tex. Hum. Res. Code Ann. §36.002</w:t>
      </w:r>
      <w:r w:rsidR="009C430C">
        <w:rPr>
          <w:rFonts w:cs="Times New Roman"/>
          <w:szCs w:val="24"/>
        </w:rPr>
        <w:t xml:space="preserve"> </w:t>
      </w:r>
      <w:r w:rsidR="009C430C" w:rsidRPr="009C430C">
        <w:rPr>
          <w:rFonts w:cs="Times New Roman"/>
          <w:i/>
          <w:szCs w:val="24"/>
        </w:rPr>
        <w:t>et seq.</w:t>
      </w:r>
      <w:r w:rsidRPr="00A11012">
        <w:rPr>
          <w:rFonts w:cs="Times New Roman"/>
          <w:szCs w:val="24"/>
        </w:rPr>
        <w:t>;</w:t>
      </w:r>
    </w:p>
    <w:p w14:paraId="4DFD22A5" w14:textId="7B65C30B"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Virginia has sustained because of </w:t>
      </w:r>
      <w:r w:rsidR="00EB086E">
        <w:rPr>
          <w:rFonts w:cs="Times New Roman"/>
          <w:szCs w:val="24"/>
        </w:rPr>
        <w:t>Defendants</w:t>
      </w:r>
      <w:r w:rsidRPr="00A11012">
        <w:rPr>
          <w:rFonts w:cs="Times New Roman"/>
          <w:szCs w:val="24"/>
        </w:rPr>
        <w:t>’ actions, plus a civil penalty of $10,000 for each violation of Va. Code Ann. §8.01-216.3(a)</w:t>
      </w:r>
      <w:r w:rsidR="009C430C">
        <w:rPr>
          <w:rFonts w:cs="Times New Roman"/>
          <w:szCs w:val="24"/>
        </w:rPr>
        <w:t xml:space="preserve"> </w:t>
      </w:r>
      <w:r w:rsidR="009C430C" w:rsidRPr="009C430C">
        <w:rPr>
          <w:rFonts w:cs="Times New Roman"/>
          <w:i/>
          <w:szCs w:val="24"/>
        </w:rPr>
        <w:t>et seq.</w:t>
      </w:r>
      <w:r w:rsidRPr="00A11012">
        <w:rPr>
          <w:rFonts w:cs="Times New Roman"/>
          <w:szCs w:val="24"/>
        </w:rPr>
        <w:t>;</w:t>
      </w:r>
    </w:p>
    <w:p w14:paraId="0326F581" w14:textId="1ABD1850"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District of Columbia has sustained because of </w:t>
      </w:r>
      <w:r w:rsidR="00EB086E">
        <w:rPr>
          <w:rFonts w:cs="Times New Roman"/>
          <w:szCs w:val="24"/>
        </w:rPr>
        <w:t>Defendants</w:t>
      </w:r>
      <w:r w:rsidRPr="00A11012">
        <w:rPr>
          <w:rFonts w:cs="Times New Roman"/>
          <w:szCs w:val="24"/>
        </w:rPr>
        <w:t>’ actions, plus a civil penalty of $10,000 for each violation of D.C. Code Ann. § 2-308.14(a)</w:t>
      </w:r>
      <w:r w:rsidR="009C430C">
        <w:rPr>
          <w:rFonts w:cs="Times New Roman"/>
          <w:szCs w:val="24"/>
        </w:rPr>
        <w:t xml:space="preserve"> </w:t>
      </w:r>
      <w:r w:rsidR="009C430C" w:rsidRPr="009C430C">
        <w:rPr>
          <w:rFonts w:cs="Times New Roman"/>
          <w:i/>
          <w:szCs w:val="24"/>
        </w:rPr>
        <w:t>et seq.</w:t>
      </w:r>
      <w:r w:rsidRPr="00A11012">
        <w:rPr>
          <w:rFonts w:cs="Times New Roman"/>
          <w:szCs w:val="24"/>
        </w:rPr>
        <w:t>;</w:t>
      </w:r>
    </w:p>
    <w:p w14:paraId="08A4F603" w14:textId="635A6BC2"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Georgia has sustained because of </w:t>
      </w:r>
      <w:r w:rsidR="00EB086E">
        <w:rPr>
          <w:rFonts w:cs="Times New Roman"/>
          <w:szCs w:val="24"/>
        </w:rPr>
        <w:lastRenderedPageBreak/>
        <w:t>Defendants</w:t>
      </w:r>
      <w:r w:rsidRPr="00A11012">
        <w:rPr>
          <w:rFonts w:cs="Times New Roman"/>
          <w:szCs w:val="24"/>
        </w:rPr>
        <w:t xml:space="preserve">’ actions, plus a civil penalty of $11,000 for each violation of O.C.G.A §§ 49-4-168 </w:t>
      </w:r>
      <w:r w:rsidRPr="009C430C">
        <w:rPr>
          <w:rFonts w:cs="Times New Roman"/>
          <w:i/>
          <w:szCs w:val="24"/>
        </w:rPr>
        <w:t>et seq</w:t>
      </w:r>
      <w:r w:rsidR="009C430C" w:rsidRPr="009C430C">
        <w:rPr>
          <w:rFonts w:cs="Times New Roman"/>
          <w:i/>
          <w:szCs w:val="24"/>
        </w:rPr>
        <w:t>.</w:t>
      </w:r>
      <w:r w:rsidRPr="00A11012">
        <w:rPr>
          <w:rFonts w:cs="Times New Roman"/>
          <w:szCs w:val="24"/>
        </w:rPr>
        <w:t>;</w:t>
      </w:r>
    </w:p>
    <w:p w14:paraId="3B7E81A5" w14:textId="4DC84C86"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Indiana has sustained because of </w:t>
      </w:r>
      <w:r w:rsidR="00EB086E">
        <w:rPr>
          <w:rFonts w:cs="Times New Roman"/>
          <w:szCs w:val="24"/>
        </w:rPr>
        <w:t>Defendants</w:t>
      </w:r>
      <w:r w:rsidRPr="00A11012">
        <w:rPr>
          <w:rFonts w:cs="Times New Roman"/>
          <w:szCs w:val="24"/>
        </w:rPr>
        <w:t>’ actions, plus civil penalties for each violation of I.C. §5-11-5.5</w:t>
      </w:r>
      <w:r w:rsidR="009C430C">
        <w:rPr>
          <w:rFonts w:cs="Times New Roman"/>
          <w:szCs w:val="24"/>
        </w:rPr>
        <w:t xml:space="preserve"> </w:t>
      </w:r>
      <w:r w:rsidR="009C430C" w:rsidRPr="009C430C">
        <w:rPr>
          <w:rFonts w:cs="Times New Roman"/>
          <w:i/>
          <w:szCs w:val="24"/>
        </w:rPr>
        <w:t>et seq.</w:t>
      </w:r>
      <w:r w:rsidRPr="00A11012">
        <w:rPr>
          <w:rFonts w:cs="Times New Roman"/>
          <w:szCs w:val="24"/>
        </w:rPr>
        <w:t>;</w:t>
      </w:r>
    </w:p>
    <w:p w14:paraId="7F407C62" w14:textId="182C8F04"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Louisiana has sustained because of </w:t>
      </w:r>
      <w:r w:rsidR="00EB086E">
        <w:rPr>
          <w:rFonts w:cs="Times New Roman"/>
          <w:szCs w:val="24"/>
        </w:rPr>
        <w:t>Defendants</w:t>
      </w:r>
      <w:r w:rsidRPr="00A11012">
        <w:rPr>
          <w:rFonts w:cs="Times New Roman"/>
          <w:szCs w:val="24"/>
        </w:rPr>
        <w:t xml:space="preserve">’ actions, plus a civil penalty of $10,000 for each violation of La. Rev. Stat. §437 </w:t>
      </w:r>
      <w:r w:rsidRPr="009C430C">
        <w:rPr>
          <w:rFonts w:cs="Times New Roman"/>
          <w:i/>
          <w:szCs w:val="24"/>
        </w:rPr>
        <w:t>et seq.</w:t>
      </w:r>
      <w:r w:rsidRPr="00A11012">
        <w:rPr>
          <w:rFonts w:cs="Times New Roman"/>
          <w:szCs w:val="24"/>
        </w:rPr>
        <w:t>;</w:t>
      </w:r>
    </w:p>
    <w:p w14:paraId="67F0AA45" w14:textId="18A79CEA"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Michigan has sustained because of </w:t>
      </w:r>
      <w:r w:rsidR="00EB086E">
        <w:rPr>
          <w:rFonts w:cs="Times New Roman"/>
          <w:szCs w:val="24"/>
        </w:rPr>
        <w:t>Defendants</w:t>
      </w:r>
      <w:r w:rsidRPr="00A11012">
        <w:rPr>
          <w:rFonts w:cs="Times New Roman"/>
          <w:szCs w:val="24"/>
        </w:rPr>
        <w:t xml:space="preserve">’ actions, plus a civil penalty of $10,000 for each violation of MCL 400.601 </w:t>
      </w:r>
      <w:r w:rsidRPr="009C430C">
        <w:rPr>
          <w:rFonts w:cs="Times New Roman"/>
          <w:i/>
          <w:szCs w:val="24"/>
        </w:rPr>
        <w:t>et seq.</w:t>
      </w:r>
      <w:r w:rsidRPr="00A11012">
        <w:rPr>
          <w:rFonts w:cs="Times New Roman"/>
          <w:szCs w:val="24"/>
        </w:rPr>
        <w:t>;</w:t>
      </w:r>
    </w:p>
    <w:p w14:paraId="16C0FDD9" w14:textId="7DCD51BC"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New Hampshire has sustained because of </w:t>
      </w:r>
      <w:r w:rsidR="00EB086E">
        <w:rPr>
          <w:rFonts w:cs="Times New Roman"/>
          <w:szCs w:val="24"/>
        </w:rPr>
        <w:t>Defendants</w:t>
      </w:r>
      <w:r w:rsidRPr="00A11012">
        <w:rPr>
          <w:rFonts w:cs="Times New Roman"/>
          <w:szCs w:val="24"/>
        </w:rPr>
        <w:t>’ actions, plus civil penalties for each violation of N.H. Rev. Stat. Ann. §167:61-b(I)</w:t>
      </w:r>
      <w:r w:rsidR="009C430C">
        <w:rPr>
          <w:rFonts w:cs="Times New Roman"/>
          <w:szCs w:val="24"/>
        </w:rPr>
        <w:t xml:space="preserve"> </w:t>
      </w:r>
      <w:r w:rsidR="009C430C" w:rsidRPr="009C430C">
        <w:rPr>
          <w:rFonts w:cs="Times New Roman"/>
          <w:i/>
          <w:szCs w:val="24"/>
        </w:rPr>
        <w:t>et seq.</w:t>
      </w:r>
      <w:r w:rsidRPr="00A11012">
        <w:rPr>
          <w:rFonts w:cs="Times New Roman"/>
          <w:szCs w:val="24"/>
        </w:rPr>
        <w:t>;</w:t>
      </w:r>
    </w:p>
    <w:p w14:paraId="04D72D13" w14:textId="5AFF1432"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New York has sustained because of </w:t>
      </w:r>
      <w:r w:rsidR="00EB086E">
        <w:rPr>
          <w:rFonts w:cs="Times New Roman"/>
          <w:szCs w:val="24"/>
        </w:rPr>
        <w:t>Defendants</w:t>
      </w:r>
      <w:r w:rsidRPr="00A11012">
        <w:rPr>
          <w:rFonts w:cs="Times New Roman"/>
          <w:szCs w:val="24"/>
        </w:rPr>
        <w:t xml:space="preserve">’ actions, plus a civil penalty of $12,000 for each violation of N.Y. State Fin. §§ 187 </w:t>
      </w:r>
      <w:r w:rsidRPr="009C430C">
        <w:rPr>
          <w:rFonts w:cs="Times New Roman"/>
          <w:i/>
          <w:szCs w:val="24"/>
        </w:rPr>
        <w:t>et seq.</w:t>
      </w:r>
      <w:r w:rsidRPr="00A11012">
        <w:rPr>
          <w:rFonts w:cs="Times New Roman"/>
          <w:szCs w:val="24"/>
        </w:rPr>
        <w:t>;</w:t>
      </w:r>
    </w:p>
    <w:p w14:paraId="4DE8F111" w14:textId="613F6DF5"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Oklahoma has sustained because of </w:t>
      </w:r>
      <w:r w:rsidR="00EB086E">
        <w:rPr>
          <w:rFonts w:cs="Times New Roman"/>
          <w:szCs w:val="24"/>
        </w:rPr>
        <w:t>Defendants</w:t>
      </w:r>
      <w:r w:rsidRPr="00A11012">
        <w:rPr>
          <w:rFonts w:cs="Times New Roman"/>
          <w:szCs w:val="24"/>
        </w:rPr>
        <w:t>’ actions, plus a civil penalty of $10,000 for each violation of 2007 OK. ALS 137</w:t>
      </w:r>
      <w:r w:rsidR="009C430C">
        <w:rPr>
          <w:rFonts w:cs="Times New Roman"/>
          <w:szCs w:val="24"/>
        </w:rPr>
        <w:t xml:space="preserve"> </w:t>
      </w:r>
      <w:r w:rsidR="009C430C" w:rsidRPr="009C430C">
        <w:rPr>
          <w:rFonts w:cs="Times New Roman"/>
          <w:i/>
          <w:szCs w:val="24"/>
        </w:rPr>
        <w:t xml:space="preserve">et </w:t>
      </w:r>
      <w:r w:rsidR="009C430C" w:rsidRPr="009C430C">
        <w:rPr>
          <w:rFonts w:cs="Times New Roman"/>
          <w:i/>
          <w:szCs w:val="24"/>
        </w:rPr>
        <w:lastRenderedPageBreak/>
        <w:t>seq.</w:t>
      </w:r>
      <w:r w:rsidRPr="00A11012">
        <w:rPr>
          <w:rFonts w:cs="Times New Roman"/>
          <w:szCs w:val="24"/>
        </w:rPr>
        <w:t>;</w:t>
      </w:r>
    </w:p>
    <w:p w14:paraId="7C74F7BB" w14:textId="0CEADC3B"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New Jersey has sustained because of </w:t>
      </w:r>
      <w:r w:rsidR="00EB086E">
        <w:rPr>
          <w:rFonts w:cs="Times New Roman"/>
          <w:szCs w:val="24"/>
        </w:rPr>
        <w:t>Defendants</w:t>
      </w:r>
      <w:r w:rsidRPr="00A11012">
        <w:rPr>
          <w:rFonts w:cs="Times New Roman"/>
          <w:szCs w:val="24"/>
        </w:rPr>
        <w:t xml:space="preserve">' actions, plus civil penalties for each violation of N.J. Stat. §2A:32C-1 </w:t>
      </w:r>
      <w:r w:rsidRPr="009C430C">
        <w:rPr>
          <w:rFonts w:cs="Times New Roman"/>
          <w:i/>
          <w:szCs w:val="24"/>
        </w:rPr>
        <w:t>et seq.</w:t>
      </w:r>
      <w:r w:rsidRPr="00A11012">
        <w:rPr>
          <w:rFonts w:cs="Times New Roman"/>
          <w:szCs w:val="24"/>
        </w:rPr>
        <w:t>;</w:t>
      </w:r>
    </w:p>
    <w:p w14:paraId="2E50C9FB" w14:textId="76F18EB5"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Rhode Island has sustained because of </w:t>
      </w:r>
      <w:r w:rsidR="00EB086E">
        <w:rPr>
          <w:rFonts w:cs="Times New Roman"/>
          <w:szCs w:val="24"/>
        </w:rPr>
        <w:t>Defendants</w:t>
      </w:r>
      <w:r w:rsidRPr="00A11012">
        <w:rPr>
          <w:rFonts w:cs="Times New Roman"/>
          <w:szCs w:val="24"/>
        </w:rPr>
        <w:t xml:space="preserve">' actions, plus civil penalties for each violation of R.I. Gen. Laws §9-1.1-1 </w:t>
      </w:r>
      <w:r w:rsidRPr="009C430C">
        <w:rPr>
          <w:rFonts w:cs="Times New Roman"/>
          <w:i/>
          <w:szCs w:val="24"/>
        </w:rPr>
        <w:t>et seq.</w:t>
      </w:r>
      <w:r w:rsidRPr="00A11012">
        <w:rPr>
          <w:rFonts w:cs="Times New Roman"/>
          <w:szCs w:val="24"/>
        </w:rPr>
        <w:t>;</w:t>
      </w:r>
    </w:p>
    <w:p w14:paraId="6C615E33" w14:textId="431A385D"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Wisconsin has sustained because of </w:t>
      </w:r>
      <w:r w:rsidR="00EB086E">
        <w:rPr>
          <w:rFonts w:cs="Times New Roman"/>
          <w:szCs w:val="24"/>
        </w:rPr>
        <w:t>Defendants</w:t>
      </w:r>
      <w:r w:rsidRPr="00A11012">
        <w:rPr>
          <w:rFonts w:cs="Times New Roman"/>
          <w:szCs w:val="24"/>
        </w:rPr>
        <w:t>' actions, plus a civil penalty of $10,000 for each violation of the Wis</w:t>
      </w:r>
      <w:r>
        <w:rPr>
          <w:rFonts w:cs="Times New Roman"/>
          <w:szCs w:val="24"/>
        </w:rPr>
        <w:t>c</w:t>
      </w:r>
      <w:r w:rsidRPr="00A11012">
        <w:rPr>
          <w:rFonts w:cs="Times New Roman"/>
          <w:szCs w:val="24"/>
        </w:rPr>
        <w:t xml:space="preserve">. Stat. §20.931 </w:t>
      </w:r>
      <w:r w:rsidRPr="009C430C">
        <w:rPr>
          <w:rFonts w:cs="Times New Roman"/>
          <w:i/>
          <w:szCs w:val="24"/>
        </w:rPr>
        <w:t>et seq.</w:t>
      </w:r>
      <w:r w:rsidRPr="00A11012">
        <w:rPr>
          <w:rFonts w:cs="Times New Roman"/>
          <w:szCs w:val="24"/>
        </w:rPr>
        <w:t>;</w:t>
      </w:r>
    </w:p>
    <w:p w14:paraId="6E67B752" w14:textId="62318D08"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the State of North Carolina has sustained because of </w:t>
      </w:r>
      <w:r w:rsidR="00EB086E">
        <w:rPr>
          <w:rFonts w:cs="Times New Roman"/>
          <w:szCs w:val="24"/>
        </w:rPr>
        <w:t>Defendants</w:t>
      </w:r>
      <w:r w:rsidRPr="00A11012">
        <w:rPr>
          <w:rFonts w:cs="Times New Roman"/>
          <w:szCs w:val="24"/>
        </w:rPr>
        <w:t xml:space="preserve">’ actions plus a civil penalty of $11,000 for each violation of N.C. Gen. Stat. §§1-605 </w:t>
      </w:r>
      <w:r w:rsidRPr="009C430C">
        <w:rPr>
          <w:rFonts w:cs="Times New Roman"/>
          <w:i/>
          <w:szCs w:val="24"/>
        </w:rPr>
        <w:t>et seq.</w:t>
      </w:r>
      <w:r w:rsidRPr="00A11012">
        <w:rPr>
          <w:rFonts w:cs="Times New Roman"/>
          <w:szCs w:val="24"/>
        </w:rPr>
        <w:t>;</w:t>
      </w:r>
    </w:p>
    <w:p w14:paraId="1BF0BB1A" w14:textId="65130511"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Montana has sustained because of the </w:t>
      </w:r>
      <w:r w:rsidR="00EB086E">
        <w:rPr>
          <w:rFonts w:cs="Times New Roman"/>
          <w:szCs w:val="24"/>
        </w:rPr>
        <w:t>Defendants</w:t>
      </w:r>
      <w:r w:rsidRPr="00A11012">
        <w:rPr>
          <w:rFonts w:cs="Times New Roman"/>
          <w:szCs w:val="24"/>
        </w:rPr>
        <w:t xml:space="preserve">’ actions, plus a civil penalty of $10,000 for each violation of the Montana False Claims Act, Mont. Code Ann., § 17-8-401 </w:t>
      </w:r>
      <w:r w:rsidRPr="009C430C">
        <w:rPr>
          <w:rFonts w:cs="Times"/>
          <w:i/>
          <w:szCs w:val="24"/>
        </w:rPr>
        <w:t>et seq.</w:t>
      </w:r>
      <w:r w:rsidRPr="00A11012">
        <w:rPr>
          <w:rFonts w:cs="Times"/>
          <w:szCs w:val="24"/>
        </w:rPr>
        <w:t>;</w:t>
      </w:r>
    </w:p>
    <w:p w14:paraId="7D46A716" w14:textId="5969D401" w:rsidR="00446742" w:rsidRDefault="00446742" w:rsidP="00446742">
      <w:pPr>
        <w:widowControl w:val="0"/>
        <w:autoSpaceDE w:val="0"/>
        <w:autoSpaceDN w:val="0"/>
        <w:adjustRightInd w:val="0"/>
        <w:spacing w:line="480" w:lineRule="auto"/>
        <w:ind w:firstLine="720"/>
        <w:rPr>
          <w:rFonts w:cs="Times"/>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Colorado has sustained because of the </w:t>
      </w:r>
      <w:r w:rsidR="00EB086E">
        <w:rPr>
          <w:rFonts w:cs="Times New Roman"/>
          <w:szCs w:val="24"/>
        </w:rPr>
        <w:t>Defendants</w:t>
      </w:r>
      <w:r w:rsidRPr="00A11012">
        <w:rPr>
          <w:rFonts w:cs="Times New Roman"/>
          <w:szCs w:val="24"/>
        </w:rPr>
        <w:t xml:space="preserve">’ actions, plus a civil penalty of $10,000 for each violation of the Colorado Medicaid False Claims Act, Colo. Rev. Stat., § 25.5-1-104 </w:t>
      </w:r>
      <w:r w:rsidRPr="009C430C">
        <w:rPr>
          <w:rFonts w:cs="Times"/>
          <w:i/>
          <w:szCs w:val="24"/>
        </w:rPr>
        <w:t>et seq.</w:t>
      </w:r>
      <w:r w:rsidRPr="00A11012">
        <w:rPr>
          <w:rFonts w:cs="Times"/>
          <w:szCs w:val="24"/>
        </w:rPr>
        <w:t>;</w:t>
      </w:r>
    </w:p>
    <w:p w14:paraId="1A85049C" w14:textId="596A389A" w:rsidR="00446742" w:rsidRPr="004A5788" w:rsidRDefault="00446742" w:rsidP="00446742">
      <w:pPr>
        <w:widowControl w:val="0"/>
        <w:autoSpaceDE w:val="0"/>
        <w:autoSpaceDN w:val="0"/>
        <w:adjustRightInd w:val="0"/>
        <w:spacing w:line="480" w:lineRule="auto"/>
        <w:ind w:firstLine="720"/>
        <w:rPr>
          <w:rFonts w:cs="Times"/>
          <w:i/>
          <w:szCs w:val="24"/>
        </w:rPr>
      </w:pPr>
      <w:r>
        <w:rPr>
          <w:rFonts w:cs="Times New Roman"/>
          <w:szCs w:val="24"/>
        </w:rPr>
        <w:t xml:space="preserve">• </w:t>
      </w:r>
      <w:r>
        <w:rPr>
          <w:rFonts w:cs="Times"/>
        </w:rPr>
        <w:t xml:space="preserve">that this court enter judgment in Plaintiffs’ favor and against </w:t>
      </w:r>
      <w:r w:rsidR="00EB086E">
        <w:rPr>
          <w:rFonts w:cs="Times"/>
        </w:rPr>
        <w:t>Defendants</w:t>
      </w:r>
      <w:r>
        <w:rPr>
          <w:rFonts w:cs="Times"/>
        </w:rPr>
        <w:t xml:space="preserve"> in an amount </w:t>
      </w:r>
      <w:r>
        <w:rPr>
          <w:rFonts w:cs="Times"/>
        </w:rPr>
        <w:lastRenderedPageBreak/>
        <w:t xml:space="preserve">equal to three times the amount of damages Washington has sustained because of the </w:t>
      </w:r>
      <w:r w:rsidR="00EB086E">
        <w:rPr>
          <w:rFonts w:cs="Times"/>
        </w:rPr>
        <w:t>Defendants</w:t>
      </w:r>
      <w:r>
        <w:rPr>
          <w:rFonts w:cs="Times"/>
        </w:rPr>
        <w:t xml:space="preserve">’ actions, plus a civil penalty of $11,000 for each violation of the R.C.W. </w:t>
      </w:r>
      <w:r w:rsidRPr="00A11012">
        <w:rPr>
          <w:rFonts w:cs="Times New Roman"/>
          <w:szCs w:val="24"/>
        </w:rPr>
        <w:t>§</w:t>
      </w:r>
      <w:r>
        <w:rPr>
          <w:rFonts w:cs="Times New Roman"/>
        </w:rPr>
        <w:t xml:space="preserve"> 74.09.201 </w:t>
      </w:r>
      <w:r w:rsidRPr="004A5788">
        <w:rPr>
          <w:rFonts w:cs="Times New Roman"/>
          <w:i/>
        </w:rPr>
        <w:t>et seq</w:t>
      </w:r>
      <w:r w:rsidRPr="009C430C">
        <w:rPr>
          <w:rFonts w:cs="Times New Roman"/>
        </w:rPr>
        <w:t>.</w:t>
      </w:r>
      <w:r w:rsidR="009C430C" w:rsidRPr="009C430C">
        <w:rPr>
          <w:rFonts w:cs="Times New Roman"/>
        </w:rPr>
        <w:t>;</w:t>
      </w:r>
    </w:p>
    <w:p w14:paraId="7C0E93D5" w14:textId="326AF127"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Minnesota has sustained because of the </w:t>
      </w:r>
      <w:r w:rsidR="00EB086E">
        <w:rPr>
          <w:rFonts w:cs="Times New Roman"/>
          <w:szCs w:val="24"/>
        </w:rPr>
        <w:t>Defendants</w:t>
      </w:r>
      <w:r w:rsidRPr="00A11012">
        <w:rPr>
          <w:rFonts w:cs="Times New Roman"/>
          <w:szCs w:val="24"/>
        </w:rPr>
        <w:t xml:space="preserve">’ actions, plus a civil penalty of $11,000 for each violation of the Minnesota False Claims Act, Minn. Stat. § 15C.01 </w:t>
      </w:r>
      <w:r w:rsidRPr="009C430C">
        <w:rPr>
          <w:rFonts w:cs="Times"/>
          <w:i/>
          <w:szCs w:val="24"/>
        </w:rPr>
        <w:t>et seq.</w:t>
      </w:r>
      <w:r w:rsidRPr="00A11012">
        <w:rPr>
          <w:rFonts w:cs="Times"/>
          <w:szCs w:val="24"/>
        </w:rPr>
        <w:t>;</w:t>
      </w:r>
    </w:p>
    <w:p w14:paraId="564A574D" w14:textId="06CA05D0"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Maryland has sustained because of the </w:t>
      </w:r>
      <w:r w:rsidR="00EB086E">
        <w:rPr>
          <w:rFonts w:cs="Times New Roman"/>
          <w:szCs w:val="24"/>
        </w:rPr>
        <w:t>Defendants</w:t>
      </w:r>
      <w:r w:rsidRPr="00A11012">
        <w:rPr>
          <w:rFonts w:cs="Times New Roman"/>
          <w:szCs w:val="24"/>
        </w:rPr>
        <w:t xml:space="preserve">’ actions, plus a civil penalty of $11,000 for each violation of the Maryland False Health Claims Act of 2010 (Subtitle 6, False Claims Against State Health Plans and State Health Programs, § 2-601 </w:t>
      </w:r>
      <w:r w:rsidRPr="009C430C">
        <w:rPr>
          <w:rFonts w:cs="Times"/>
          <w:i/>
          <w:szCs w:val="24"/>
        </w:rPr>
        <w:t>et seq.</w:t>
      </w:r>
      <w:r w:rsidRPr="00A11012">
        <w:rPr>
          <w:rFonts w:cs="Times"/>
          <w:szCs w:val="24"/>
        </w:rPr>
        <w:t>);</w:t>
      </w:r>
    </w:p>
    <w:p w14:paraId="7D0407CD" w14:textId="0DEBE5F5" w:rsidR="00446742" w:rsidRDefault="00446742" w:rsidP="00446742">
      <w:pPr>
        <w:widowControl w:val="0"/>
        <w:autoSpaceDE w:val="0"/>
        <w:autoSpaceDN w:val="0"/>
        <w:adjustRightInd w:val="0"/>
        <w:spacing w:line="480" w:lineRule="auto"/>
        <w:ind w:firstLine="720"/>
        <w:rPr>
          <w:rFonts w:cs="Times New Roman"/>
          <w:szCs w:val="24"/>
        </w:rPr>
      </w:pPr>
      <w:r>
        <w:rPr>
          <w:rFonts w:cs="Times New Roman"/>
          <w:szCs w:val="24"/>
        </w:rPr>
        <w:t xml:space="preserve">• </w:t>
      </w:r>
      <w:r w:rsidRPr="00A11012">
        <w:rPr>
          <w:rFonts w:cs="Times New Roman"/>
          <w:szCs w:val="24"/>
        </w:rPr>
        <w:t xml:space="preserve">that this court enter judgment in Plaintiffs’ favor and against </w:t>
      </w:r>
      <w:r w:rsidR="00EB086E">
        <w:rPr>
          <w:rFonts w:cs="Times New Roman"/>
          <w:szCs w:val="24"/>
        </w:rPr>
        <w:t>Defendants</w:t>
      </w:r>
      <w:r w:rsidRPr="00A11012">
        <w:rPr>
          <w:rFonts w:cs="Times New Roman"/>
          <w:szCs w:val="24"/>
        </w:rPr>
        <w:t xml:space="preserve"> in an amount equal to three times the amount of damages Iowa has sustained because of the </w:t>
      </w:r>
      <w:r w:rsidR="00EB086E">
        <w:rPr>
          <w:rFonts w:cs="Times New Roman"/>
          <w:szCs w:val="24"/>
        </w:rPr>
        <w:t>Defendants</w:t>
      </w:r>
      <w:r w:rsidRPr="00A11012">
        <w:rPr>
          <w:rFonts w:cs="Times New Roman"/>
          <w:szCs w:val="24"/>
        </w:rPr>
        <w:t>’ actions, plus a civil penalty of $10,000 for each violation of the Iowa Medicaid False Claims Act;</w:t>
      </w:r>
    </w:p>
    <w:p w14:paraId="784EB0A1" w14:textId="03342F42" w:rsidR="007D489D" w:rsidRPr="00A11012" w:rsidRDefault="007D489D"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this Court enter judgment in Plaintiffs’ favor and against </w:t>
      </w:r>
      <w:r>
        <w:rPr>
          <w:rFonts w:cs="Times New Roman"/>
          <w:szCs w:val="24"/>
        </w:rPr>
        <w:t xml:space="preserve">Defendants to the fullest extent possible under all False Claims Acts asserted herein—including by awarding damages and civil penalties in a higher amount to the extent that any such statute, presently or in the future, authorizes a higher amount than set forth herein;   </w:t>
      </w:r>
    </w:p>
    <w:p w14:paraId="1EAC33B8" w14:textId="12A7CF4A"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Plaintiffs be awarded the maximum amount allowed pursuant to §3730(d) of the federal False Claims Act, and the equivalent provisions of the </w:t>
      </w:r>
      <w:r>
        <w:rPr>
          <w:rFonts w:cs="Times New Roman"/>
          <w:szCs w:val="24"/>
        </w:rPr>
        <w:t>S</w:t>
      </w:r>
      <w:r w:rsidRPr="00A11012">
        <w:rPr>
          <w:rFonts w:cs="Times New Roman"/>
          <w:szCs w:val="24"/>
        </w:rPr>
        <w:t>tate statutes set forth above;</w:t>
      </w:r>
    </w:p>
    <w:p w14:paraId="4F48D137" w14:textId="4D5AEFAD" w:rsidR="00446742" w:rsidRPr="00A1101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 xml:space="preserve">that Plaintiffs </w:t>
      </w:r>
      <w:r>
        <w:rPr>
          <w:rFonts w:cs="Times New Roman"/>
          <w:szCs w:val="24"/>
        </w:rPr>
        <w:t xml:space="preserve">and Relators </w:t>
      </w:r>
      <w:r w:rsidRPr="00A11012">
        <w:rPr>
          <w:rFonts w:cs="Times New Roman"/>
          <w:szCs w:val="24"/>
        </w:rPr>
        <w:t xml:space="preserve">be awarded all costs of this action, including attorneys’ fees </w:t>
      </w:r>
      <w:r w:rsidRPr="00A11012">
        <w:rPr>
          <w:rFonts w:cs="Times New Roman"/>
          <w:szCs w:val="24"/>
        </w:rPr>
        <w:lastRenderedPageBreak/>
        <w:t>and expenses; and</w:t>
      </w:r>
    </w:p>
    <w:p w14:paraId="21BD03F0" w14:textId="5FCA2351" w:rsidR="00325FA7" w:rsidRPr="00446742" w:rsidRDefault="00446742" w:rsidP="00446742">
      <w:pPr>
        <w:widowControl w:val="0"/>
        <w:autoSpaceDE w:val="0"/>
        <w:autoSpaceDN w:val="0"/>
        <w:adjustRightInd w:val="0"/>
        <w:spacing w:line="480" w:lineRule="auto"/>
        <w:ind w:firstLine="720"/>
        <w:rPr>
          <w:rFonts w:cs="Times"/>
          <w:szCs w:val="24"/>
        </w:rPr>
      </w:pPr>
      <w:r>
        <w:rPr>
          <w:rFonts w:cs="Times New Roman"/>
          <w:szCs w:val="24"/>
        </w:rPr>
        <w:t xml:space="preserve">• </w:t>
      </w:r>
      <w:r w:rsidRPr="00A11012">
        <w:rPr>
          <w:rFonts w:cs="Times New Roman"/>
          <w:szCs w:val="24"/>
        </w:rPr>
        <w:t>that Plaintiffs recover such other relief as the Court deems just and proper, or that is necessary to make Plaintiffs whole</w:t>
      </w:r>
      <w:r>
        <w:rPr>
          <w:rFonts w:cs="Times New Roman"/>
        </w:rPr>
        <w:t>.</w:t>
      </w:r>
    </w:p>
    <w:p w14:paraId="21C0BA70" w14:textId="4080C473" w:rsidR="0006331E" w:rsidRPr="0006331E" w:rsidRDefault="0006331E" w:rsidP="0006331E">
      <w:pPr>
        <w:pStyle w:val="Heading3"/>
        <w:numPr>
          <w:ilvl w:val="0"/>
          <w:numId w:val="0"/>
        </w:numPr>
        <w:jc w:val="center"/>
        <w:rPr>
          <w:b/>
        </w:rPr>
      </w:pPr>
      <w:r w:rsidRPr="0006331E">
        <w:rPr>
          <w:b/>
        </w:rPr>
        <w:t>JURY DEMAND</w:t>
      </w:r>
    </w:p>
    <w:p w14:paraId="56072D5D" w14:textId="59F121BA" w:rsidR="004403CB" w:rsidRPr="0006331E" w:rsidRDefault="004403CB" w:rsidP="0006331E">
      <w:pPr>
        <w:pStyle w:val="DMBdyTxtDbl1"/>
        <w:spacing w:after="400"/>
        <w:ind w:firstLine="720"/>
        <w:jc w:val="both"/>
      </w:pPr>
      <w:r w:rsidRPr="0006331E">
        <w:t>Plaintiff</w:t>
      </w:r>
      <w:r w:rsidR="00446742">
        <w:t>s</w:t>
      </w:r>
      <w:r w:rsidRPr="0006331E">
        <w:t>/Relator</w:t>
      </w:r>
      <w:r w:rsidR="00446742">
        <w:t>s</w:t>
      </w:r>
      <w:r w:rsidR="000E5220" w:rsidRPr="0006331E">
        <w:t xml:space="preserve">, for </w:t>
      </w:r>
      <w:r w:rsidR="00446742">
        <w:t>t</w:t>
      </w:r>
      <w:r w:rsidR="0006331E" w:rsidRPr="0006331E">
        <w:t>he</w:t>
      </w:r>
      <w:r w:rsidR="00446742">
        <w:t>mselves</w:t>
      </w:r>
      <w:r w:rsidR="000E5220" w:rsidRPr="0006331E">
        <w:t xml:space="preserve">, </w:t>
      </w:r>
      <w:r w:rsidRPr="0006331E">
        <w:t xml:space="preserve">the U.S.A., </w:t>
      </w:r>
      <w:r w:rsidR="000E5220" w:rsidRPr="0006331E">
        <w:t xml:space="preserve">and the States, hereby </w:t>
      </w:r>
      <w:r w:rsidRPr="0006331E">
        <w:t xml:space="preserve">demands a jury trial on all </w:t>
      </w:r>
      <w:r w:rsidR="0006331E" w:rsidRPr="0006331E">
        <w:t>C</w:t>
      </w:r>
      <w:r w:rsidRPr="0006331E">
        <w:t>ounts.</w:t>
      </w:r>
    </w:p>
    <w:p w14:paraId="6C6426D1" w14:textId="77777777" w:rsidR="004403CB" w:rsidRDefault="004403CB" w:rsidP="004403CB">
      <w:pPr>
        <w:pStyle w:val="DMSignature"/>
        <w:ind w:left="3600" w:firstLine="720"/>
        <w:jc w:val="both"/>
      </w:pPr>
      <w:r>
        <w:t>Respectfully submitted:</w:t>
      </w:r>
    </w:p>
    <w:p w14:paraId="59321E8E" w14:textId="77777777" w:rsidR="000E5220" w:rsidRDefault="000E5220" w:rsidP="004403CB">
      <w:pPr>
        <w:pStyle w:val="DMSignature"/>
        <w:ind w:left="3600" w:firstLine="720"/>
        <w:jc w:val="both"/>
      </w:pPr>
    </w:p>
    <w:p w14:paraId="72CB0686" w14:textId="4AC800E1" w:rsidR="000E5220" w:rsidRDefault="00446742" w:rsidP="004403CB">
      <w:pPr>
        <w:pStyle w:val="DMSignature"/>
        <w:ind w:left="3600" w:firstLine="720"/>
        <w:jc w:val="both"/>
      </w:pPr>
      <w:r>
        <w:t>s/ Steven F. Grover</w:t>
      </w:r>
    </w:p>
    <w:p w14:paraId="71C633D2" w14:textId="4A08A6B9" w:rsidR="000E5220" w:rsidRDefault="000E5220" w:rsidP="000E5220">
      <w:pPr>
        <w:pStyle w:val="DMSignature"/>
        <w:ind w:left="3600" w:firstLine="720"/>
        <w:jc w:val="both"/>
      </w:pPr>
      <w:r>
        <w:t>_______________________________</w:t>
      </w:r>
      <w:r w:rsidR="0096781D">
        <w:t>___</w:t>
      </w:r>
      <w:r>
        <w:t>_</w:t>
      </w:r>
    </w:p>
    <w:p w14:paraId="5BBEE3EB" w14:textId="164401E0" w:rsidR="000E5220" w:rsidRDefault="000E5220" w:rsidP="000E5220">
      <w:pPr>
        <w:ind w:left="4320"/>
        <w:jc w:val="both"/>
        <w:rPr>
          <w:szCs w:val="24"/>
        </w:rPr>
      </w:pPr>
      <w:r>
        <w:rPr>
          <w:szCs w:val="24"/>
        </w:rPr>
        <w:t xml:space="preserve">Steven F. Grover, Esq. </w:t>
      </w:r>
      <w:r w:rsidR="0096781D">
        <w:rPr>
          <w:szCs w:val="24"/>
        </w:rPr>
        <w:t>(</w:t>
      </w:r>
      <w:r>
        <w:rPr>
          <w:szCs w:val="24"/>
        </w:rPr>
        <w:t>F</w:t>
      </w:r>
      <w:r w:rsidR="0096781D">
        <w:rPr>
          <w:szCs w:val="24"/>
        </w:rPr>
        <w:t xml:space="preserve">la. Bar # </w:t>
      </w:r>
      <w:r>
        <w:rPr>
          <w:szCs w:val="24"/>
        </w:rPr>
        <w:t>131296</w:t>
      </w:r>
      <w:r w:rsidR="0096781D">
        <w:rPr>
          <w:szCs w:val="24"/>
        </w:rPr>
        <w:t>)</w:t>
      </w:r>
    </w:p>
    <w:p w14:paraId="453A861D" w14:textId="77777777" w:rsidR="000E5220" w:rsidRDefault="000E5220" w:rsidP="000E5220">
      <w:pPr>
        <w:ind w:left="4320"/>
        <w:jc w:val="both"/>
        <w:rPr>
          <w:szCs w:val="24"/>
        </w:rPr>
      </w:pPr>
      <w:r>
        <w:rPr>
          <w:szCs w:val="24"/>
        </w:rPr>
        <w:t>Admitted Pro Hac Vice</w:t>
      </w:r>
    </w:p>
    <w:p w14:paraId="7137D4E8" w14:textId="77777777" w:rsidR="000E5220" w:rsidRDefault="000E5220" w:rsidP="000E5220">
      <w:pPr>
        <w:ind w:left="4320"/>
        <w:jc w:val="both"/>
        <w:rPr>
          <w:szCs w:val="24"/>
        </w:rPr>
      </w:pPr>
      <w:r>
        <w:rPr>
          <w:szCs w:val="24"/>
        </w:rPr>
        <w:t>STEVEN F. GROVER, P.A.</w:t>
      </w:r>
    </w:p>
    <w:p w14:paraId="05EFC856" w14:textId="77777777" w:rsidR="000E5220" w:rsidRDefault="000E5220" w:rsidP="000E5220">
      <w:pPr>
        <w:ind w:left="4320"/>
        <w:jc w:val="both"/>
        <w:rPr>
          <w:szCs w:val="24"/>
        </w:rPr>
      </w:pPr>
      <w:r w:rsidRPr="00F61586">
        <w:rPr>
          <w:szCs w:val="24"/>
        </w:rPr>
        <w:t>One</w:t>
      </w:r>
      <w:r w:rsidRPr="00B74F80">
        <w:rPr>
          <w:szCs w:val="24"/>
        </w:rPr>
        <w:t xml:space="preserve"> East Broward Blvd., Suite 700</w:t>
      </w:r>
    </w:p>
    <w:p w14:paraId="5AE54F0D" w14:textId="77777777" w:rsidR="000E5220" w:rsidRDefault="000E5220" w:rsidP="000E5220">
      <w:pPr>
        <w:ind w:left="4320"/>
        <w:jc w:val="both"/>
        <w:rPr>
          <w:szCs w:val="24"/>
        </w:rPr>
      </w:pPr>
      <w:r w:rsidRPr="00B74F80">
        <w:rPr>
          <w:szCs w:val="24"/>
        </w:rPr>
        <w:t>Fort Lauderdale, FL 33301</w:t>
      </w:r>
    </w:p>
    <w:p w14:paraId="2A168E53" w14:textId="77777777" w:rsidR="000E5220" w:rsidRDefault="000E5220" w:rsidP="000E5220">
      <w:pPr>
        <w:ind w:left="4320"/>
        <w:jc w:val="both"/>
        <w:rPr>
          <w:szCs w:val="24"/>
        </w:rPr>
      </w:pPr>
      <w:r w:rsidRPr="00B74F80">
        <w:rPr>
          <w:szCs w:val="24"/>
        </w:rPr>
        <w:t>Tel.: 954-356-0005</w:t>
      </w:r>
    </w:p>
    <w:p w14:paraId="3E5ECF82" w14:textId="77777777" w:rsidR="000E5220" w:rsidRDefault="000E5220" w:rsidP="000E5220">
      <w:pPr>
        <w:ind w:left="4320"/>
        <w:jc w:val="both"/>
        <w:rPr>
          <w:szCs w:val="24"/>
        </w:rPr>
      </w:pPr>
      <w:r w:rsidRPr="00B74F80">
        <w:rPr>
          <w:szCs w:val="24"/>
        </w:rPr>
        <w:t>Fax: 954-356-0010</w:t>
      </w:r>
    </w:p>
    <w:p w14:paraId="564B8165" w14:textId="0960E915" w:rsidR="000E5220" w:rsidRDefault="000E5220" w:rsidP="000E5220">
      <w:pPr>
        <w:pStyle w:val="DMSignature"/>
        <w:ind w:left="3600" w:firstLine="720"/>
        <w:jc w:val="both"/>
      </w:pPr>
      <w:r w:rsidRPr="00B74F80">
        <w:t xml:space="preserve">E-mail: </w:t>
      </w:r>
      <w:r w:rsidR="00F61586" w:rsidRPr="00F61586">
        <w:t>steveng</w:t>
      </w:r>
      <w:r w:rsidR="00F61586">
        <w:t>fgrover@gmail.com</w:t>
      </w:r>
    </w:p>
    <w:p w14:paraId="29AFF15C" w14:textId="77777777" w:rsidR="004403CB" w:rsidRDefault="004403CB" w:rsidP="004403CB">
      <w:pPr>
        <w:ind w:left="4320"/>
        <w:jc w:val="both"/>
        <w:rPr>
          <w:szCs w:val="24"/>
        </w:rPr>
      </w:pPr>
    </w:p>
    <w:p w14:paraId="47C9E248" w14:textId="7DF59EAF" w:rsidR="0034747E" w:rsidRDefault="0034747E" w:rsidP="004403CB">
      <w:pPr>
        <w:ind w:left="4320"/>
        <w:jc w:val="both"/>
        <w:rPr>
          <w:szCs w:val="24"/>
        </w:rPr>
      </w:pPr>
      <w:r>
        <w:rPr>
          <w:szCs w:val="24"/>
        </w:rPr>
        <w:t>s/ Jennifer B. Koiles</w:t>
      </w:r>
    </w:p>
    <w:p w14:paraId="16094659" w14:textId="7CDC8F55" w:rsidR="0034747E" w:rsidRDefault="0034747E" w:rsidP="004403CB">
      <w:pPr>
        <w:ind w:left="4320"/>
        <w:jc w:val="both"/>
        <w:rPr>
          <w:szCs w:val="24"/>
        </w:rPr>
      </w:pPr>
      <w:r>
        <w:rPr>
          <w:szCs w:val="24"/>
        </w:rPr>
        <w:t>___________________________________</w:t>
      </w:r>
    </w:p>
    <w:p w14:paraId="0FB21283" w14:textId="0CE420F2" w:rsidR="00F61586" w:rsidRDefault="0034747E" w:rsidP="0096781D">
      <w:pPr>
        <w:ind w:left="4320"/>
        <w:jc w:val="both"/>
        <w:rPr>
          <w:szCs w:val="24"/>
        </w:rPr>
      </w:pPr>
      <w:r>
        <w:rPr>
          <w:szCs w:val="24"/>
        </w:rPr>
        <w:t xml:space="preserve">Jennifer B. Koiles (Mass. Bar # </w:t>
      </w:r>
      <w:r w:rsidR="00C352B9">
        <w:rPr>
          <w:szCs w:val="24"/>
        </w:rPr>
        <w:t>632017</w:t>
      </w:r>
      <w:r>
        <w:rPr>
          <w:szCs w:val="24"/>
        </w:rPr>
        <w:t>)</w:t>
      </w:r>
    </w:p>
    <w:p w14:paraId="52229E8F" w14:textId="5A801E24" w:rsidR="0034747E" w:rsidRDefault="0034747E" w:rsidP="0096781D">
      <w:pPr>
        <w:ind w:left="4320"/>
        <w:jc w:val="both"/>
        <w:rPr>
          <w:szCs w:val="24"/>
        </w:rPr>
      </w:pPr>
      <w:r>
        <w:rPr>
          <w:szCs w:val="24"/>
        </w:rPr>
        <w:t>Jennifer B. Koiles &amp; Associates</w:t>
      </w:r>
    </w:p>
    <w:p w14:paraId="001131CF" w14:textId="2529DB7C" w:rsidR="0034747E" w:rsidRDefault="0034747E" w:rsidP="0096781D">
      <w:pPr>
        <w:ind w:left="4320"/>
        <w:jc w:val="both"/>
        <w:rPr>
          <w:szCs w:val="24"/>
        </w:rPr>
      </w:pPr>
      <w:r>
        <w:rPr>
          <w:szCs w:val="24"/>
        </w:rPr>
        <w:t>70 Washington St., Suite 402</w:t>
      </w:r>
    </w:p>
    <w:p w14:paraId="64517CB3" w14:textId="17C7B2AB" w:rsidR="0034747E" w:rsidRDefault="0034747E" w:rsidP="0096781D">
      <w:pPr>
        <w:ind w:left="4320"/>
        <w:jc w:val="both"/>
        <w:rPr>
          <w:szCs w:val="24"/>
        </w:rPr>
      </w:pPr>
      <w:r>
        <w:rPr>
          <w:szCs w:val="24"/>
        </w:rPr>
        <w:t>Salem, MA 01970</w:t>
      </w:r>
    </w:p>
    <w:p w14:paraId="51D5F292" w14:textId="11CA3A6B" w:rsidR="0034747E" w:rsidRDefault="0034747E" w:rsidP="0096781D">
      <w:pPr>
        <w:ind w:left="4320"/>
        <w:jc w:val="both"/>
        <w:rPr>
          <w:szCs w:val="24"/>
        </w:rPr>
      </w:pPr>
      <w:r>
        <w:rPr>
          <w:szCs w:val="24"/>
        </w:rPr>
        <w:t>Tel.: 978-744-7774</w:t>
      </w:r>
    </w:p>
    <w:p w14:paraId="631E059D" w14:textId="45E33D49" w:rsidR="0034747E" w:rsidRDefault="0034747E" w:rsidP="0096781D">
      <w:pPr>
        <w:ind w:left="4320"/>
        <w:jc w:val="both"/>
        <w:rPr>
          <w:szCs w:val="24"/>
        </w:rPr>
      </w:pPr>
      <w:r>
        <w:rPr>
          <w:szCs w:val="24"/>
        </w:rPr>
        <w:t>Fax: 978-745-6757</w:t>
      </w:r>
    </w:p>
    <w:p w14:paraId="162FE14E" w14:textId="55F66CB6" w:rsidR="0034747E" w:rsidRDefault="0034747E" w:rsidP="0096781D">
      <w:pPr>
        <w:ind w:left="4320"/>
        <w:jc w:val="both"/>
        <w:rPr>
          <w:szCs w:val="24"/>
        </w:rPr>
      </w:pPr>
      <w:r>
        <w:rPr>
          <w:szCs w:val="24"/>
        </w:rPr>
        <w:t>E-mail: jkoiles@koileslaw.com</w:t>
      </w:r>
    </w:p>
    <w:p w14:paraId="2F2E918F" w14:textId="77777777" w:rsidR="0034747E" w:rsidRDefault="0034747E" w:rsidP="0096781D">
      <w:pPr>
        <w:ind w:left="4320"/>
        <w:jc w:val="both"/>
        <w:rPr>
          <w:szCs w:val="24"/>
        </w:rPr>
      </w:pPr>
    </w:p>
    <w:p w14:paraId="659C46DA" w14:textId="375709E3" w:rsidR="0034747E" w:rsidRDefault="0034747E" w:rsidP="0096781D">
      <w:pPr>
        <w:ind w:left="4320"/>
        <w:jc w:val="both"/>
        <w:rPr>
          <w:szCs w:val="24"/>
        </w:rPr>
      </w:pPr>
      <w:r>
        <w:rPr>
          <w:szCs w:val="24"/>
        </w:rPr>
        <w:t>s/ Seth Lehrman</w:t>
      </w:r>
    </w:p>
    <w:p w14:paraId="40787355" w14:textId="52D58D58" w:rsidR="0034747E" w:rsidRDefault="0034747E" w:rsidP="0096781D">
      <w:pPr>
        <w:ind w:left="4320"/>
        <w:jc w:val="both"/>
        <w:rPr>
          <w:szCs w:val="24"/>
        </w:rPr>
      </w:pPr>
      <w:r>
        <w:rPr>
          <w:szCs w:val="24"/>
        </w:rPr>
        <w:t>__________________________________</w:t>
      </w:r>
    </w:p>
    <w:p w14:paraId="7413726F" w14:textId="77777777" w:rsidR="0096781D" w:rsidRDefault="0096781D" w:rsidP="0096781D">
      <w:pPr>
        <w:ind w:left="4320"/>
        <w:jc w:val="both"/>
        <w:rPr>
          <w:szCs w:val="24"/>
        </w:rPr>
      </w:pPr>
      <w:r w:rsidRPr="00EF74F4">
        <w:rPr>
          <w:szCs w:val="24"/>
        </w:rPr>
        <w:t xml:space="preserve">Seth Lehrman </w:t>
      </w:r>
      <w:r>
        <w:rPr>
          <w:szCs w:val="24"/>
        </w:rPr>
        <w:t>(Fla. Bar # 1</w:t>
      </w:r>
      <w:r w:rsidRPr="00EF74F4">
        <w:rPr>
          <w:szCs w:val="24"/>
        </w:rPr>
        <w:t>32896</w:t>
      </w:r>
      <w:r>
        <w:rPr>
          <w:szCs w:val="24"/>
        </w:rPr>
        <w:t>)</w:t>
      </w:r>
    </w:p>
    <w:p w14:paraId="546F49E3" w14:textId="206E9734" w:rsidR="004403CB" w:rsidRDefault="004403CB" w:rsidP="004403CB">
      <w:pPr>
        <w:ind w:left="3600" w:firstLine="720"/>
        <w:jc w:val="both"/>
        <w:rPr>
          <w:szCs w:val="24"/>
        </w:rPr>
      </w:pPr>
      <w:r w:rsidRPr="00EF74F4">
        <w:rPr>
          <w:szCs w:val="24"/>
        </w:rPr>
        <w:t xml:space="preserve">Gary Farmer </w:t>
      </w:r>
      <w:r w:rsidR="0096781D">
        <w:rPr>
          <w:szCs w:val="24"/>
        </w:rPr>
        <w:t>(</w:t>
      </w:r>
      <w:r w:rsidRPr="00EF74F4">
        <w:rPr>
          <w:szCs w:val="24"/>
        </w:rPr>
        <w:t>F</w:t>
      </w:r>
      <w:r w:rsidR="0096781D">
        <w:rPr>
          <w:szCs w:val="24"/>
        </w:rPr>
        <w:t xml:space="preserve">la. Bar # </w:t>
      </w:r>
      <w:r w:rsidRPr="00EF74F4">
        <w:rPr>
          <w:szCs w:val="24"/>
        </w:rPr>
        <w:t>914444</w:t>
      </w:r>
      <w:r w:rsidR="0096781D">
        <w:rPr>
          <w:szCs w:val="24"/>
        </w:rPr>
        <w:t>)</w:t>
      </w:r>
    </w:p>
    <w:p w14:paraId="5A362612" w14:textId="77777777" w:rsidR="000E5220" w:rsidRDefault="000E5220" w:rsidP="004403CB">
      <w:pPr>
        <w:ind w:left="4320"/>
        <w:jc w:val="both"/>
        <w:rPr>
          <w:szCs w:val="24"/>
        </w:rPr>
      </w:pPr>
      <w:r>
        <w:rPr>
          <w:szCs w:val="24"/>
        </w:rPr>
        <w:t>Admitted Pro Hac Vice</w:t>
      </w:r>
    </w:p>
    <w:p w14:paraId="6A5F5428" w14:textId="77777777" w:rsidR="004403CB" w:rsidRDefault="004403CB" w:rsidP="004403CB">
      <w:pPr>
        <w:ind w:left="4320"/>
        <w:jc w:val="both"/>
        <w:rPr>
          <w:szCs w:val="24"/>
        </w:rPr>
      </w:pPr>
      <w:r w:rsidRPr="00EF74F4">
        <w:rPr>
          <w:szCs w:val="24"/>
        </w:rPr>
        <w:t>FARMER, JAFFE, WEISSING,</w:t>
      </w:r>
    </w:p>
    <w:p w14:paraId="662C77A4" w14:textId="77777777" w:rsidR="004403CB" w:rsidRDefault="004403CB" w:rsidP="004403CB">
      <w:pPr>
        <w:ind w:left="4320"/>
        <w:jc w:val="both"/>
        <w:rPr>
          <w:szCs w:val="24"/>
        </w:rPr>
      </w:pPr>
      <w:r w:rsidRPr="00EF74F4">
        <w:rPr>
          <w:szCs w:val="24"/>
        </w:rPr>
        <w:t>EDWARDS, FISTOS &amp; LEHRMAN, P.L.</w:t>
      </w:r>
    </w:p>
    <w:p w14:paraId="52F6CB1C" w14:textId="77777777" w:rsidR="004403CB" w:rsidRDefault="004403CB" w:rsidP="004403CB">
      <w:pPr>
        <w:ind w:left="4320"/>
        <w:jc w:val="both"/>
        <w:rPr>
          <w:szCs w:val="24"/>
        </w:rPr>
      </w:pPr>
      <w:r w:rsidRPr="00EF74F4">
        <w:rPr>
          <w:szCs w:val="24"/>
        </w:rPr>
        <w:t>425 North Andrews Ave., Suite 2</w:t>
      </w:r>
    </w:p>
    <w:p w14:paraId="60DAC6AA" w14:textId="77777777" w:rsidR="004403CB" w:rsidRDefault="004403CB" w:rsidP="004403CB">
      <w:pPr>
        <w:ind w:left="4320"/>
        <w:jc w:val="both"/>
        <w:rPr>
          <w:szCs w:val="24"/>
        </w:rPr>
      </w:pPr>
      <w:r w:rsidRPr="00EF74F4">
        <w:rPr>
          <w:szCs w:val="24"/>
        </w:rPr>
        <w:t>Fort Lauderdale, FL 33301</w:t>
      </w:r>
    </w:p>
    <w:p w14:paraId="44044B43" w14:textId="77777777" w:rsidR="004403CB" w:rsidRDefault="004403CB" w:rsidP="004403CB">
      <w:pPr>
        <w:ind w:left="4320"/>
        <w:jc w:val="both"/>
        <w:rPr>
          <w:szCs w:val="24"/>
        </w:rPr>
      </w:pPr>
      <w:r w:rsidRPr="00EF74F4">
        <w:rPr>
          <w:szCs w:val="24"/>
        </w:rPr>
        <w:t>Tel.: 954-524-2820</w:t>
      </w:r>
    </w:p>
    <w:p w14:paraId="73C82B91" w14:textId="77777777" w:rsidR="004403CB" w:rsidRDefault="004403CB" w:rsidP="004403CB">
      <w:pPr>
        <w:ind w:left="4320"/>
        <w:jc w:val="both"/>
        <w:rPr>
          <w:szCs w:val="24"/>
        </w:rPr>
      </w:pPr>
      <w:r w:rsidRPr="00EF74F4">
        <w:rPr>
          <w:szCs w:val="24"/>
        </w:rPr>
        <w:lastRenderedPageBreak/>
        <w:t>Fax: 954-524-2822</w:t>
      </w:r>
    </w:p>
    <w:p w14:paraId="613C5EE6" w14:textId="11589E00" w:rsidR="004403CB" w:rsidRDefault="004403CB" w:rsidP="004403CB">
      <w:pPr>
        <w:ind w:left="4320"/>
        <w:jc w:val="both"/>
        <w:rPr>
          <w:szCs w:val="24"/>
        </w:rPr>
      </w:pPr>
      <w:r>
        <w:t xml:space="preserve">Email: </w:t>
      </w:r>
      <w:hyperlink r:id="rId19" w:history="1">
        <w:r w:rsidR="00F61586" w:rsidRPr="00293413">
          <w:rPr>
            <w:rStyle w:val="Hyperlink"/>
            <w:szCs w:val="24"/>
          </w:rPr>
          <w:t>gary@pathtojustice.com</w:t>
        </w:r>
      </w:hyperlink>
      <w:r w:rsidRPr="00EF74F4">
        <w:rPr>
          <w:szCs w:val="24"/>
        </w:rPr>
        <w:t xml:space="preserve"> </w:t>
      </w:r>
    </w:p>
    <w:p w14:paraId="641175E5" w14:textId="77777777" w:rsidR="004403CB" w:rsidRDefault="00C27F29" w:rsidP="004403CB">
      <w:pPr>
        <w:ind w:left="4320"/>
        <w:jc w:val="both"/>
        <w:rPr>
          <w:szCs w:val="24"/>
        </w:rPr>
      </w:pPr>
      <w:hyperlink r:id="rId20" w:history="1">
        <w:r w:rsidR="004403CB" w:rsidRPr="0098504C">
          <w:rPr>
            <w:rStyle w:val="Hyperlink"/>
            <w:rFonts w:cstheme="minorBidi"/>
            <w:szCs w:val="24"/>
          </w:rPr>
          <w:t>seth@pathtojustice.com</w:t>
        </w:r>
      </w:hyperlink>
      <w:r w:rsidR="004403CB">
        <w:rPr>
          <w:szCs w:val="24"/>
        </w:rPr>
        <w:t xml:space="preserve"> </w:t>
      </w:r>
    </w:p>
    <w:p w14:paraId="0CE4B1F4" w14:textId="77777777" w:rsidR="004403CB" w:rsidRDefault="004403CB" w:rsidP="004403CB">
      <w:pPr>
        <w:ind w:left="4320"/>
        <w:jc w:val="both"/>
        <w:rPr>
          <w:szCs w:val="24"/>
        </w:rPr>
      </w:pPr>
    </w:p>
    <w:p w14:paraId="031590A0" w14:textId="1FB161FD" w:rsidR="0034747E" w:rsidRDefault="0034747E" w:rsidP="004403CB">
      <w:pPr>
        <w:ind w:left="4320"/>
        <w:jc w:val="both"/>
        <w:rPr>
          <w:szCs w:val="24"/>
        </w:rPr>
      </w:pPr>
      <w:r>
        <w:rPr>
          <w:szCs w:val="24"/>
        </w:rPr>
        <w:t>s/ James P. Gitkin</w:t>
      </w:r>
    </w:p>
    <w:p w14:paraId="21232A80" w14:textId="5D222C97" w:rsidR="0034747E" w:rsidRDefault="0034747E" w:rsidP="004403CB">
      <w:pPr>
        <w:ind w:left="4320"/>
        <w:jc w:val="both"/>
        <w:rPr>
          <w:szCs w:val="24"/>
        </w:rPr>
      </w:pPr>
      <w:r>
        <w:rPr>
          <w:szCs w:val="24"/>
        </w:rPr>
        <w:t>___________________________________</w:t>
      </w:r>
    </w:p>
    <w:p w14:paraId="3C8B965D" w14:textId="2F9851DE" w:rsidR="004403CB" w:rsidRDefault="004403CB" w:rsidP="004403CB">
      <w:pPr>
        <w:ind w:left="4320"/>
        <w:jc w:val="both"/>
        <w:rPr>
          <w:szCs w:val="24"/>
        </w:rPr>
      </w:pPr>
      <w:r>
        <w:rPr>
          <w:szCs w:val="24"/>
        </w:rPr>
        <w:t>James P. Gitkin, Esq.</w:t>
      </w:r>
      <w:r>
        <w:rPr>
          <w:szCs w:val="24"/>
        </w:rPr>
        <w:tab/>
      </w:r>
      <w:r w:rsidR="0096781D">
        <w:rPr>
          <w:szCs w:val="24"/>
        </w:rPr>
        <w:t>(</w:t>
      </w:r>
      <w:r>
        <w:rPr>
          <w:szCs w:val="24"/>
        </w:rPr>
        <w:t>F</w:t>
      </w:r>
      <w:r w:rsidR="0096781D">
        <w:rPr>
          <w:szCs w:val="24"/>
        </w:rPr>
        <w:t xml:space="preserve">la. Bar # </w:t>
      </w:r>
      <w:r>
        <w:rPr>
          <w:szCs w:val="24"/>
        </w:rPr>
        <w:t>70001</w:t>
      </w:r>
      <w:r w:rsidR="0096781D">
        <w:rPr>
          <w:szCs w:val="24"/>
        </w:rPr>
        <w:t>)</w:t>
      </w:r>
    </w:p>
    <w:p w14:paraId="52143484" w14:textId="77777777" w:rsidR="000E5220" w:rsidRDefault="000E5220" w:rsidP="004403CB">
      <w:pPr>
        <w:ind w:left="4320"/>
        <w:jc w:val="both"/>
        <w:rPr>
          <w:szCs w:val="24"/>
        </w:rPr>
      </w:pPr>
      <w:r>
        <w:rPr>
          <w:szCs w:val="24"/>
        </w:rPr>
        <w:t>Admitted Pro Hac Vice</w:t>
      </w:r>
    </w:p>
    <w:p w14:paraId="6C2F97C6" w14:textId="77777777" w:rsidR="004403CB" w:rsidRDefault="004403CB" w:rsidP="004403CB">
      <w:pPr>
        <w:ind w:left="4320"/>
        <w:jc w:val="both"/>
        <w:rPr>
          <w:szCs w:val="24"/>
        </w:rPr>
      </w:pPr>
      <w:r>
        <w:rPr>
          <w:szCs w:val="24"/>
        </w:rPr>
        <w:t>SALPETER GITKIN</w:t>
      </w:r>
    </w:p>
    <w:p w14:paraId="78DE6F60" w14:textId="77777777" w:rsidR="004403CB" w:rsidRDefault="004403CB" w:rsidP="004403CB">
      <w:pPr>
        <w:ind w:left="4320"/>
        <w:jc w:val="both"/>
        <w:rPr>
          <w:szCs w:val="24"/>
        </w:rPr>
      </w:pPr>
      <w:r>
        <w:rPr>
          <w:szCs w:val="24"/>
        </w:rPr>
        <w:t>200 S. Andrews Ave., Suite 503</w:t>
      </w:r>
    </w:p>
    <w:p w14:paraId="0863BE2C" w14:textId="77777777" w:rsidR="004403CB" w:rsidRDefault="004403CB" w:rsidP="004403CB">
      <w:pPr>
        <w:ind w:left="4320"/>
        <w:jc w:val="both"/>
        <w:rPr>
          <w:szCs w:val="24"/>
        </w:rPr>
      </w:pPr>
      <w:r>
        <w:rPr>
          <w:szCs w:val="24"/>
        </w:rPr>
        <w:t>Fort Lauderdale, FL 33301-1864</w:t>
      </w:r>
    </w:p>
    <w:p w14:paraId="7583610B" w14:textId="77777777" w:rsidR="004403CB" w:rsidRDefault="004403CB" w:rsidP="004403CB">
      <w:pPr>
        <w:ind w:left="4320"/>
        <w:jc w:val="both"/>
        <w:rPr>
          <w:szCs w:val="24"/>
        </w:rPr>
      </w:pPr>
      <w:r>
        <w:rPr>
          <w:szCs w:val="24"/>
        </w:rPr>
        <w:t>Tel. 954-467-8622</w:t>
      </w:r>
    </w:p>
    <w:p w14:paraId="4C2ED2A4" w14:textId="77777777" w:rsidR="004403CB" w:rsidRDefault="004403CB" w:rsidP="004403CB">
      <w:pPr>
        <w:ind w:left="4320"/>
        <w:jc w:val="both"/>
        <w:rPr>
          <w:szCs w:val="24"/>
        </w:rPr>
      </w:pPr>
      <w:r>
        <w:rPr>
          <w:szCs w:val="24"/>
        </w:rPr>
        <w:t>Fax. 954-467-8623</w:t>
      </w:r>
    </w:p>
    <w:p w14:paraId="3B53A9EE" w14:textId="77777777" w:rsidR="004403CB" w:rsidRDefault="004403CB" w:rsidP="000E5220">
      <w:pPr>
        <w:ind w:left="4320"/>
        <w:jc w:val="both"/>
        <w:rPr>
          <w:szCs w:val="24"/>
        </w:rPr>
      </w:pPr>
      <w:r>
        <w:rPr>
          <w:szCs w:val="24"/>
        </w:rPr>
        <w:t xml:space="preserve">Email: </w:t>
      </w:r>
      <w:hyperlink r:id="rId21" w:history="1">
        <w:r w:rsidRPr="0098504C">
          <w:rPr>
            <w:rStyle w:val="Hyperlink"/>
            <w:rFonts w:cstheme="minorBidi"/>
            <w:szCs w:val="24"/>
          </w:rPr>
          <w:t>jim@salpetergitkin.com</w:t>
        </w:r>
      </w:hyperlink>
      <w:r>
        <w:rPr>
          <w:szCs w:val="24"/>
        </w:rPr>
        <w:t xml:space="preserve"> </w:t>
      </w:r>
    </w:p>
    <w:p w14:paraId="13AAECD3" w14:textId="77777777" w:rsidR="004403CB" w:rsidRDefault="004403CB" w:rsidP="004403CB">
      <w:pPr>
        <w:pStyle w:val="DMSignature"/>
        <w:ind w:left="3600"/>
        <w:jc w:val="both"/>
      </w:pPr>
    </w:p>
    <w:p w14:paraId="1F4C1A92" w14:textId="3887D806" w:rsidR="004403CB" w:rsidRDefault="004403CB" w:rsidP="004403CB">
      <w:pPr>
        <w:pStyle w:val="DMSignature"/>
        <w:ind w:left="3600"/>
        <w:jc w:val="both"/>
        <w:rPr>
          <w:i/>
        </w:rPr>
      </w:pPr>
      <w:r>
        <w:tab/>
      </w:r>
      <w:r w:rsidRPr="00E677F1">
        <w:rPr>
          <w:i/>
        </w:rPr>
        <w:t>Attorneys for Plaintiff</w:t>
      </w:r>
      <w:r w:rsidR="006B605D">
        <w:rPr>
          <w:i/>
        </w:rPr>
        <w:t>s</w:t>
      </w:r>
      <w:r w:rsidRPr="00E677F1">
        <w:rPr>
          <w:i/>
        </w:rPr>
        <w:t>/Relator</w:t>
      </w:r>
      <w:r w:rsidR="006B605D">
        <w:rPr>
          <w:i/>
        </w:rPr>
        <w:t>s</w:t>
      </w:r>
      <w:r>
        <w:rPr>
          <w:i/>
        </w:rPr>
        <w:t xml:space="preserve"> </w:t>
      </w:r>
    </w:p>
    <w:p w14:paraId="45A40431" w14:textId="214D7522" w:rsidR="004403CB" w:rsidRDefault="004403CB" w:rsidP="004403CB">
      <w:pPr>
        <w:pStyle w:val="DMSignature"/>
        <w:ind w:left="3600" w:firstLine="720"/>
        <w:jc w:val="both"/>
        <w:rPr>
          <w:i/>
        </w:rPr>
      </w:pPr>
      <w:r>
        <w:rPr>
          <w:i/>
        </w:rPr>
        <w:t>Allison Kelly</w:t>
      </w:r>
      <w:r w:rsidR="006B605D">
        <w:rPr>
          <w:i/>
        </w:rPr>
        <w:t>, Frank Garcia, and Stephen Fauci</w:t>
      </w:r>
    </w:p>
    <w:p w14:paraId="4041ABA2" w14:textId="77777777" w:rsidR="004403CB" w:rsidRDefault="004403CB" w:rsidP="004403CB">
      <w:pPr>
        <w:pStyle w:val="DMSignature"/>
        <w:ind w:left="3600" w:firstLine="720"/>
        <w:jc w:val="both"/>
        <w:rPr>
          <w:i/>
        </w:rPr>
      </w:pPr>
    </w:p>
    <w:p w14:paraId="32624BE8" w14:textId="77777777" w:rsidR="004403CB" w:rsidRPr="003150DF" w:rsidRDefault="004403CB" w:rsidP="004403CB">
      <w:pPr>
        <w:pStyle w:val="DMSignature"/>
        <w:rPr>
          <w:i/>
          <w:u w:val="single"/>
        </w:rPr>
      </w:pPr>
      <w:r w:rsidRPr="003150DF">
        <w:rPr>
          <w:i/>
          <w:u w:val="single"/>
        </w:rPr>
        <w:t>CERTIFICATE OF SERVICE</w:t>
      </w:r>
    </w:p>
    <w:p w14:paraId="0006C5E6" w14:textId="77777777" w:rsidR="004403CB" w:rsidRDefault="004403CB" w:rsidP="004403CB">
      <w:pPr>
        <w:pStyle w:val="DMSignature"/>
        <w:rPr>
          <w:i/>
        </w:rPr>
      </w:pPr>
    </w:p>
    <w:p w14:paraId="1EE2A807" w14:textId="43D7C6A0" w:rsidR="004403CB" w:rsidRPr="00446742" w:rsidRDefault="004403CB" w:rsidP="004403CB">
      <w:pPr>
        <w:pStyle w:val="DMSignature"/>
        <w:rPr>
          <w:b/>
          <w:i/>
        </w:rPr>
      </w:pPr>
      <w:r>
        <w:rPr>
          <w:i/>
        </w:rPr>
        <w:t>I hereby certify that a copy of the forego</w:t>
      </w:r>
      <w:r w:rsidR="00FC1369">
        <w:rPr>
          <w:i/>
        </w:rPr>
        <w:t>ing was served on the U.S.A.,</w:t>
      </w:r>
      <w:r>
        <w:rPr>
          <w:i/>
        </w:rPr>
        <w:t xml:space="preserve"> all States</w:t>
      </w:r>
      <w:r w:rsidR="00FC1369">
        <w:rPr>
          <w:i/>
        </w:rPr>
        <w:t xml:space="preserve"> named herein, and the District of Columbia,</w:t>
      </w:r>
      <w:r>
        <w:rPr>
          <w:i/>
        </w:rPr>
        <w:t xml:space="preserve"> by U.S. Mail, properly addressed and first-class postage prepaid, on this </w:t>
      </w:r>
      <w:r w:rsidR="00380AD4">
        <w:rPr>
          <w:i/>
        </w:rPr>
        <w:t>9</w:t>
      </w:r>
      <w:r w:rsidR="00446742" w:rsidRPr="00446742">
        <w:rPr>
          <w:b/>
          <w:i/>
        </w:rPr>
        <w:t>th</w:t>
      </w:r>
      <w:r w:rsidRPr="00446742">
        <w:rPr>
          <w:b/>
          <w:i/>
        </w:rPr>
        <w:t xml:space="preserve"> day of </w:t>
      </w:r>
      <w:r w:rsidR="00380AD4">
        <w:rPr>
          <w:b/>
          <w:i/>
        </w:rPr>
        <w:t>Oct</w:t>
      </w:r>
      <w:r w:rsidR="006B605D" w:rsidRPr="00446742">
        <w:rPr>
          <w:b/>
          <w:i/>
        </w:rPr>
        <w:t>.</w:t>
      </w:r>
      <w:r w:rsidRPr="00446742">
        <w:rPr>
          <w:b/>
          <w:i/>
        </w:rPr>
        <w:t>, 2012.</w:t>
      </w:r>
    </w:p>
    <w:p w14:paraId="7854D31B" w14:textId="77777777" w:rsidR="004403CB" w:rsidRDefault="004403CB" w:rsidP="004403CB">
      <w:pPr>
        <w:pStyle w:val="DMSignature"/>
        <w:rPr>
          <w:b/>
          <w:i/>
        </w:rPr>
      </w:pPr>
    </w:p>
    <w:p w14:paraId="00D0CD7E" w14:textId="44EDAD13" w:rsidR="00446742" w:rsidRPr="00446742" w:rsidRDefault="00446742" w:rsidP="004403CB">
      <w:pPr>
        <w:pStyle w:val="DMSignature"/>
      </w:pPr>
      <w:r w:rsidRPr="00446742">
        <w:t>s/ Steven F. Grover</w:t>
      </w:r>
    </w:p>
    <w:p w14:paraId="6933B3FC" w14:textId="77777777" w:rsidR="004403CB" w:rsidRDefault="004403CB" w:rsidP="004403CB">
      <w:pPr>
        <w:pStyle w:val="DMSignature"/>
        <w:rPr>
          <w:i/>
        </w:rPr>
      </w:pPr>
      <w:r>
        <w:rPr>
          <w:i/>
        </w:rPr>
        <w:t>_________________________</w:t>
      </w:r>
    </w:p>
    <w:p w14:paraId="7F8CAA14" w14:textId="77777777" w:rsidR="00E37EED" w:rsidRDefault="004403CB">
      <w:r>
        <w:tab/>
      </w:r>
      <w:r>
        <w:tab/>
      </w:r>
      <w:r>
        <w:tab/>
      </w:r>
      <w:r>
        <w:tab/>
      </w:r>
      <w:r>
        <w:tab/>
      </w:r>
      <w:r>
        <w:tab/>
        <w:t>Steven F. Grover</w:t>
      </w:r>
    </w:p>
    <w:p w14:paraId="1C6F4A65" w14:textId="77777777" w:rsidR="00737FC0" w:rsidRDefault="00737FC0"/>
    <w:p w14:paraId="50D8DCBF" w14:textId="3AD03BB0" w:rsidR="0088052B" w:rsidRDefault="0088052B"/>
    <w:p w14:paraId="415DF931" w14:textId="77777777" w:rsidR="0088052B" w:rsidRDefault="0088052B"/>
    <w:p w14:paraId="49A8D1A0" w14:textId="30C9F677" w:rsidR="00F26C69" w:rsidRDefault="00F26C69" w:rsidP="00F26C69">
      <w:pPr>
        <w:rPr>
          <w:rFonts w:cs="Times New Roman"/>
          <w:b/>
          <w:szCs w:val="24"/>
        </w:rPr>
      </w:pPr>
      <w:r>
        <w:rPr>
          <w:rFonts w:cs="Times New Roman"/>
          <w:szCs w:val="24"/>
        </w:rPr>
        <w:t xml:space="preserve">           </w:t>
      </w:r>
    </w:p>
    <w:p w14:paraId="00CBCC45" w14:textId="6145CF44" w:rsidR="00F26C69" w:rsidRPr="00EB5F01" w:rsidRDefault="00EB5F01" w:rsidP="00EB5F01">
      <w:pPr>
        <w:spacing w:line="480" w:lineRule="auto"/>
        <w:rPr>
          <w:rFonts w:cs="Times New Roman"/>
          <w:szCs w:val="24"/>
        </w:rPr>
      </w:pPr>
      <w:r>
        <w:rPr>
          <w:rFonts w:cs="Times New Roman"/>
          <w:szCs w:val="24"/>
        </w:rPr>
        <w:tab/>
      </w:r>
    </w:p>
    <w:sectPr w:rsidR="00F26C69" w:rsidRPr="00EB5F01" w:rsidSect="00E7664D">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CF86F" w14:textId="77777777" w:rsidR="009C7444" w:rsidRDefault="009C7444" w:rsidP="004403CB">
      <w:r>
        <w:separator/>
      </w:r>
    </w:p>
  </w:endnote>
  <w:endnote w:type="continuationSeparator" w:id="0">
    <w:p w14:paraId="483B0D6B" w14:textId="77777777" w:rsidR="009C7444" w:rsidRDefault="009C7444" w:rsidP="0044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A1CA5" w14:textId="77777777" w:rsidR="002A41C7" w:rsidRDefault="002A41C7" w:rsidP="003D2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276F3" w14:textId="77777777" w:rsidR="002A41C7" w:rsidRDefault="002A4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15741" w14:textId="77777777" w:rsidR="002A41C7" w:rsidRDefault="002A41C7" w:rsidP="003D2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4629">
      <w:rPr>
        <w:rStyle w:val="PageNumber"/>
        <w:noProof/>
      </w:rPr>
      <w:t>253</w:t>
    </w:r>
    <w:r>
      <w:rPr>
        <w:rStyle w:val="PageNumber"/>
      </w:rPr>
      <w:fldChar w:fldCharType="end"/>
    </w:r>
  </w:p>
  <w:p w14:paraId="3BD74A7C" w14:textId="77777777" w:rsidR="002A41C7" w:rsidRDefault="002A4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07146" w14:textId="77777777" w:rsidR="009C7444" w:rsidRDefault="009C7444" w:rsidP="004403CB">
      <w:r>
        <w:separator/>
      </w:r>
    </w:p>
  </w:footnote>
  <w:footnote w:type="continuationSeparator" w:id="0">
    <w:p w14:paraId="4B793A4C" w14:textId="77777777" w:rsidR="009C7444" w:rsidRDefault="009C7444" w:rsidP="004403CB">
      <w:r>
        <w:continuationSeparator/>
      </w:r>
    </w:p>
  </w:footnote>
  <w:footnote w:id="1">
    <w:p w14:paraId="1372AF84" w14:textId="77777777" w:rsidR="002A41C7" w:rsidRDefault="002A41C7" w:rsidP="001A2230">
      <w:pPr>
        <w:pStyle w:val="FootnoteText"/>
        <w:contextualSpacing/>
      </w:pPr>
      <w:r>
        <w:rPr>
          <w:rStyle w:val="FootnoteReference"/>
        </w:rPr>
        <w:footnoteRef/>
      </w:r>
      <w:r>
        <w:t xml:space="preserve"> Although Defendants’ “launch” of Xolair formally began in June 2003, their business plans to </w:t>
      </w:r>
    </w:p>
    <w:p w14:paraId="01584142" w14:textId="77777777" w:rsidR="002A41C7" w:rsidRDefault="002A41C7" w:rsidP="001A2230">
      <w:pPr>
        <w:pStyle w:val="FootnoteText"/>
        <w:contextualSpacing/>
      </w:pPr>
      <w:r>
        <w:t xml:space="preserve">illegally market Xolair began in 2001—before both the launch and the FDA’s limited approval </w:t>
      </w:r>
    </w:p>
    <w:p w14:paraId="4A8F9671" w14:textId="045AFCEB" w:rsidR="002A41C7" w:rsidRDefault="002A41C7" w:rsidP="00866F76">
      <w:pPr>
        <w:pStyle w:val="FootnoteText"/>
        <w:contextualSpacing/>
      </w:pPr>
      <w:proofErr w:type="gramStart"/>
      <w:r>
        <w:t>of</w:t>
      </w:r>
      <w:proofErr w:type="gramEnd"/>
      <w:r>
        <w:t xml:space="preserve"> Xolair in June 2003.   </w:t>
      </w:r>
    </w:p>
  </w:footnote>
  <w:footnote w:id="2">
    <w:p w14:paraId="22C5EA8F" w14:textId="77777777" w:rsidR="002A41C7" w:rsidRDefault="002A41C7" w:rsidP="00F650F0">
      <w:pPr>
        <w:pStyle w:val="FootnoteText"/>
        <w:contextualSpacing/>
      </w:pPr>
      <w:r>
        <w:rPr>
          <w:rStyle w:val="FootnoteReference"/>
        </w:rPr>
        <w:footnoteRef/>
      </w:r>
      <w:r>
        <w:t xml:space="preserve"> While Medicare is completely funded or almost completely funded by the federal government, </w:t>
      </w:r>
    </w:p>
    <w:p w14:paraId="5A92B262" w14:textId="55532BB8" w:rsidR="002A41C7" w:rsidRDefault="002A41C7" w:rsidP="00F650F0">
      <w:pPr>
        <w:pStyle w:val="FootnoteText"/>
        <w:contextualSpacing/>
      </w:pPr>
      <w:r>
        <w:t xml:space="preserve">Medicaid is heavily funded by both the States and the federal government. </w:t>
      </w:r>
    </w:p>
  </w:footnote>
  <w:footnote w:id="3">
    <w:p w14:paraId="57FE4B11" w14:textId="1B8D485F" w:rsidR="002A41C7" w:rsidRDefault="002A41C7" w:rsidP="005E7E33">
      <w:pPr>
        <w:pStyle w:val="FootnoteText"/>
        <w:contextualSpacing/>
      </w:pPr>
      <w:r>
        <w:rPr>
          <w:rStyle w:val="FootnoteReference"/>
        </w:rPr>
        <w:footnoteRef/>
      </w:r>
      <w:r>
        <w:t xml:space="preserve"> As set forth above in footnote 1, Defendants’ marketing of Xolair actually began in 2001 prior </w:t>
      </w:r>
    </w:p>
    <w:p w14:paraId="435FD771" w14:textId="77777777" w:rsidR="002A41C7" w:rsidRDefault="002A41C7" w:rsidP="005E7E33">
      <w:pPr>
        <w:pStyle w:val="FootnoteText"/>
        <w:contextualSpacing/>
      </w:pPr>
      <w:r>
        <w:t xml:space="preserve">to the FDA’s limited approval of Xolair in 2003 and prior to the formal launch of Xolair in June </w:t>
      </w:r>
    </w:p>
    <w:p w14:paraId="5C6FE9AF" w14:textId="68BC6E6E" w:rsidR="002A41C7" w:rsidRDefault="002A41C7" w:rsidP="000402C2">
      <w:pPr>
        <w:pStyle w:val="FootnoteText"/>
        <w:ind w:left="0" w:firstLine="0"/>
        <w:contextualSpacing/>
      </w:pPr>
      <w:r>
        <w:t xml:space="preserve">2003.  Further, as described in detail herein, prior to 2003, Genentech submitted a Biologics License Application (“BLA”) to the FDA, which the FDA completely rejected. </w:t>
      </w:r>
    </w:p>
  </w:footnote>
  <w:footnote w:id="4">
    <w:p w14:paraId="40596AC0" w14:textId="77777777" w:rsidR="002A41C7" w:rsidRDefault="002A41C7" w:rsidP="00A97010">
      <w:pPr>
        <w:pStyle w:val="FootnoteText"/>
        <w:contextualSpacing/>
      </w:pPr>
      <w:r>
        <w:rPr>
          <w:rStyle w:val="FootnoteReference"/>
        </w:rPr>
        <w:footnoteRef/>
      </w:r>
      <w:r>
        <w:t xml:space="preserve"> Although both Novartis and Genentech had hoped for a broad indication for Xolair, only </w:t>
      </w:r>
    </w:p>
    <w:p w14:paraId="3A0134A1" w14:textId="182FED73" w:rsidR="002A41C7" w:rsidRDefault="002A41C7" w:rsidP="00A97010">
      <w:pPr>
        <w:pStyle w:val="FootnoteText"/>
        <w:contextualSpacing/>
      </w:pPr>
      <w:r>
        <w:t xml:space="preserve">Genentech actually submitted the BLA for Xolair. </w:t>
      </w:r>
    </w:p>
  </w:footnote>
  <w:footnote w:id="5">
    <w:p w14:paraId="7F599AC8" w14:textId="0B671A4E" w:rsidR="002A41C7" w:rsidRPr="0044470E" w:rsidRDefault="002A41C7" w:rsidP="0044470E">
      <w:pPr>
        <w:rPr>
          <w:rFonts w:cs="Times New Roman"/>
          <w:szCs w:val="24"/>
        </w:rPr>
      </w:pPr>
      <w:r>
        <w:rPr>
          <w:rStyle w:val="FootnoteReference"/>
        </w:rPr>
        <w:footnoteRef/>
      </w:r>
      <w:r>
        <w:t xml:space="preserve"> </w:t>
      </w:r>
      <w:r w:rsidRPr="006509E8">
        <w:rPr>
          <w:rFonts w:cs="Times New Roman"/>
          <w:szCs w:val="24"/>
        </w:rPr>
        <w:t>As</w:t>
      </w:r>
      <w:r>
        <w:rPr>
          <w:rFonts w:cs="Times New Roman"/>
          <w:szCs w:val="24"/>
        </w:rPr>
        <w:t xml:space="preserve"> used throughout this Complaint, “</w:t>
      </w:r>
      <w:r>
        <w:rPr>
          <w:rFonts w:eastAsia="Times New Roman" w:cs="Times New Roman"/>
          <w:color w:val="000000"/>
          <w:szCs w:val="24"/>
        </w:rPr>
        <w:t>Xolair sales managers and representatives</w:t>
      </w:r>
      <w:r>
        <w:rPr>
          <w:rFonts w:cs="Times New Roman"/>
          <w:szCs w:val="24"/>
        </w:rPr>
        <w:t>” usually means “the Xolair sales representative and, less frequently but to no small extent, the Xolair sales manager,” because the vast majority of oral and written Xolair sales and marketing communications between Defendants and HCPs are conducted through Xolair sales representatives.  However, at times Xolair sales representatives are accompanied by Xolair sales managers on sales calls to HCPs; at other times Xolair sales managers conduct their own sales calls on HCPs; and very frequently Xolair sales managers have gone through sales training that includes (but is often more extensive than) substantially the same sales training that Xolair sales representatives undergo.  Furthermore, “Xolair sales managers and representatives” is frequently stated because Xolair sales representatives largely act under the direction and control of Xolair sales managers.</w:t>
      </w:r>
    </w:p>
  </w:footnote>
  <w:footnote w:id="6">
    <w:p w14:paraId="731B9C5D" w14:textId="77777777" w:rsidR="002A41C7" w:rsidRDefault="002A41C7">
      <w:pPr>
        <w:pStyle w:val="FootnoteText"/>
        <w:contextualSpacing/>
      </w:pPr>
      <w:r>
        <w:rPr>
          <w:rStyle w:val="FootnoteReference"/>
        </w:rPr>
        <w:footnoteRef/>
      </w:r>
      <w:r>
        <w:t xml:space="preserve"> Unless otherwise specified herein, all of Defendants’ illegal activities are alleged to have </w:t>
      </w:r>
    </w:p>
    <w:p w14:paraId="3854F139" w14:textId="3994DB88" w:rsidR="002A41C7" w:rsidRDefault="002A41C7">
      <w:pPr>
        <w:pStyle w:val="FootnoteText"/>
        <w:contextualSpacing/>
      </w:pPr>
      <w:proofErr w:type="gramStart"/>
      <w:r>
        <w:t>occurred</w:t>
      </w:r>
      <w:proofErr w:type="gramEnd"/>
      <w:r>
        <w:t xml:space="preserve"> from 2003 forward. </w:t>
      </w:r>
    </w:p>
  </w:footnote>
  <w:footnote w:id="7">
    <w:p w14:paraId="2513AC6F" w14:textId="72D30B47" w:rsidR="002A41C7" w:rsidRDefault="002A41C7" w:rsidP="009C19CD">
      <w:pPr>
        <w:pStyle w:val="FootnoteText"/>
        <w:contextualSpacing/>
        <w:jc w:val="both"/>
      </w:pPr>
      <w:r>
        <w:rPr>
          <w:rStyle w:val="FootnoteReference"/>
        </w:rPr>
        <w:footnoteRef/>
      </w:r>
      <w:r>
        <w:t xml:space="preserve"> The FDA report does not constitute a “public disclosure” of prohibited off-label </w:t>
      </w:r>
      <w:r w:rsidRPr="009C19CD">
        <w:rPr>
          <w:u w:val="single"/>
        </w:rPr>
        <w:t>marketing</w:t>
      </w:r>
      <w:r>
        <w:t xml:space="preserve">; it </w:t>
      </w:r>
    </w:p>
    <w:p w14:paraId="2B799F46" w14:textId="03572466" w:rsidR="002A41C7" w:rsidRDefault="002A41C7" w:rsidP="009C19CD">
      <w:pPr>
        <w:pStyle w:val="FootnoteText"/>
        <w:contextualSpacing/>
        <w:jc w:val="both"/>
      </w:pPr>
      <w:proofErr w:type="gramStart"/>
      <w:r>
        <w:t>only</w:t>
      </w:r>
      <w:proofErr w:type="gramEnd"/>
      <w:r>
        <w:t xml:space="preserve"> discusses off-label </w:t>
      </w:r>
      <w:r w:rsidRPr="009C19CD">
        <w:rPr>
          <w:u w:val="single"/>
        </w:rPr>
        <w:t>use</w:t>
      </w:r>
      <w:r>
        <w:t xml:space="preserve">. </w:t>
      </w:r>
    </w:p>
  </w:footnote>
  <w:footnote w:id="8">
    <w:p w14:paraId="4EDA8321" w14:textId="1FD29F19" w:rsidR="002A41C7" w:rsidRDefault="002A41C7" w:rsidP="00DF6510">
      <w:pPr>
        <w:ind w:firstLine="720"/>
        <w:contextualSpacing/>
        <w:rPr>
          <w:rFonts w:cs="Times New Roman"/>
          <w:szCs w:val="24"/>
        </w:rPr>
      </w:pPr>
      <w:r>
        <w:rPr>
          <w:rStyle w:val="FootnoteReference"/>
        </w:rPr>
        <w:footnoteRef/>
      </w:r>
      <w:r>
        <w:t xml:space="preserve"> </w:t>
      </w:r>
      <w:r>
        <w:rPr>
          <w:rFonts w:cs="Times New Roman"/>
          <w:szCs w:val="24"/>
        </w:rPr>
        <w:t>Sources: gene.com (Genentech’s website), Roche and Genentech’s annual reports from 2004 through 2012, Novartis 6-Ks filed with the SEC from 2004 through 2012, Bloomberg.com, pdl.com, and drugs.com.  These sales are broken down as follows, by year:  $25.1M in 2003, $187.6M in 2004, $320.6M in 2005, $425M in 2006, $472M in 2007, $517M in 2008, $571M in 2009, $985M in 2010, and $705M in 2011.</w:t>
      </w:r>
    </w:p>
    <w:p w14:paraId="6563042E" w14:textId="10621AD4" w:rsidR="002A41C7" w:rsidRDefault="002A41C7">
      <w:pPr>
        <w:pStyle w:val="FootnoteText"/>
      </w:pPr>
    </w:p>
  </w:footnote>
  <w:footnote w:id="9">
    <w:p w14:paraId="49E64F38" w14:textId="77777777" w:rsidR="002A41C7" w:rsidRPr="00BF6CB5" w:rsidRDefault="002A41C7" w:rsidP="003709FE">
      <w:pPr>
        <w:pStyle w:val="FootnoteText"/>
        <w:contextualSpacing/>
        <w:rPr>
          <w:i/>
        </w:rPr>
      </w:pPr>
      <w:r>
        <w:rPr>
          <w:rStyle w:val="FootnoteReference"/>
        </w:rPr>
        <w:footnoteRef/>
      </w:r>
      <w:r>
        <w:t xml:space="preserve"> As the U.S.A. recently wrote in a Statement of Interest in </w:t>
      </w:r>
      <w:r w:rsidRPr="00BF6CB5">
        <w:rPr>
          <w:i/>
        </w:rPr>
        <w:t xml:space="preserve">U.S.A. ex rel. Spay v. CVS Caremark </w:t>
      </w:r>
    </w:p>
    <w:p w14:paraId="2379EC8A" w14:textId="3774DBF1" w:rsidR="002A41C7" w:rsidRDefault="002A41C7" w:rsidP="003709FE">
      <w:pPr>
        <w:pStyle w:val="FootnoteText"/>
        <w:ind w:left="0" w:firstLine="0"/>
        <w:contextualSpacing/>
      </w:pPr>
      <w:r w:rsidRPr="00BF6CB5">
        <w:rPr>
          <w:i/>
        </w:rPr>
        <w:t>Corp.</w:t>
      </w:r>
      <w:r>
        <w:t xml:space="preserve">, Case No. 09-4672 (E.D. Pa. Sept. 10, 2012):  “The Government’s decision whether or not to intervene is based on many factors, including questions of resource allocation and judgments as to which types of cases it chooses to pursue at a given time.  Moreover, the FCA expressly gives the United States the right to reconsider its decision not to intervene at later stages of the case (for example, after discovery)….Courts ‘do not assume that in each instance in which the government declines intervention in an FCA case, it does so because it considers the evidence of wrongdoing insufficient or the qui tam relator’s allegations for fraud to be without merit. In any given case, the government may have a host of reasons for not pursuing a claim.’  </w:t>
      </w:r>
      <w:r w:rsidRPr="00BF6CB5">
        <w:rPr>
          <w:i/>
        </w:rPr>
        <w:t>U</w:t>
      </w:r>
      <w:r>
        <w:rPr>
          <w:i/>
        </w:rPr>
        <w:t>.</w:t>
      </w:r>
      <w:r w:rsidRPr="00BF6CB5">
        <w:rPr>
          <w:i/>
        </w:rPr>
        <w:t>S</w:t>
      </w:r>
      <w:r>
        <w:rPr>
          <w:i/>
        </w:rPr>
        <w:t>.A.</w:t>
      </w:r>
      <w:r w:rsidRPr="00BF6CB5">
        <w:rPr>
          <w:i/>
        </w:rPr>
        <w:t xml:space="preserve"> ex rel. Atkins v. McInteer</w:t>
      </w:r>
      <w:r>
        <w:t>, 470 F.3d 1350, 1360 n.17 (11</w:t>
      </w:r>
      <w:r w:rsidRPr="00B3603A">
        <w:rPr>
          <w:vertAlign w:val="superscript"/>
        </w:rPr>
        <w:t>th</w:t>
      </w:r>
      <w:r>
        <w:t xml:space="preserve"> Cir. 2006) (The United States’ ‘absence from the fray’ does not mean that the relator’s claims lack merit).  ‘Non-intervention does not necessarily signal government disinterest in an action,’ </w:t>
      </w:r>
      <w:r w:rsidRPr="00BF6CB5">
        <w:rPr>
          <w:i/>
        </w:rPr>
        <w:t>U.S.A. ex rel. DeCarlo v Kiewet/AFC Enters</w:t>
      </w:r>
      <w:r>
        <w:rPr>
          <w:i/>
        </w:rPr>
        <w:t>.</w:t>
      </w:r>
      <w:r>
        <w:t xml:space="preserve">, 937 F. Supp. 1039, 1047 (S.D.N.Y. 1996).  It signals that the United States is not intervening – no more, no less.”  In further support, the U.S.A. cited the following cases:  </w:t>
      </w:r>
      <w:r w:rsidRPr="00BF6CB5">
        <w:rPr>
          <w:i/>
        </w:rPr>
        <w:t>U.S.A. ex rel. Chandler v. Cook Cty.</w:t>
      </w:r>
      <w:r>
        <w:t>, 277 F.3d 969, 974 n.5 (7</w:t>
      </w:r>
      <w:r w:rsidRPr="00B3603A">
        <w:rPr>
          <w:vertAlign w:val="superscript"/>
        </w:rPr>
        <w:t>th</w:t>
      </w:r>
      <w:r>
        <w:t xml:space="preserve"> Cir. 2002), </w:t>
      </w:r>
      <w:r w:rsidRPr="00BF6CB5">
        <w:rPr>
          <w:i/>
        </w:rPr>
        <w:t>aff’d</w:t>
      </w:r>
      <w:r>
        <w:t xml:space="preserve">, 538 U.S. 119 (2003); </w:t>
      </w:r>
      <w:r w:rsidRPr="00BF6CB5">
        <w:rPr>
          <w:i/>
        </w:rPr>
        <w:t>U.S.A. ex rel. Al-Amin v. George Washington Univ.</w:t>
      </w:r>
      <w:r>
        <w:t xml:space="preserve">, 533 F. Supp.2d 12, 21-22 (D.D.C. 2008); </w:t>
      </w:r>
      <w:r w:rsidRPr="00BF6CB5">
        <w:rPr>
          <w:i/>
        </w:rPr>
        <w:t>Anderson v. McTish, Kunkle &amp; Assocs.</w:t>
      </w:r>
      <w:r>
        <w:t xml:space="preserve">, No. 4:CV-04-754, 2006 WL 1985762, at *1 n.1 (M.D. Pa. July 13, 2006).      </w:t>
      </w:r>
    </w:p>
  </w:footnote>
  <w:footnote w:id="10">
    <w:p w14:paraId="4C8C3C26" w14:textId="35EFCB11" w:rsidR="002A41C7" w:rsidRDefault="002A41C7" w:rsidP="00E9361D">
      <w:pPr>
        <w:rPr>
          <w:rFonts w:cs="Times New Roman"/>
          <w:szCs w:val="24"/>
        </w:rPr>
      </w:pPr>
      <w:r>
        <w:rPr>
          <w:rStyle w:val="FootnoteReference"/>
        </w:rPr>
        <w:footnoteRef/>
      </w:r>
      <w:r>
        <w:t xml:space="preserve"> </w:t>
      </w:r>
      <w:r w:rsidRPr="00E9361D">
        <w:rPr>
          <w:rFonts w:cs="Times New Roman"/>
          <w:szCs w:val="24"/>
        </w:rPr>
        <w:t>Novartis itself has at least partially acknowledged that the presence of a kickback can taint a prescription and trigger FCA liability.</w:t>
      </w:r>
      <w:r>
        <w:rPr>
          <w:rFonts w:cs="Times New Roman"/>
          <w:szCs w:val="24"/>
        </w:rPr>
        <w:t xml:space="preserve"> </w:t>
      </w:r>
      <w:r w:rsidRPr="00E9361D">
        <w:rPr>
          <w:rFonts w:cs="Times New Roman"/>
          <w:szCs w:val="24"/>
        </w:rPr>
        <w:t xml:space="preserve"> To quote</w:t>
      </w:r>
      <w:r>
        <w:rPr>
          <w:rFonts w:cs="Times New Roman"/>
          <w:b/>
          <w:szCs w:val="24"/>
        </w:rPr>
        <w:t xml:space="preserve"> </w:t>
      </w:r>
      <w:r>
        <w:rPr>
          <w:rFonts w:cs="Times New Roman"/>
          <w:szCs w:val="24"/>
        </w:rPr>
        <w:t>Novartis’ own website (as of March 12, 2006):  “[f]iling or facilitating the filing of ‘false claims’ against the Government is a violation of [the False Claims Act] and can lead to huge fines and penalties.  Claims submitted for reimbursement from Federal health care programs tainted by any number of problems, including prescriptions written where a kickback has been found to be present, are alleged by the Government to be ‘false claims.’”  This description of FCA liability for kickbacks is partially accurate.</w:t>
      </w:r>
    </w:p>
    <w:p w14:paraId="4BAF1EB2" w14:textId="6F7451FB" w:rsidR="002A41C7" w:rsidRDefault="002A41C7">
      <w:pPr>
        <w:pStyle w:val="FootnoteText"/>
      </w:pPr>
    </w:p>
  </w:footnote>
  <w:footnote w:id="11">
    <w:p w14:paraId="7AFAA0B9" w14:textId="77777777" w:rsidR="002A41C7" w:rsidRDefault="002A41C7" w:rsidP="00C44219">
      <w:pPr>
        <w:pStyle w:val="FootnoteText"/>
        <w:contextualSpacing/>
        <w:rPr>
          <w:szCs w:val="24"/>
        </w:rPr>
      </w:pPr>
      <w:r>
        <w:rPr>
          <w:rStyle w:val="FootnoteReference"/>
          <w:rFonts w:eastAsiaTheme="majorEastAsia"/>
          <w:szCs w:val="24"/>
        </w:rPr>
        <w:footnoteRef/>
      </w:r>
      <w:r>
        <w:rPr>
          <w:szCs w:val="24"/>
        </w:rPr>
        <w:t xml:space="preserve"> Indeed, the 2003 PI for Xolair makes clear that it should be a common event that the Xolair</w:t>
      </w:r>
    </w:p>
    <w:p w14:paraId="49FF1777" w14:textId="77777777" w:rsidR="002A41C7" w:rsidRDefault="002A41C7" w:rsidP="00C44219">
      <w:pPr>
        <w:pStyle w:val="FootnoteText"/>
        <w:contextualSpacing/>
        <w:rPr>
          <w:szCs w:val="24"/>
        </w:rPr>
      </w:pPr>
      <w:r>
        <w:rPr>
          <w:szCs w:val="24"/>
        </w:rPr>
        <w:t xml:space="preserve">patient is undergoing </w:t>
      </w:r>
      <w:r>
        <w:rPr>
          <w:i/>
          <w:szCs w:val="24"/>
        </w:rPr>
        <w:t>concomitant</w:t>
      </w:r>
      <w:r>
        <w:rPr>
          <w:szCs w:val="24"/>
        </w:rPr>
        <w:t xml:space="preserve"> treatment by corticosteroids: “</w:t>
      </w:r>
      <w:r>
        <w:rPr>
          <w:b/>
          <w:szCs w:val="24"/>
        </w:rPr>
        <w:t>Corticosteroid Reduction</w:t>
      </w:r>
    </w:p>
    <w:p w14:paraId="19C96255" w14:textId="77777777" w:rsidR="002A41C7" w:rsidRDefault="002A41C7" w:rsidP="00C44219">
      <w:pPr>
        <w:pStyle w:val="FootnoteText"/>
        <w:contextualSpacing/>
        <w:rPr>
          <w:szCs w:val="24"/>
        </w:rPr>
      </w:pPr>
      <w:r>
        <w:rPr>
          <w:szCs w:val="24"/>
        </w:rPr>
        <w:t xml:space="preserve">Systemic or inhaled corticosteroids should not be abruptly discontinued upon initiation of Xolair </w:t>
      </w:r>
    </w:p>
    <w:p w14:paraId="48D6E409" w14:textId="5722E74E" w:rsidR="002A41C7" w:rsidRDefault="002A41C7" w:rsidP="00C44219">
      <w:pPr>
        <w:pStyle w:val="FootnoteText"/>
        <w:contextualSpacing/>
        <w:rPr>
          <w:szCs w:val="24"/>
        </w:rPr>
      </w:pPr>
      <w:proofErr w:type="gramStart"/>
      <w:r>
        <w:rPr>
          <w:szCs w:val="24"/>
        </w:rPr>
        <w:t>therapy</w:t>
      </w:r>
      <w:proofErr w:type="gramEnd"/>
      <w:r>
        <w:rPr>
          <w:szCs w:val="24"/>
        </w:rPr>
        <w:t xml:space="preserve">.  Decreases in corticosteroids should be performed under the direct supervision of a </w:t>
      </w:r>
    </w:p>
    <w:p w14:paraId="3561E6A7" w14:textId="5EC52513" w:rsidR="002A41C7" w:rsidRDefault="002A41C7" w:rsidP="00C44219">
      <w:pPr>
        <w:pStyle w:val="FootnoteText"/>
        <w:contextualSpacing/>
        <w:rPr>
          <w:szCs w:val="24"/>
        </w:rPr>
      </w:pPr>
      <w:proofErr w:type="gramStart"/>
      <w:r>
        <w:rPr>
          <w:szCs w:val="24"/>
        </w:rPr>
        <w:t>physician</w:t>
      </w:r>
      <w:proofErr w:type="gramEnd"/>
      <w:r>
        <w:rPr>
          <w:szCs w:val="24"/>
        </w:rPr>
        <w:t xml:space="preserve"> and may need to be performed gradually.” (emphasis in boldface in original)  </w:t>
      </w:r>
    </w:p>
  </w:footnote>
  <w:footnote w:id="12">
    <w:p w14:paraId="0AE10BCC" w14:textId="77777777" w:rsidR="002A41C7" w:rsidRDefault="002A41C7" w:rsidP="0002565A">
      <w:pPr>
        <w:pStyle w:val="FootnoteText"/>
        <w:contextualSpacing/>
        <w:jc w:val="both"/>
      </w:pPr>
      <w:r>
        <w:rPr>
          <w:rStyle w:val="FootnoteReference"/>
        </w:rPr>
        <w:footnoteRef/>
      </w:r>
      <w:r>
        <w:t xml:space="preserve"> As set forth below, the names of some of these SPs have changed through the years, as a result </w:t>
      </w:r>
    </w:p>
    <w:p w14:paraId="6CCAD76F" w14:textId="77777777" w:rsidR="002A41C7" w:rsidRDefault="002A41C7" w:rsidP="0002565A">
      <w:pPr>
        <w:pStyle w:val="FootnoteText"/>
        <w:contextualSpacing/>
        <w:jc w:val="both"/>
      </w:pPr>
      <w:proofErr w:type="gramStart"/>
      <w:r>
        <w:t>of</w:t>
      </w:r>
      <w:proofErr w:type="gramEnd"/>
      <w:r>
        <w:t xml:space="preserve"> mergers and acquisitions.  Additional contact information and details about these SPs is set </w:t>
      </w:r>
    </w:p>
    <w:p w14:paraId="7AA5FC90" w14:textId="5C215F46" w:rsidR="002A41C7" w:rsidRDefault="002A41C7" w:rsidP="0002565A">
      <w:pPr>
        <w:pStyle w:val="FootnoteText"/>
        <w:contextualSpacing/>
        <w:jc w:val="both"/>
      </w:pPr>
      <w:proofErr w:type="gramStart"/>
      <w:r>
        <w:t>forth</w:t>
      </w:r>
      <w:proofErr w:type="gramEnd"/>
      <w:r>
        <w:t xml:space="preserve"> herein, in the sections about claims submissions and Defendants’ training modules. </w:t>
      </w:r>
    </w:p>
  </w:footnote>
  <w:footnote w:id="13">
    <w:p w14:paraId="48F9B0D3" w14:textId="1F4DE5EA" w:rsidR="002A41C7" w:rsidRDefault="002A41C7" w:rsidP="00CE7DB6">
      <w:pPr>
        <w:contextualSpacing/>
        <w:rPr>
          <w:rFonts w:cs="Times New Roman"/>
          <w:szCs w:val="24"/>
        </w:rPr>
      </w:pPr>
      <w:r>
        <w:rPr>
          <w:rStyle w:val="FootnoteReference"/>
        </w:rPr>
        <w:footnoteRef/>
      </w:r>
      <w:r>
        <w:t xml:space="preserve"> </w:t>
      </w:r>
      <w:r>
        <w:rPr>
          <w:rFonts w:cs="Times New Roman"/>
          <w:szCs w:val="24"/>
        </w:rPr>
        <w:t>While all three Relators are former insiders with extensive, direct and independent knowledge of Defendants’ schemes, Mr. Fauci acquired a particularly high level of reliable, inside information because he served on the Xolair National Sales Representative Panel in 2004.  In carrying out this position/duty, Mr. Fauci spent many weeks preparing for the National Sales Meeting in San Francisco in November 2004, gathering information from Genentech sales managers and especially sales representatives about which sales techniques—including which off-label marketing and kickback techniques—</w:t>
      </w:r>
      <w:proofErr w:type="gramStart"/>
      <w:r>
        <w:rPr>
          <w:rFonts w:cs="Times New Roman"/>
          <w:szCs w:val="24"/>
        </w:rPr>
        <w:t>were</w:t>
      </w:r>
      <w:proofErr w:type="gramEnd"/>
      <w:r>
        <w:rPr>
          <w:rFonts w:cs="Times New Roman"/>
          <w:szCs w:val="24"/>
        </w:rPr>
        <w:t xml:space="preserve"> proving most effective in the field.</w:t>
      </w:r>
    </w:p>
    <w:p w14:paraId="63DD0CF8" w14:textId="78745744" w:rsidR="002A41C7" w:rsidRDefault="002A41C7">
      <w:pPr>
        <w:pStyle w:val="FootnoteText"/>
      </w:pPr>
    </w:p>
  </w:footnote>
  <w:footnote w:id="14">
    <w:p w14:paraId="0B5A35D3" w14:textId="0D68E056" w:rsidR="002A41C7" w:rsidRDefault="002A41C7">
      <w:pPr>
        <w:pStyle w:val="FootnoteText"/>
        <w:contextualSpacing/>
      </w:pPr>
      <w:r>
        <w:rPr>
          <w:rStyle w:val="FootnoteReference"/>
        </w:rPr>
        <w:footnoteRef/>
      </w:r>
      <w:r>
        <w:t xml:space="preserve"> Thus, FEV1 means “forced expiratory volume in 1 second;” i.e., the volume exhaled</w:t>
      </w:r>
    </w:p>
    <w:p w14:paraId="7598A0D5" w14:textId="77777777" w:rsidR="002A41C7" w:rsidRDefault="002A41C7">
      <w:pPr>
        <w:pStyle w:val="FootnoteText"/>
        <w:contextualSpacing/>
      </w:pPr>
      <w:r>
        <w:t>during the first second of a forced expiratory maneuver started from the level of total lung</w:t>
      </w:r>
    </w:p>
    <w:p w14:paraId="08CD7EFC" w14:textId="74723669" w:rsidR="002A41C7" w:rsidRDefault="002A41C7">
      <w:pPr>
        <w:pStyle w:val="FootnoteText"/>
        <w:contextualSpacing/>
      </w:pPr>
      <w:proofErr w:type="gramStart"/>
      <w:r>
        <w:t>capacity</w:t>
      </w:r>
      <w:proofErr w:type="gramEnd"/>
      <w:r>
        <w:t xml:space="preserve">.  FEV1 is by far the most frequently used index for assessing airway obstruction, </w:t>
      </w:r>
    </w:p>
    <w:p w14:paraId="4AF9E40F" w14:textId="77777777" w:rsidR="002A41C7" w:rsidRDefault="002A41C7">
      <w:pPr>
        <w:pStyle w:val="FootnoteText"/>
        <w:contextualSpacing/>
      </w:pPr>
      <w:proofErr w:type="gramStart"/>
      <w:r>
        <w:t>bronchoconstriction</w:t>
      </w:r>
      <w:proofErr w:type="gramEnd"/>
      <w:r>
        <w:t xml:space="preserve">, or bronchodilatation.  FEV1 is expressed as a percentage of the vital </w:t>
      </w:r>
    </w:p>
    <w:p w14:paraId="15B9CAC3" w14:textId="77777777" w:rsidR="002A41C7" w:rsidRDefault="002A41C7">
      <w:pPr>
        <w:pStyle w:val="FootnoteText"/>
        <w:contextualSpacing/>
      </w:pPr>
      <w:proofErr w:type="gramStart"/>
      <w:r>
        <w:t>capacity</w:t>
      </w:r>
      <w:proofErr w:type="gramEnd"/>
      <w:r>
        <w:t xml:space="preserve"> (“VC”)—the standard index for assessing and quantifying airflow limitation.  VC is </w:t>
      </w:r>
    </w:p>
    <w:p w14:paraId="076B98F7" w14:textId="23545478" w:rsidR="002A41C7" w:rsidRDefault="002A41C7">
      <w:pPr>
        <w:pStyle w:val="FootnoteText"/>
        <w:contextualSpacing/>
      </w:pPr>
      <w:proofErr w:type="gramStart"/>
      <w:r>
        <w:t>volume</w:t>
      </w:r>
      <w:proofErr w:type="gramEnd"/>
      <w:r>
        <w:t xml:space="preserve"> of the lungs between a full inspiration and a full expiration.   </w:t>
      </w:r>
    </w:p>
  </w:footnote>
  <w:footnote w:id="15">
    <w:p w14:paraId="71B58D32" w14:textId="49584D97" w:rsidR="002A41C7" w:rsidRDefault="002A41C7" w:rsidP="00190108">
      <w:pPr>
        <w:pStyle w:val="FootnoteText"/>
        <w:contextualSpacing/>
        <w:rPr>
          <w:szCs w:val="24"/>
        </w:rPr>
      </w:pPr>
      <w:r>
        <w:rPr>
          <w:rStyle w:val="FootnoteReference"/>
        </w:rPr>
        <w:footnoteRef/>
      </w:r>
      <w:r>
        <w:t xml:space="preserve"> </w:t>
      </w:r>
      <w:r>
        <w:rPr>
          <w:szCs w:val="24"/>
        </w:rPr>
        <w:t xml:space="preserve">Novartis is one of approximately 12 pharmaceutical companies that have very recently begun </w:t>
      </w:r>
    </w:p>
    <w:p w14:paraId="7EE19D55" w14:textId="46E2FFE4" w:rsidR="002A41C7" w:rsidRDefault="002A41C7" w:rsidP="00190108">
      <w:pPr>
        <w:pStyle w:val="FootnoteText"/>
        <w:contextualSpacing/>
        <w:rPr>
          <w:szCs w:val="24"/>
        </w:rPr>
      </w:pPr>
      <w:proofErr w:type="gramStart"/>
      <w:r>
        <w:rPr>
          <w:szCs w:val="24"/>
        </w:rPr>
        <w:t>reporting</w:t>
      </w:r>
      <w:proofErr w:type="gramEnd"/>
      <w:r>
        <w:rPr>
          <w:szCs w:val="24"/>
        </w:rPr>
        <w:t xml:space="preserve">, at least to some extent, certain payments that it makes to physicians.  Novartis reported </w:t>
      </w:r>
    </w:p>
    <w:p w14:paraId="09F2F121" w14:textId="77777777" w:rsidR="002A41C7" w:rsidRDefault="002A41C7" w:rsidP="00190108">
      <w:pPr>
        <w:pStyle w:val="FootnoteText"/>
        <w:contextualSpacing/>
        <w:rPr>
          <w:szCs w:val="24"/>
        </w:rPr>
      </w:pPr>
      <w:r>
        <w:rPr>
          <w:szCs w:val="24"/>
        </w:rPr>
        <w:t>that it made over $7.6 million in payments to physicians in the United States in the fourth quarter</w:t>
      </w:r>
    </w:p>
    <w:p w14:paraId="515B67A0" w14:textId="792CDE47" w:rsidR="002A41C7" w:rsidRDefault="002A41C7" w:rsidP="00190108">
      <w:pPr>
        <w:pStyle w:val="FootnoteText"/>
        <w:contextualSpacing/>
        <w:rPr>
          <w:szCs w:val="24"/>
        </w:rPr>
      </w:pPr>
      <w:proofErr w:type="gramStart"/>
      <w:r>
        <w:rPr>
          <w:szCs w:val="24"/>
        </w:rPr>
        <w:t>of</w:t>
      </w:r>
      <w:proofErr w:type="gramEnd"/>
      <w:r>
        <w:rPr>
          <w:szCs w:val="24"/>
        </w:rPr>
        <w:t xml:space="preserve"> 2010.  Source: propublic.org.  Of course, none of these payments were characterized as</w:t>
      </w:r>
    </w:p>
    <w:p w14:paraId="5CFDF820" w14:textId="3AA3372C" w:rsidR="002A41C7" w:rsidRPr="00190108" w:rsidRDefault="002A41C7" w:rsidP="00190108">
      <w:pPr>
        <w:pStyle w:val="FootnoteText"/>
        <w:contextualSpacing/>
        <w:rPr>
          <w:szCs w:val="24"/>
        </w:rPr>
      </w:pPr>
      <w:proofErr w:type="gramStart"/>
      <w:r>
        <w:rPr>
          <w:szCs w:val="24"/>
        </w:rPr>
        <w:t>kickbacks</w:t>
      </w:r>
      <w:proofErr w:type="gramEnd"/>
      <w:r>
        <w:rPr>
          <w:szCs w:val="24"/>
        </w:rPr>
        <w:t xml:space="preserve"> to HCPs.  </w:t>
      </w:r>
    </w:p>
  </w:footnote>
  <w:footnote w:id="16">
    <w:p w14:paraId="10FE0DE7" w14:textId="3CBB665D" w:rsidR="002A41C7" w:rsidRDefault="002A41C7" w:rsidP="00B01703">
      <w:pPr>
        <w:rPr>
          <w:rFonts w:cs="Times New Roman"/>
          <w:szCs w:val="24"/>
        </w:rPr>
      </w:pPr>
      <w:r>
        <w:rPr>
          <w:rStyle w:val="FootnoteReference"/>
        </w:rPr>
        <w:footnoteRef/>
      </w:r>
      <w:r>
        <w:t xml:space="preserve"> </w:t>
      </w:r>
      <w:r w:rsidRPr="006509E8">
        <w:rPr>
          <w:rFonts w:cs="Times New Roman"/>
          <w:szCs w:val="24"/>
        </w:rPr>
        <w:t>As</w:t>
      </w:r>
      <w:r>
        <w:rPr>
          <w:rFonts w:cs="Times New Roman"/>
          <w:szCs w:val="24"/>
        </w:rPr>
        <w:t xml:space="preserve"> used throughout this Complaint, “the Xolair sales representative and sale manager” usually means “the Xolair sales representative and, less frequently but to no small extent, the Xolair sales manager,” because the vast majority of oral and written Xolair sales and marketing communications between Defendants and HCPs was conducted through Xolair sales representatives.  However, at times Xolair sales representatives were accompanied by Xolair sales managers on sales calls to HCPs, at other times Xolair sales managers conducted their own sales calls on HCPs, and very frequently Xolair sales managers went through sales training that included (but was more extensive than) the same sales training that the Xolair sales representatives underwent.</w:t>
      </w:r>
    </w:p>
    <w:p w14:paraId="7E3ED6BA" w14:textId="38D04270" w:rsidR="002A41C7" w:rsidRDefault="002A41C7">
      <w:pPr>
        <w:pStyle w:val="FootnoteText"/>
      </w:pPr>
    </w:p>
  </w:footnote>
  <w:footnote w:id="17">
    <w:p w14:paraId="23A3BE04" w14:textId="196BD463" w:rsidR="002A41C7" w:rsidRDefault="002A41C7" w:rsidP="009C67D6">
      <w:pPr>
        <w:pStyle w:val="FootnoteText"/>
        <w:contextualSpacing/>
        <w:rPr>
          <w:szCs w:val="24"/>
        </w:rPr>
      </w:pPr>
      <w:r>
        <w:rPr>
          <w:rStyle w:val="FootnoteReference"/>
        </w:rPr>
        <w:footnoteRef/>
      </w:r>
      <w:r>
        <w:t xml:space="preserve"> </w:t>
      </w:r>
      <w:r>
        <w:rPr>
          <w:szCs w:val="24"/>
        </w:rPr>
        <w:t>Defendants define “triage” to mean the “process used to determine where a particular patient</w:t>
      </w:r>
    </w:p>
    <w:p w14:paraId="645EB4D7" w14:textId="5BBD6EA7" w:rsidR="002A41C7" w:rsidRDefault="002A41C7" w:rsidP="009C67D6">
      <w:pPr>
        <w:pStyle w:val="FootnoteText"/>
        <w:contextualSpacing/>
      </w:pPr>
      <w:proofErr w:type="gramStart"/>
      <w:r>
        <w:rPr>
          <w:szCs w:val="24"/>
        </w:rPr>
        <w:t>best</w:t>
      </w:r>
      <w:proofErr w:type="gramEnd"/>
      <w:r>
        <w:rPr>
          <w:szCs w:val="24"/>
        </w:rPr>
        <w:t xml:space="preserve"> fits in the overall Xolair distribution and reimbursement process.”</w:t>
      </w:r>
    </w:p>
  </w:footnote>
  <w:footnote w:id="18">
    <w:p w14:paraId="451623AE" w14:textId="77777777" w:rsidR="002A41C7" w:rsidRDefault="002A41C7" w:rsidP="00F74332">
      <w:pPr>
        <w:pStyle w:val="FootnoteText"/>
        <w:contextualSpacing/>
        <w:rPr>
          <w:szCs w:val="24"/>
        </w:rPr>
      </w:pPr>
      <w:r>
        <w:rPr>
          <w:rStyle w:val="FootnoteReference"/>
          <w:szCs w:val="24"/>
        </w:rPr>
        <w:footnoteRef/>
      </w:r>
      <w:r>
        <w:rPr>
          <w:szCs w:val="24"/>
        </w:rPr>
        <w:t xml:space="preserve"> The New York Area Xolair sales force consisted of Jerry Kelly, Nicholas Dacchille, Alla</w:t>
      </w:r>
    </w:p>
    <w:p w14:paraId="7D63A88B" w14:textId="77777777" w:rsidR="002A41C7" w:rsidRDefault="002A41C7" w:rsidP="00F74332">
      <w:pPr>
        <w:pStyle w:val="FootnoteText"/>
        <w:contextualSpacing/>
        <w:rPr>
          <w:szCs w:val="24"/>
        </w:rPr>
      </w:pPr>
      <w:r>
        <w:rPr>
          <w:szCs w:val="24"/>
        </w:rPr>
        <w:t>Spiegel, JayBea Smalley, Elisa Keena, Dahna Bender, Frank Garcia, and Joseph Bonsignore</w:t>
      </w:r>
    </w:p>
    <w:p w14:paraId="7345D0A2" w14:textId="77777777" w:rsidR="002A41C7" w:rsidRDefault="002A41C7" w:rsidP="00F74332">
      <w:pPr>
        <w:pStyle w:val="FootnoteText"/>
        <w:contextualSpacing/>
        <w:rPr>
          <w:szCs w:val="24"/>
        </w:rPr>
      </w:pPr>
      <w:r>
        <w:rPr>
          <w:szCs w:val="24"/>
        </w:rPr>
        <w:t xml:space="preserve">from Genentech; and Alexis Pace, Jim Kostailidis, Bonnie Masnick, Allison Kelly, Jessica </w:t>
      </w:r>
    </w:p>
    <w:p w14:paraId="5861C5AB" w14:textId="77777777" w:rsidR="002A41C7" w:rsidRDefault="002A41C7" w:rsidP="00F74332">
      <w:pPr>
        <w:pStyle w:val="FootnoteText"/>
        <w:contextualSpacing/>
        <w:rPr>
          <w:szCs w:val="24"/>
        </w:rPr>
      </w:pPr>
      <w:proofErr w:type="gramStart"/>
      <w:r>
        <w:rPr>
          <w:szCs w:val="24"/>
        </w:rPr>
        <w:t>Otiniano, Bill Stewart, Kathryn Wefald, Pilar Carbone, and Frances Estremera from Novartis.</w:t>
      </w:r>
      <w:proofErr w:type="gramEnd"/>
    </w:p>
  </w:footnote>
  <w:footnote w:id="19">
    <w:p w14:paraId="08E85D9A" w14:textId="6B6D2147" w:rsidR="0019520A" w:rsidRDefault="002A41C7" w:rsidP="0019520A">
      <w:pPr>
        <w:pStyle w:val="FootnoteText"/>
        <w:contextualSpacing/>
        <w:rPr>
          <w:szCs w:val="24"/>
        </w:rPr>
      </w:pPr>
      <w:r>
        <w:rPr>
          <w:rStyle w:val="FootnoteReference"/>
          <w:szCs w:val="24"/>
        </w:rPr>
        <w:footnoteRef/>
      </w:r>
      <w:r>
        <w:rPr>
          <w:szCs w:val="24"/>
        </w:rPr>
        <w:t xml:space="preserve"> The Rapid Action Report consists of 81 pages listing 65 HCPs </w:t>
      </w:r>
      <w:r w:rsidR="0019520A">
        <w:rPr>
          <w:szCs w:val="24"/>
        </w:rPr>
        <w:t>per page. 81 x 65 =5,265.  Plus,</w:t>
      </w:r>
    </w:p>
    <w:p w14:paraId="760DA9E7" w14:textId="7C665B35" w:rsidR="0019520A" w:rsidRDefault="002A41C7" w:rsidP="0019520A">
      <w:pPr>
        <w:pStyle w:val="FootnoteText"/>
        <w:contextualSpacing/>
        <w:rPr>
          <w:szCs w:val="24"/>
        </w:rPr>
      </w:pPr>
      <w:r>
        <w:rPr>
          <w:szCs w:val="24"/>
        </w:rPr>
        <w:t xml:space="preserve">4 additional HCPs were listed on page 82. </w:t>
      </w:r>
      <w:r w:rsidR="0019520A">
        <w:rPr>
          <w:szCs w:val="24"/>
        </w:rPr>
        <w:t xml:space="preserve"> </w:t>
      </w:r>
      <w:r>
        <w:rPr>
          <w:szCs w:val="24"/>
        </w:rPr>
        <w:t xml:space="preserve">That totals 5,264. </w:t>
      </w:r>
      <w:r w:rsidR="0019520A">
        <w:rPr>
          <w:szCs w:val="24"/>
        </w:rPr>
        <w:t xml:space="preserve"> </w:t>
      </w:r>
      <w:r>
        <w:rPr>
          <w:szCs w:val="24"/>
        </w:rPr>
        <w:t xml:space="preserve">Removing duplicate HCP names </w:t>
      </w:r>
    </w:p>
    <w:p w14:paraId="2282CF4C" w14:textId="2FA1FF1D" w:rsidR="002A41C7" w:rsidRDefault="002A41C7" w:rsidP="0019520A">
      <w:pPr>
        <w:pStyle w:val="FootnoteText"/>
        <w:ind w:left="0" w:firstLine="0"/>
        <w:contextualSpacing/>
        <w:rPr>
          <w:szCs w:val="24"/>
        </w:rPr>
      </w:pPr>
      <w:proofErr w:type="gramStart"/>
      <w:r>
        <w:rPr>
          <w:szCs w:val="24"/>
        </w:rPr>
        <w:t>and</w:t>
      </w:r>
      <w:proofErr w:type="gramEnd"/>
      <w:r>
        <w:rPr>
          <w:szCs w:val="24"/>
        </w:rPr>
        <w:t xml:space="preserve"> HCPs who did not prescribe any Xolair during the relevant time period, the number equals very close to 5,000. </w:t>
      </w:r>
      <w:r w:rsidR="0019520A">
        <w:rPr>
          <w:szCs w:val="24"/>
        </w:rPr>
        <w:t xml:space="preserve"> </w:t>
      </w:r>
      <w:r>
        <w:rPr>
          <w:szCs w:val="24"/>
        </w:rPr>
        <w:t xml:space="preserve">Far fewer than 500 HCPs of the 5,000 HCPs prescribed 300 or more vials during the relevant time period, and only 184 of them are listed below as confirmed Medicaid enrollees. </w:t>
      </w:r>
      <w:r w:rsidR="0019520A">
        <w:rPr>
          <w:szCs w:val="24"/>
        </w:rPr>
        <w:t xml:space="preserve"> </w:t>
      </w:r>
      <w:r>
        <w:rPr>
          <w:szCs w:val="24"/>
        </w:rPr>
        <w:t xml:space="preserve">Hence, there can be no doubt that these Medicaid-enrolled HCPs were in the top 1% of Xolair prescribers from early July 2005 through early July 2006.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CC2"/>
    <w:multiLevelType w:val="multilevel"/>
    <w:tmpl w:val="3BD6EFB8"/>
    <w:name w:val="Outline - Traditional Harvard"/>
    <w:lvl w:ilvl="0">
      <w:start w:val="1"/>
      <w:numFmt w:val="upperRoman"/>
      <w:pStyle w:val="Heading1"/>
      <w:lvlText w:val="%1."/>
      <w:lvlJc w:val="left"/>
      <w:pPr>
        <w:tabs>
          <w:tab w:val="num" w:pos="720"/>
        </w:tabs>
        <w:ind w:left="0" w:firstLine="0"/>
      </w:pPr>
      <w:rPr>
        <w:rFonts w:ascii="Times New Roman" w:eastAsiaTheme="majorEastAsia" w:hAnsi="Times New Roman" w:cs="Times New Roman"/>
        <w:b/>
        <w:caps w:val="0"/>
        <w:color w:val="000000"/>
        <w:u w:val="none"/>
      </w:rPr>
    </w:lvl>
    <w:lvl w:ilvl="1">
      <w:start w:val="1"/>
      <w:numFmt w:val="upperLetter"/>
      <w:pStyle w:val="Heading2"/>
      <w:lvlText w:val="%2."/>
      <w:lvlJc w:val="left"/>
      <w:pPr>
        <w:tabs>
          <w:tab w:val="num" w:pos="1440"/>
        </w:tabs>
        <w:ind w:left="1440" w:hanging="720"/>
      </w:pPr>
      <w:rPr>
        <w:rFonts w:ascii="Times New Roman Bold" w:hAnsi="Times New Roman Bold" w:hint="default"/>
        <w:b/>
        <w:caps w:val="0"/>
        <w:color w:val="000000"/>
        <w:u w:val="none"/>
      </w:rPr>
    </w:lvl>
    <w:lvl w:ilvl="2">
      <w:start w:val="1"/>
      <w:numFmt w:val="decimal"/>
      <w:lvlRestart w:val="0"/>
      <w:pStyle w:val="Heading3"/>
      <w:lvlText w:val="%3."/>
      <w:lvlJc w:val="left"/>
      <w:pPr>
        <w:tabs>
          <w:tab w:val="num" w:pos="720"/>
        </w:tabs>
        <w:ind w:left="-1440" w:firstLine="1440"/>
      </w:pPr>
      <w:rPr>
        <w:rFonts w:hint="default"/>
        <w:b w:val="0"/>
        <w:caps w:val="0"/>
        <w:color w:val="000000"/>
        <w:u w:val="none"/>
      </w:rPr>
    </w:lvl>
    <w:lvl w:ilvl="3">
      <w:start w:val="1"/>
      <w:numFmt w:val="lowerLetter"/>
      <w:pStyle w:val="Heading4"/>
      <w:lvlText w:val="%4."/>
      <w:lvlJc w:val="left"/>
      <w:pPr>
        <w:tabs>
          <w:tab w:val="num" w:pos="2880"/>
        </w:tabs>
        <w:ind w:left="0" w:firstLine="2160"/>
      </w:pPr>
      <w:rPr>
        <w:rFonts w:hint="default"/>
        <w:caps w:val="0"/>
        <w:color w:val="000000"/>
        <w:u w:val="none"/>
      </w:rPr>
    </w:lvl>
    <w:lvl w:ilvl="4">
      <w:start w:val="1"/>
      <w:numFmt w:val="lowerRoman"/>
      <w:pStyle w:val="Heading5"/>
      <w:lvlText w:val="%5."/>
      <w:lvlJc w:val="left"/>
      <w:pPr>
        <w:tabs>
          <w:tab w:val="num" w:pos="3600"/>
        </w:tabs>
        <w:ind w:left="0" w:firstLine="2880"/>
      </w:pPr>
      <w:rPr>
        <w:rFonts w:hint="default"/>
        <w:caps w:val="0"/>
        <w:color w:val="000000"/>
        <w:u w:val="none"/>
      </w:rPr>
    </w:lvl>
    <w:lvl w:ilvl="5">
      <w:start w:val="1"/>
      <w:numFmt w:val="lowerLetter"/>
      <w:pStyle w:val="Heading6"/>
      <w:lvlText w:val="(%6)"/>
      <w:lvlJc w:val="left"/>
      <w:pPr>
        <w:tabs>
          <w:tab w:val="num" w:pos="4320"/>
        </w:tabs>
        <w:ind w:left="0" w:firstLine="3600"/>
      </w:pPr>
      <w:rPr>
        <w:rFonts w:hint="default"/>
        <w:caps w:val="0"/>
        <w:color w:val="000000"/>
        <w:u w:val="none"/>
      </w:rPr>
    </w:lvl>
    <w:lvl w:ilvl="6">
      <w:start w:val="1"/>
      <w:numFmt w:val="decimal"/>
      <w:pStyle w:val="Heading7"/>
      <w:lvlText w:val="(%7)"/>
      <w:lvlJc w:val="left"/>
      <w:pPr>
        <w:tabs>
          <w:tab w:val="num" w:pos="720"/>
        </w:tabs>
        <w:ind w:left="0" w:firstLine="4320"/>
      </w:pPr>
      <w:rPr>
        <w:rFonts w:hint="default"/>
        <w:caps w:val="0"/>
        <w:color w:val="000000"/>
        <w:u w:val="none"/>
      </w:rPr>
    </w:lvl>
    <w:lvl w:ilvl="7">
      <w:start w:val="1"/>
      <w:numFmt w:val="lowerRoman"/>
      <w:pStyle w:val="Heading8"/>
      <w:lvlText w:val="%8)"/>
      <w:lvlJc w:val="left"/>
      <w:pPr>
        <w:tabs>
          <w:tab w:val="num" w:pos="5760"/>
        </w:tabs>
        <w:ind w:left="0" w:firstLine="5040"/>
      </w:pPr>
      <w:rPr>
        <w:rFonts w:hint="default"/>
        <w:caps w:val="0"/>
        <w:color w:val="000000"/>
        <w:u w:val="none"/>
      </w:rPr>
    </w:lvl>
    <w:lvl w:ilvl="8">
      <w:start w:val="1"/>
      <w:numFmt w:val="lowerLetter"/>
      <w:lvlText w:val="%9)"/>
      <w:lvlJc w:val="left"/>
      <w:pPr>
        <w:tabs>
          <w:tab w:val="num" w:pos="6480"/>
        </w:tabs>
        <w:ind w:left="0" w:firstLine="5760"/>
      </w:pPr>
      <w:rPr>
        <w:rFonts w:hint="default"/>
        <w:caps w:val="0"/>
        <w:color w:val="000000"/>
        <w:u w:val="none"/>
      </w:rPr>
    </w:lvl>
  </w:abstractNum>
  <w:abstractNum w:abstractNumId="1">
    <w:nsid w:val="03BF6DA5"/>
    <w:multiLevelType w:val="hybridMultilevel"/>
    <w:tmpl w:val="332C7108"/>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03F862A2"/>
    <w:multiLevelType w:val="multilevel"/>
    <w:tmpl w:val="7730C870"/>
    <w:lvl w:ilvl="0">
      <w:start w:val="750"/>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F117EA"/>
    <w:multiLevelType w:val="hybridMultilevel"/>
    <w:tmpl w:val="E62848C8"/>
    <w:lvl w:ilvl="0" w:tplc="E826811E">
      <w:start w:val="2003"/>
      <w:numFmt w:val="bullet"/>
      <w:lvlText w:val=""/>
      <w:lvlJc w:val="left"/>
      <w:pPr>
        <w:ind w:left="1080" w:hanging="360"/>
      </w:pPr>
      <w:rPr>
        <w:rFonts w:ascii="Wingdings" w:eastAsiaTheme="minorHAnsi"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735A9F"/>
    <w:multiLevelType w:val="hybridMultilevel"/>
    <w:tmpl w:val="0074B0C4"/>
    <w:lvl w:ilvl="0" w:tplc="489CDF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5A4C03"/>
    <w:multiLevelType w:val="hybridMultilevel"/>
    <w:tmpl w:val="02FE0954"/>
    <w:lvl w:ilvl="0" w:tplc="E0025F56">
      <w:numFmt w:val="bullet"/>
      <w:lvlText w:val=""/>
      <w:lvlJc w:val="left"/>
      <w:pPr>
        <w:ind w:left="1350" w:hanging="360"/>
      </w:pPr>
      <w:rPr>
        <w:rFonts w:ascii="Symbol" w:eastAsiaTheme="minorHAnsi" w:hAnsi="Symbol"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6">
    <w:nsid w:val="10A2528B"/>
    <w:multiLevelType w:val="multilevel"/>
    <w:tmpl w:val="72B63192"/>
    <w:lvl w:ilvl="0">
      <w:start w:val="774"/>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C448DB"/>
    <w:multiLevelType w:val="hybridMultilevel"/>
    <w:tmpl w:val="3C3E6714"/>
    <w:lvl w:ilvl="0" w:tplc="97B235F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E1ADF"/>
    <w:multiLevelType w:val="hybridMultilevel"/>
    <w:tmpl w:val="9658234C"/>
    <w:name w:val="Pleading Headings"/>
    <w:lvl w:ilvl="0" w:tplc="C3A89822">
      <w:start w:val="1"/>
      <w:numFmt w:val="bullet"/>
      <w:lvlRestart w:val="0"/>
      <w:pStyle w:val="DMBullet25"/>
      <w:lvlText w:val=""/>
      <w:lvlJc w:val="left"/>
      <w:pPr>
        <w:tabs>
          <w:tab w:val="num" w:pos="360"/>
        </w:tabs>
        <w:ind w:left="1080" w:hanging="360"/>
      </w:pPr>
      <w:rPr>
        <w:rFonts w:ascii="Symbol" w:hAnsi="Symbol" w:cs="Times New Roman" w:hint="default"/>
      </w:rPr>
    </w:lvl>
    <w:lvl w:ilvl="1" w:tplc="C2360862" w:tentative="1">
      <w:start w:val="1"/>
      <w:numFmt w:val="bullet"/>
      <w:lvlText w:val="o"/>
      <w:lvlJc w:val="left"/>
      <w:pPr>
        <w:tabs>
          <w:tab w:val="num" w:pos="1440"/>
        </w:tabs>
        <w:ind w:left="1440" w:hanging="360"/>
      </w:pPr>
      <w:rPr>
        <w:rFonts w:ascii="Courier New" w:hAnsi="Courier New" w:cs="Courier New" w:hint="default"/>
      </w:rPr>
    </w:lvl>
    <w:lvl w:ilvl="2" w:tplc="EC005B0C" w:tentative="1">
      <w:start w:val="1"/>
      <w:numFmt w:val="bullet"/>
      <w:lvlText w:val=""/>
      <w:lvlJc w:val="left"/>
      <w:pPr>
        <w:tabs>
          <w:tab w:val="num" w:pos="2160"/>
        </w:tabs>
        <w:ind w:left="2160" w:hanging="360"/>
      </w:pPr>
      <w:rPr>
        <w:rFonts w:ascii="Wingdings" w:hAnsi="Wingdings" w:hint="default"/>
      </w:rPr>
    </w:lvl>
    <w:lvl w:ilvl="3" w:tplc="5BA8B718" w:tentative="1">
      <w:start w:val="1"/>
      <w:numFmt w:val="bullet"/>
      <w:lvlText w:val=""/>
      <w:lvlJc w:val="left"/>
      <w:pPr>
        <w:tabs>
          <w:tab w:val="num" w:pos="2880"/>
        </w:tabs>
        <w:ind w:left="2880" w:hanging="360"/>
      </w:pPr>
      <w:rPr>
        <w:rFonts w:ascii="Symbol" w:hAnsi="Symbol" w:hint="default"/>
      </w:rPr>
    </w:lvl>
    <w:lvl w:ilvl="4" w:tplc="992470D6" w:tentative="1">
      <w:start w:val="1"/>
      <w:numFmt w:val="bullet"/>
      <w:lvlText w:val="o"/>
      <w:lvlJc w:val="left"/>
      <w:pPr>
        <w:tabs>
          <w:tab w:val="num" w:pos="3600"/>
        </w:tabs>
        <w:ind w:left="3600" w:hanging="360"/>
      </w:pPr>
      <w:rPr>
        <w:rFonts w:ascii="Courier New" w:hAnsi="Courier New" w:cs="Courier New" w:hint="default"/>
      </w:rPr>
    </w:lvl>
    <w:lvl w:ilvl="5" w:tplc="28046FDE" w:tentative="1">
      <w:start w:val="1"/>
      <w:numFmt w:val="bullet"/>
      <w:lvlText w:val=""/>
      <w:lvlJc w:val="left"/>
      <w:pPr>
        <w:tabs>
          <w:tab w:val="num" w:pos="4320"/>
        </w:tabs>
        <w:ind w:left="4320" w:hanging="360"/>
      </w:pPr>
      <w:rPr>
        <w:rFonts w:ascii="Wingdings" w:hAnsi="Wingdings" w:hint="default"/>
      </w:rPr>
    </w:lvl>
    <w:lvl w:ilvl="6" w:tplc="0D54BFEE" w:tentative="1">
      <w:start w:val="1"/>
      <w:numFmt w:val="bullet"/>
      <w:lvlText w:val=""/>
      <w:lvlJc w:val="left"/>
      <w:pPr>
        <w:tabs>
          <w:tab w:val="num" w:pos="5040"/>
        </w:tabs>
        <w:ind w:left="5040" w:hanging="360"/>
      </w:pPr>
      <w:rPr>
        <w:rFonts w:ascii="Symbol" w:hAnsi="Symbol" w:hint="default"/>
      </w:rPr>
    </w:lvl>
    <w:lvl w:ilvl="7" w:tplc="9BDE36DC" w:tentative="1">
      <w:start w:val="1"/>
      <w:numFmt w:val="bullet"/>
      <w:lvlText w:val="o"/>
      <w:lvlJc w:val="left"/>
      <w:pPr>
        <w:tabs>
          <w:tab w:val="num" w:pos="5760"/>
        </w:tabs>
        <w:ind w:left="5760" w:hanging="360"/>
      </w:pPr>
      <w:rPr>
        <w:rFonts w:ascii="Courier New" w:hAnsi="Courier New" w:cs="Courier New" w:hint="default"/>
      </w:rPr>
    </w:lvl>
    <w:lvl w:ilvl="8" w:tplc="1774430E" w:tentative="1">
      <w:start w:val="1"/>
      <w:numFmt w:val="bullet"/>
      <w:lvlText w:val=""/>
      <w:lvlJc w:val="left"/>
      <w:pPr>
        <w:tabs>
          <w:tab w:val="num" w:pos="6480"/>
        </w:tabs>
        <w:ind w:left="6480" w:hanging="360"/>
      </w:pPr>
      <w:rPr>
        <w:rFonts w:ascii="Wingdings" w:hAnsi="Wingdings" w:hint="default"/>
      </w:rPr>
    </w:lvl>
  </w:abstractNum>
  <w:abstractNum w:abstractNumId="9">
    <w:nsid w:val="1A611E41"/>
    <w:multiLevelType w:val="hybridMultilevel"/>
    <w:tmpl w:val="7ADE1B8C"/>
    <w:lvl w:ilvl="0" w:tplc="C3C4D02A">
      <w:start w:val="1"/>
      <w:numFmt w:val="decimal"/>
      <w:lvlRestart w:val="0"/>
      <w:pStyle w:val="DMListTabbed"/>
      <w:lvlText w:val="%1."/>
      <w:lvlJc w:val="left"/>
      <w:pPr>
        <w:tabs>
          <w:tab w:val="num" w:pos="1440"/>
        </w:tabs>
        <w:ind w:left="0" w:firstLine="72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0">
    <w:nsid w:val="1E43200E"/>
    <w:multiLevelType w:val="hybridMultilevel"/>
    <w:tmpl w:val="D2128D1A"/>
    <w:lvl w:ilvl="0" w:tplc="1536370E">
      <w:start w:val="1"/>
      <w:numFmt w:val="decimal"/>
      <w:lvlRestart w:val="0"/>
      <w:pStyle w:val="DMListTabbedDb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242974"/>
    <w:multiLevelType w:val="multilevel"/>
    <w:tmpl w:val="EA846A64"/>
    <w:lvl w:ilvl="0">
      <w:start w:val="769"/>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0D0296"/>
    <w:multiLevelType w:val="hybridMultilevel"/>
    <w:tmpl w:val="2E88A3AC"/>
    <w:lvl w:ilvl="0" w:tplc="40D0E878">
      <w:start w:val="1"/>
      <w:numFmt w:val="decimal"/>
      <w:lvlRestart w:val="0"/>
      <w:pStyle w:val="DMList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4637DB"/>
    <w:multiLevelType w:val="multilevel"/>
    <w:tmpl w:val="FC0E6AE4"/>
    <w:lvl w:ilvl="0">
      <w:start w:val="1"/>
      <w:numFmt w:val="bullet"/>
      <w:lvlText w:val=""/>
      <w:lvlJc w:val="left"/>
      <w:pPr>
        <w:tabs>
          <w:tab w:val="decimal" w:pos="360"/>
        </w:tabs>
        <w:ind w:left="720" w:firstLine="0"/>
      </w:pPr>
      <w:rPr>
        <w:rFonts w:ascii="Symbol" w:eastAsia="Symbol" w:hAnsi="Symbol"/>
        <w:strike w:val="0"/>
        <w:dstrike w:val="0"/>
        <w:color w:val="00000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294321F8"/>
    <w:multiLevelType w:val="hybridMultilevel"/>
    <w:tmpl w:val="30522E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D20C0D"/>
    <w:multiLevelType w:val="hybridMultilevel"/>
    <w:tmpl w:val="29BEBF5E"/>
    <w:lvl w:ilvl="0" w:tplc="2492798A">
      <w:start w:val="200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243F06"/>
    <w:multiLevelType w:val="hybridMultilevel"/>
    <w:tmpl w:val="355210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3C0EF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9885F14"/>
    <w:multiLevelType w:val="hybridMultilevel"/>
    <w:tmpl w:val="6A326E88"/>
    <w:lvl w:ilvl="0" w:tplc="22848712">
      <w:start w:val="1"/>
      <w:numFmt w:val="bullet"/>
      <w:lvlRestart w:val="0"/>
      <w:lvlText w:val=""/>
      <w:lvlJc w:val="left"/>
      <w:pPr>
        <w:tabs>
          <w:tab w:val="num" w:pos="720"/>
        </w:tabs>
        <w:ind w:left="720" w:hanging="720"/>
      </w:pPr>
      <w:rPr>
        <w:rFonts w:ascii="Symbol" w:hAnsi="Symbol" w:cs="Times New Roman" w:hint="default"/>
      </w:rPr>
    </w:lvl>
    <w:lvl w:ilvl="1" w:tplc="04090019">
      <w:start w:val="1"/>
      <w:numFmt w:val="bullet"/>
      <w:pStyle w:val="DMBulletWrap"/>
      <w:lvlText w:val=""/>
      <w:lvlJc w:val="left"/>
      <w:pPr>
        <w:tabs>
          <w:tab w:val="num" w:pos="720"/>
        </w:tabs>
        <w:ind w:left="0" w:firstLine="0"/>
      </w:pPr>
      <w:rPr>
        <w:rFonts w:ascii="Symbol" w:hAnsi="Symbo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9">
    <w:nsid w:val="3B02042C"/>
    <w:multiLevelType w:val="hybridMultilevel"/>
    <w:tmpl w:val="1120400C"/>
    <w:lvl w:ilvl="0" w:tplc="B484CED0">
      <w:start w:val="1"/>
      <w:numFmt w:val="bullet"/>
      <w:lvlRestart w:val="0"/>
      <w:pStyle w:val="DMBullet5"/>
      <w:lvlText w:val=""/>
      <w:lvlJc w:val="left"/>
      <w:pPr>
        <w:tabs>
          <w:tab w:val="num" w:pos="1440"/>
        </w:tabs>
        <w:ind w:left="1440" w:hanging="720"/>
      </w:pPr>
      <w:rPr>
        <w:rFonts w:ascii="Symbol" w:hAnsi="Symbol" w:cs="Times New Roman" w:hint="default"/>
      </w:rPr>
    </w:lvl>
    <w:lvl w:ilvl="1" w:tplc="C65A175E"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D714746"/>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EDC1450"/>
    <w:multiLevelType w:val="hybridMultilevel"/>
    <w:tmpl w:val="D1BE220E"/>
    <w:name w:val="Outline - Traditional Harvard2"/>
    <w:lvl w:ilvl="0" w:tplc="D3EA6BD0">
      <w:start w:val="1"/>
      <w:numFmt w:val="lowerLetter"/>
      <w:pStyle w:val="Heading9"/>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536D429B"/>
    <w:multiLevelType w:val="hybridMultilevel"/>
    <w:tmpl w:val="71D805C0"/>
    <w:lvl w:ilvl="0" w:tplc="FF980CC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47A26F7"/>
    <w:multiLevelType w:val="multilevel"/>
    <w:tmpl w:val="251ACC94"/>
    <w:lvl w:ilvl="0">
      <w:start w:val="747"/>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E971B1"/>
    <w:multiLevelType w:val="singleLevel"/>
    <w:tmpl w:val="3A2ABB08"/>
    <w:lvl w:ilvl="0">
      <w:start w:val="1"/>
      <w:numFmt w:val="bullet"/>
      <w:lvlRestart w:val="0"/>
      <w:pStyle w:val="DMBulletLeft"/>
      <w:lvlText w:val=""/>
      <w:lvlJc w:val="left"/>
      <w:pPr>
        <w:tabs>
          <w:tab w:val="num" w:pos="720"/>
        </w:tabs>
        <w:ind w:left="720" w:hanging="720"/>
      </w:pPr>
      <w:rPr>
        <w:rFonts w:ascii="Symbol" w:hAnsi="Symbol" w:hint="default"/>
      </w:rPr>
    </w:lvl>
  </w:abstractNum>
  <w:abstractNum w:abstractNumId="25">
    <w:nsid w:val="5DAB3A3C"/>
    <w:multiLevelType w:val="hybridMultilevel"/>
    <w:tmpl w:val="7F24269A"/>
    <w:lvl w:ilvl="0" w:tplc="F3FC9F6C">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3242DE1"/>
    <w:multiLevelType w:val="hybridMultilevel"/>
    <w:tmpl w:val="4F18DEC2"/>
    <w:lvl w:ilvl="0" w:tplc="4A9E195C">
      <w:start w:val="493"/>
      <w:numFmt w:val="bullet"/>
      <w:lvlText w:val=""/>
      <w:lvlJc w:val="left"/>
      <w:pPr>
        <w:ind w:left="2520" w:hanging="360"/>
      </w:pPr>
      <w:rPr>
        <w:rFonts w:ascii="Wingdings" w:eastAsiaTheme="minorHAnsi" w:hAnsi="Wingdings"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7">
    <w:nsid w:val="63EC2C83"/>
    <w:multiLevelType w:val="hybridMultilevel"/>
    <w:tmpl w:val="52A872F2"/>
    <w:lvl w:ilvl="0" w:tplc="3A96E1AE">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77775297"/>
    <w:multiLevelType w:val="multilevel"/>
    <w:tmpl w:val="72B63192"/>
    <w:lvl w:ilvl="0">
      <w:start w:val="774"/>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EC5960"/>
    <w:multiLevelType w:val="hybridMultilevel"/>
    <w:tmpl w:val="75E083B0"/>
    <w:lvl w:ilvl="0" w:tplc="A8DEC3D0">
      <w:start w:val="1"/>
      <w:numFmt w:val="decimal"/>
      <w:lvlText w:val="%1."/>
      <w:lvlJc w:val="left"/>
      <w:pPr>
        <w:ind w:left="2064" w:hanging="1344"/>
      </w:pPr>
      <w:rPr>
        <w:rFonts w:eastAsiaTheme="maj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FC27E1D"/>
    <w:multiLevelType w:val="multilevel"/>
    <w:tmpl w:val="0778BF88"/>
    <w:lvl w:ilvl="0">
      <w:start w:val="75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9"/>
  </w:num>
  <w:num w:numId="3">
    <w:abstractNumId w:val="24"/>
  </w:num>
  <w:num w:numId="4">
    <w:abstractNumId w:val="18"/>
  </w:num>
  <w:num w:numId="5">
    <w:abstractNumId w:val="12"/>
  </w:num>
  <w:num w:numId="6">
    <w:abstractNumId w:val="9"/>
  </w:num>
  <w:num w:numId="7">
    <w:abstractNumId w:val="10"/>
  </w:num>
  <w:num w:numId="8">
    <w:abstractNumId w:val="0"/>
  </w:num>
  <w:num w:numId="9">
    <w:abstractNumId w:val="0"/>
    <w:lvlOverride w:ilvl="0">
      <w:startOverride w:val="3"/>
    </w:lvlOverride>
    <w:lvlOverride w:ilvl="1">
      <w:startOverride w:val="7"/>
    </w:lvlOverride>
    <w:lvlOverride w:ilvl="2">
      <w:startOverride w:val="203"/>
    </w:lvlOverride>
    <w:lvlOverride w:ilvl="3">
      <w:startOverride w:val="1"/>
    </w:lvlOverride>
    <w:lvlOverride w:ilvl="4">
      <w:startOverride w:val="1"/>
    </w:lvlOverride>
    <w:lvlOverride w:ilvl="5">
      <w:startOverride w:val="8"/>
    </w:lvlOverride>
    <w:lvlOverride w:ilvl="6">
      <w:startOverride w:val="1"/>
    </w:lvlOverride>
    <w:lvlOverride w:ilvl="7">
      <w:startOverride w:val="1"/>
    </w:lvlOverride>
    <w:lvlOverride w:ilvl="8">
      <w:startOverride w:val="1"/>
    </w:lvlOverride>
  </w:num>
  <w:num w:numId="10">
    <w:abstractNumId w:val="2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2"/>
  </w:num>
  <w:num w:numId="14">
    <w:abstractNumId w:val="16"/>
  </w:num>
  <w:num w:numId="15">
    <w:abstractNumId w:val="13"/>
  </w:num>
  <w:num w:numId="16">
    <w:abstractNumId w:val="5"/>
  </w:num>
  <w:num w:numId="17">
    <w:abstractNumId w:val="25"/>
  </w:num>
  <w:num w:numId="18">
    <w:abstractNumId w:val="29"/>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3"/>
  </w:num>
  <w:num w:numId="22">
    <w:abstractNumId w:val="15"/>
  </w:num>
  <w:num w:numId="23">
    <w:abstractNumId w:val="14"/>
  </w:num>
  <w:num w:numId="24">
    <w:abstractNumId w:val="1"/>
  </w:num>
  <w:num w:numId="25">
    <w:abstractNumId w:val="23"/>
  </w:num>
  <w:num w:numId="26">
    <w:abstractNumId w:val="2"/>
  </w:num>
  <w:num w:numId="27">
    <w:abstractNumId w:val="30"/>
  </w:num>
  <w:num w:numId="28">
    <w:abstractNumId w:val="4"/>
  </w:num>
  <w:num w:numId="29">
    <w:abstractNumId w:val="11"/>
  </w:num>
  <w:num w:numId="30">
    <w:abstractNumId w:val="2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3CB"/>
    <w:rsid w:val="000000E7"/>
    <w:rsid w:val="000030A3"/>
    <w:rsid w:val="000048C1"/>
    <w:rsid w:val="00004F8E"/>
    <w:rsid w:val="000146DB"/>
    <w:rsid w:val="000151EE"/>
    <w:rsid w:val="00020EC2"/>
    <w:rsid w:val="00022CD8"/>
    <w:rsid w:val="0002565A"/>
    <w:rsid w:val="00026715"/>
    <w:rsid w:val="00026718"/>
    <w:rsid w:val="00026950"/>
    <w:rsid w:val="00030244"/>
    <w:rsid w:val="00031DDC"/>
    <w:rsid w:val="000345AA"/>
    <w:rsid w:val="00034DA6"/>
    <w:rsid w:val="0003650E"/>
    <w:rsid w:val="000402C2"/>
    <w:rsid w:val="00041806"/>
    <w:rsid w:val="0004286D"/>
    <w:rsid w:val="00042D5F"/>
    <w:rsid w:val="00043025"/>
    <w:rsid w:val="000448DB"/>
    <w:rsid w:val="00044B8E"/>
    <w:rsid w:val="00044C36"/>
    <w:rsid w:val="00045C61"/>
    <w:rsid w:val="000464AC"/>
    <w:rsid w:val="00046BF9"/>
    <w:rsid w:val="00047378"/>
    <w:rsid w:val="00047FB8"/>
    <w:rsid w:val="000504FC"/>
    <w:rsid w:val="000510D7"/>
    <w:rsid w:val="00052F21"/>
    <w:rsid w:val="000539D9"/>
    <w:rsid w:val="00053DF2"/>
    <w:rsid w:val="00060929"/>
    <w:rsid w:val="00062986"/>
    <w:rsid w:val="00062C27"/>
    <w:rsid w:val="0006331E"/>
    <w:rsid w:val="00065436"/>
    <w:rsid w:val="00066FF6"/>
    <w:rsid w:val="00067CD5"/>
    <w:rsid w:val="00072A14"/>
    <w:rsid w:val="0007414B"/>
    <w:rsid w:val="00074D52"/>
    <w:rsid w:val="00074DAA"/>
    <w:rsid w:val="00080387"/>
    <w:rsid w:val="00082231"/>
    <w:rsid w:val="00083369"/>
    <w:rsid w:val="00083DB6"/>
    <w:rsid w:val="0008592A"/>
    <w:rsid w:val="0008724D"/>
    <w:rsid w:val="00087E54"/>
    <w:rsid w:val="00093F6A"/>
    <w:rsid w:val="0009412E"/>
    <w:rsid w:val="000A1BD4"/>
    <w:rsid w:val="000A2823"/>
    <w:rsid w:val="000A3667"/>
    <w:rsid w:val="000B2F0F"/>
    <w:rsid w:val="000B45B0"/>
    <w:rsid w:val="000B4998"/>
    <w:rsid w:val="000B679E"/>
    <w:rsid w:val="000C0D05"/>
    <w:rsid w:val="000C19A1"/>
    <w:rsid w:val="000C587C"/>
    <w:rsid w:val="000D159A"/>
    <w:rsid w:val="000D1AC4"/>
    <w:rsid w:val="000D24CD"/>
    <w:rsid w:val="000D2E05"/>
    <w:rsid w:val="000D2F3D"/>
    <w:rsid w:val="000D3DA3"/>
    <w:rsid w:val="000D5979"/>
    <w:rsid w:val="000E5220"/>
    <w:rsid w:val="000E5618"/>
    <w:rsid w:val="000E6698"/>
    <w:rsid w:val="000E72E6"/>
    <w:rsid w:val="000F0CDA"/>
    <w:rsid w:val="000F1815"/>
    <w:rsid w:val="000F3419"/>
    <w:rsid w:val="000F3B29"/>
    <w:rsid w:val="000F4255"/>
    <w:rsid w:val="001007F8"/>
    <w:rsid w:val="00100F11"/>
    <w:rsid w:val="00102DF2"/>
    <w:rsid w:val="0010428D"/>
    <w:rsid w:val="00104766"/>
    <w:rsid w:val="001106E1"/>
    <w:rsid w:val="00111609"/>
    <w:rsid w:val="001126C7"/>
    <w:rsid w:val="001140D0"/>
    <w:rsid w:val="0011562C"/>
    <w:rsid w:val="00115906"/>
    <w:rsid w:val="001205EE"/>
    <w:rsid w:val="001228B4"/>
    <w:rsid w:val="001260DD"/>
    <w:rsid w:val="00130CD9"/>
    <w:rsid w:val="00132459"/>
    <w:rsid w:val="001346FC"/>
    <w:rsid w:val="00141695"/>
    <w:rsid w:val="00142C5E"/>
    <w:rsid w:val="001455BA"/>
    <w:rsid w:val="00154724"/>
    <w:rsid w:val="00161A44"/>
    <w:rsid w:val="001627A0"/>
    <w:rsid w:val="001630E0"/>
    <w:rsid w:val="00163559"/>
    <w:rsid w:val="00163DA4"/>
    <w:rsid w:val="00164C9D"/>
    <w:rsid w:val="00165395"/>
    <w:rsid w:val="00167093"/>
    <w:rsid w:val="00172DD3"/>
    <w:rsid w:val="00173302"/>
    <w:rsid w:val="00174039"/>
    <w:rsid w:val="00174C31"/>
    <w:rsid w:val="0017583E"/>
    <w:rsid w:val="0017653D"/>
    <w:rsid w:val="00176856"/>
    <w:rsid w:val="00176BE9"/>
    <w:rsid w:val="001773AE"/>
    <w:rsid w:val="00177B07"/>
    <w:rsid w:val="00180FF2"/>
    <w:rsid w:val="001828C8"/>
    <w:rsid w:val="00185800"/>
    <w:rsid w:val="00190108"/>
    <w:rsid w:val="00190C60"/>
    <w:rsid w:val="00195120"/>
    <w:rsid w:val="0019520A"/>
    <w:rsid w:val="001969C6"/>
    <w:rsid w:val="001A2230"/>
    <w:rsid w:val="001B169D"/>
    <w:rsid w:val="001B20FB"/>
    <w:rsid w:val="001B68BA"/>
    <w:rsid w:val="001C1607"/>
    <w:rsid w:val="001C29AF"/>
    <w:rsid w:val="001C31A8"/>
    <w:rsid w:val="001C4B38"/>
    <w:rsid w:val="001C66E9"/>
    <w:rsid w:val="001D1F76"/>
    <w:rsid w:val="001D3948"/>
    <w:rsid w:val="001D4BE9"/>
    <w:rsid w:val="001D6C7E"/>
    <w:rsid w:val="001E080B"/>
    <w:rsid w:val="001E7D5E"/>
    <w:rsid w:val="001F0E27"/>
    <w:rsid w:val="001F178C"/>
    <w:rsid w:val="001F2220"/>
    <w:rsid w:val="001F2393"/>
    <w:rsid w:val="001F472F"/>
    <w:rsid w:val="001F6219"/>
    <w:rsid w:val="0020234A"/>
    <w:rsid w:val="00211EAA"/>
    <w:rsid w:val="0021476B"/>
    <w:rsid w:val="00215CAD"/>
    <w:rsid w:val="002215D6"/>
    <w:rsid w:val="00221921"/>
    <w:rsid w:val="00222E2C"/>
    <w:rsid w:val="00223009"/>
    <w:rsid w:val="00230E42"/>
    <w:rsid w:val="00232E21"/>
    <w:rsid w:val="00234C2A"/>
    <w:rsid w:val="00236159"/>
    <w:rsid w:val="00237DCF"/>
    <w:rsid w:val="00240356"/>
    <w:rsid w:val="00241C29"/>
    <w:rsid w:val="00242FEB"/>
    <w:rsid w:val="002466D7"/>
    <w:rsid w:val="002468FD"/>
    <w:rsid w:val="00247E9D"/>
    <w:rsid w:val="00247F75"/>
    <w:rsid w:val="0025092E"/>
    <w:rsid w:val="00252905"/>
    <w:rsid w:val="0025524D"/>
    <w:rsid w:val="00255967"/>
    <w:rsid w:val="0025742B"/>
    <w:rsid w:val="002578A7"/>
    <w:rsid w:val="00264169"/>
    <w:rsid w:val="002662E9"/>
    <w:rsid w:val="00266A01"/>
    <w:rsid w:val="00274A8E"/>
    <w:rsid w:val="002757D8"/>
    <w:rsid w:val="00276542"/>
    <w:rsid w:val="00276CCA"/>
    <w:rsid w:val="00276D95"/>
    <w:rsid w:val="002820E4"/>
    <w:rsid w:val="00282233"/>
    <w:rsid w:val="002842DD"/>
    <w:rsid w:val="002846E4"/>
    <w:rsid w:val="00285FAD"/>
    <w:rsid w:val="00291443"/>
    <w:rsid w:val="002915A0"/>
    <w:rsid w:val="00292123"/>
    <w:rsid w:val="00295815"/>
    <w:rsid w:val="0029697B"/>
    <w:rsid w:val="00296E16"/>
    <w:rsid w:val="00297528"/>
    <w:rsid w:val="002975B9"/>
    <w:rsid w:val="002A0DCF"/>
    <w:rsid w:val="002A17CA"/>
    <w:rsid w:val="002A41C7"/>
    <w:rsid w:val="002B1842"/>
    <w:rsid w:val="002B5673"/>
    <w:rsid w:val="002B5CA1"/>
    <w:rsid w:val="002B6F10"/>
    <w:rsid w:val="002B6FF0"/>
    <w:rsid w:val="002B7AE7"/>
    <w:rsid w:val="002C0BFA"/>
    <w:rsid w:val="002C7FBD"/>
    <w:rsid w:val="002D2951"/>
    <w:rsid w:val="002D355E"/>
    <w:rsid w:val="002D475B"/>
    <w:rsid w:val="002D6658"/>
    <w:rsid w:val="002E0261"/>
    <w:rsid w:val="002E5C9C"/>
    <w:rsid w:val="002F3225"/>
    <w:rsid w:val="002F7EC1"/>
    <w:rsid w:val="002F7F44"/>
    <w:rsid w:val="00300982"/>
    <w:rsid w:val="0030127D"/>
    <w:rsid w:val="00301283"/>
    <w:rsid w:val="00302FF4"/>
    <w:rsid w:val="0030404A"/>
    <w:rsid w:val="00306788"/>
    <w:rsid w:val="003105B1"/>
    <w:rsid w:val="00310FAA"/>
    <w:rsid w:val="003114FA"/>
    <w:rsid w:val="003126B4"/>
    <w:rsid w:val="003142BC"/>
    <w:rsid w:val="003143A6"/>
    <w:rsid w:val="00315F3E"/>
    <w:rsid w:val="003202EB"/>
    <w:rsid w:val="00321802"/>
    <w:rsid w:val="0032446A"/>
    <w:rsid w:val="00325FA7"/>
    <w:rsid w:val="00326ECC"/>
    <w:rsid w:val="003276B5"/>
    <w:rsid w:val="00335578"/>
    <w:rsid w:val="00335A89"/>
    <w:rsid w:val="00335C2E"/>
    <w:rsid w:val="00340674"/>
    <w:rsid w:val="003424CD"/>
    <w:rsid w:val="00344629"/>
    <w:rsid w:val="00346743"/>
    <w:rsid w:val="00346AFF"/>
    <w:rsid w:val="0034747E"/>
    <w:rsid w:val="00352B87"/>
    <w:rsid w:val="00355970"/>
    <w:rsid w:val="00356030"/>
    <w:rsid w:val="00360AB5"/>
    <w:rsid w:val="00367B9E"/>
    <w:rsid w:val="0037039F"/>
    <w:rsid w:val="003709FE"/>
    <w:rsid w:val="003711FC"/>
    <w:rsid w:val="00372E72"/>
    <w:rsid w:val="003752E6"/>
    <w:rsid w:val="00375AF8"/>
    <w:rsid w:val="00376008"/>
    <w:rsid w:val="00380AD4"/>
    <w:rsid w:val="00380DD4"/>
    <w:rsid w:val="00383018"/>
    <w:rsid w:val="00383841"/>
    <w:rsid w:val="00385388"/>
    <w:rsid w:val="003857F9"/>
    <w:rsid w:val="003859E5"/>
    <w:rsid w:val="003960AD"/>
    <w:rsid w:val="003A130C"/>
    <w:rsid w:val="003A2809"/>
    <w:rsid w:val="003A3400"/>
    <w:rsid w:val="003A5604"/>
    <w:rsid w:val="003A741A"/>
    <w:rsid w:val="003B0565"/>
    <w:rsid w:val="003B1D6A"/>
    <w:rsid w:val="003B1DD3"/>
    <w:rsid w:val="003B2055"/>
    <w:rsid w:val="003B3E1B"/>
    <w:rsid w:val="003B40A5"/>
    <w:rsid w:val="003B4618"/>
    <w:rsid w:val="003C545A"/>
    <w:rsid w:val="003D0096"/>
    <w:rsid w:val="003D124A"/>
    <w:rsid w:val="003D23D3"/>
    <w:rsid w:val="003D3E68"/>
    <w:rsid w:val="003D4433"/>
    <w:rsid w:val="003D5935"/>
    <w:rsid w:val="003D6934"/>
    <w:rsid w:val="003D6E92"/>
    <w:rsid w:val="003E330C"/>
    <w:rsid w:val="003E479E"/>
    <w:rsid w:val="003F1E99"/>
    <w:rsid w:val="003F24A6"/>
    <w:rsid w:val="003F358F"/>
    <w:rsid w:val="003F5151"/>
    <w:rsid w:val="003F6BB3"/>
    <w:rsid w:val="00400688"/>
    <w:rsid w:val="004060DB"/>
    <w:rsid w:val="004111DC"/>
    <w:rsid w:val="00411EF0"/>
    <w:rsid w:val="00411F78"/>
    <w:rsid w:val="00422F8D"/>
    <w:rsid w:val="0042352A"/>
    <w:rsid w:val="0042699F"/>
    <w:rsid w:val="004276C2"/>
    <w:rsid w:val="0043111D"/>
    <w:rsid w:val="004314DD"/>
    <w:rsid w:val="004353ED"/>
    <w:rsid w:val="004361F4"/>
    <w:rsid w:val="00437B8F"/>
    <w:rsid w:val="004403CB"/>
    <w:rsid w:val="004436CE"/>
    <w:rsid w:val="00443FBA"/>
    <w:rsid w:val="0044470E"/>
    <w:rsid w:val="004449CA"/>
    <w:rsid w:val="00445A06"/>
    <w:rsid w:val="0044627E"/>
    <w:rsid w:val="00446742"/>
    <w:rsid w:val="00450533"/>
    <w:rsid w:val="004515DE"/>
    <w:rsid w:val="00454978"/>
    <w:rsid w:val="00455C57"/>
    <w:rsid w:val="00461510"/>
    <w:rsid w:val="004625F8"/>
    <w:rsid w:val="00467434"/>
    <w:rsid w:val="00467925"/>
    <w:rsid w:val="00467C37"/>
    <w:rsid w:val="00471DD2"/>
    <w:rsid w:val="004736E0"/>
    <w:rsid w:val="00473EB3"/>
    <w:rsid w:val="00474A34"/>
    <w:rsid w:val="00476E0A"/>
    <w:rsid w:val="00476EA5"/>
    <w:rsid w:val="00481E68"/>
    <w:rsid w:val="00484DCA"/>
    <w:rsid w:val="00484F66"/>
    <w:rsid w:val="0049058A"/>
    <w:rsid w:val="00493CFA"/>
    <w:rsid w:val="00493DA6"/>
    <w:rsid w:val="00493F43"/>
    <w:rsid w:val="0049421C"/>
    <w:rsid w:val="00497234"/>
    <w:rsid w:val="004A002C"/>
    <w:rsid w:val="004A2D54"/>
    <w:rsid w:val="004A3C20"/>
    <w:rsid w:val="004A7743"/>
    <w:rsid w:val="004B00F0"/>
    <w:rsid w:val="004B1020"/>
    <w:rsid w:val="004B1F54"/>
    <w:rsid w:val="004B29BE"/>
    <w:rsid w:val="004B4CBD"/>
    <w:rsid w:val="004B501E"/>
    <w:rsid w:val="004B766F"/>
    <w:rsid w:val="004C2CD9"/>
    <w:rsid w:val="004C389C"/>
    <w:rsid w:val="004C4B46"/>
    <w:rsid w:val="004C4CAC"/>
    <w:rsid w:val="004C6484"/>
    <w:rsid w:val="004C754A"/>
    <w:rsid w:val="004D35F4"/>
    <w:rsid w:val="004D480C"/>
    <w:rsid w:val="004D4C9D"/>
    <w:rsid w:val="004D4F1E"/>
    <w:rsid w:val="004D76EE"/>
    <w:rsid w:val="004E6C93"/>
    <w:rsid w:val="004F08AA"/>
    <w:rsid w:val="004F08E3"/>
    <w:rsid w:val="004F1231"/>
    <w:rsid w:val="004F229E"/>
    <w:rsid w:val="004F2A4F"/>
    <w:rsid w:val="004F726E"/>
    <w:rsid w:val="0050128B"/>
    <w:rsid w:val="005031C5"/>
    <w:rsid w:val="005035CF"/>
    <w:rsid w:val="00504487"/>
    <w:rsid w:val="005047ED"/>
    <w:rsid w:val="0050489D"/>
    <w:rsid w:val="00505DE8"/>
    <w:rsid w:val="005066EB"/>
    <w:rsid w:val="00506F73"/>
    <w:rsid w:val="00507A12"/>
    <w:rsid w:val="00510AAC"/>
    <w:rsid w:val="00516BE7"/>
    <w:rsid w:val="00517883"/>
    <w:rsid w:val="00521963"/>
    <w:rsid w:val="0052581B"/>
    <w:rsid w:val="0052623E"/>
    <w:rsid w:val="00526F60"/>
    <w:rsid w:val="005301EA"/>
    <w:rsid w:val="00530A08"/>
    <w:rsid w:val="0053194F"/>
    <w:rsid w:val="005368AA"/>
    <w:rsid w:val="00537F3F"/>
    <w:rsid w:val="00540010"/>
    <w:rsid w:val="00543D27"/>
    <w:rsid w:val="00545993"/>
    <w:rsid w:val="00545BB3"/>
    <w:rsid w:val="0054642A"/>
    <w:rsid w:val="005535E2"/>
    <w:rsid w:val="00553BF2"/>
    <w:rsid w:val="00556385"/>
    <w:rsid w:val="0055729D"/>
    <w:rsid w:val="00557B8E"/>
    <w:rsid w:val="0056217A"/>
    <w:rsid w:val="005652CC"/>
    <w:rsid w:val="005706E8"/>
    <w:rsid w:val="005721B2"/>
    <w:rsid w:val="00572975"/>
    <w:rsid w:val="0057314A"/>
    <w:rsid w:val="00574076"/>
    <w:rsid w:val="00575328"/>
    <w:rsid w:val="00585644"/>
    <w:rsid w:val="005857D8"/>
    <w:rsid w:val="00585CA5"/>
    <w:rsid w:val="00590AB5"/>
    <w:rsid w:val="0059156B"/>
    <w:rsid w:val="00591D9D"/>
    <w:rsid w:val="00593B9B"/>
    <w:rsid w:val="00595A04"/>
    <w:rsid w:val="0059678B"/>
    <w:rsid w:val="00597178"/>
    <w:rsid w:val="00597964"/>
    <w:rsid w:val="005A4818"/>
    <w:rsid w:val="005A4893"/>
    <w:rsid w:val="005A5F5F"/>
    <w:rsid w:val="005A6738"/>
    <w:rsid w:val="005A6B2C"/>
    <w:rsid w:val="005A6C2A"/>
    <w:rsid w:val="005A7877"/>
    <w:rsid w:val="005B0018"/>
    <w:rsid w:val="005B0E6A"/>
    <w:rsid w:val="005B4881"/>
    <w:rsid w:val="005B53D1"/>
    <w:rsid w:val="005B6459"/>
    <w:rsid w:val="005B695C"/>
    <w:rsid w:val="005B7FE0"/>
    <w:rsid w:val="005C59D5"/>
    <w:rsid w:val="005C5EAF"/>
    <w:rsid w:val="005D0D90"/>
    <w:rsid w:val="005D10C1"/>
    <w:rsid w:val="005D27E9"/>
    <w:rsid w:val="005D28CB"/>
    <w:rsid w:val="005D2A17"/>
    <w:rsid w:val="005D39C2"/>
    <w:rsid w:val="005D6D64"/>
    <w:rsid w:val="005E13C5"/>
    <w:rsid w:val="005E152C"/>
    <w:rsid w:val="005E7DFC"/>
    <w:rsid w:val="005E7E33"/>
    <w:rsid w:val="005F5568"/>
    <w:rsid w:val="005F79FA"/>
    <w:rsid w:val="0060178C"/>
    <w:rsid w:val="006021BF"/>
    <w:rsid w:val="00602977"/>
    <w:rsid w:val="0060580A"/>
    <w:rsid w:val="00605B1C"/>
    <w:rsid w:val="006104F0"/>
    <w:rsid w:val="00615EE7"/>
    <w:rsid w:val="00616031"/>
    <w:rsid w:val="006171A1"/>
    <w:rsid w:val="006278D6"/>
    <w:rsid w:val="00630210"/>
    <w:rsid w:val="0063227E"/>
    <w:rsid w:val="00632C6F"/>
    <w:rsid w:val="00636294"/>
    <w:rsid w:val="006418DA"/>
    <w:rsid w:val="006430B6"/>
    <w:rsid w:val="006433ED"/>
    <w:rsid w:val="00645184"/>
    <w:rsid w:val="00645A61"/>
    <w:rsid w:val="00647944"/>
    <w:rsid w:val="00647994"/>
    <w:rsid w:val="00647FC9"/>
    <w:rsid w:val="00650EBD"/>
    <w:rsid w:val="00653309"/>
    <w:rsid w:val="00653C05"/>
    <w:rsid w:val="00661601"/>
    <w:rsid w:val="00661A43"/>
    <w:rsid w:val="00663B6C"/>
    <w:rsid w:val="00663B9C"/>
    <w:rsid w:val="006673D2"/>
    <w:rsid w:val="00670F9A"/>
    <w:rsid w:val="00671096"/>
    <w:rsid w:val="0067206E"/>
    <w:rsid w:val="00672A4C"/>
    <w:rsid w:val="00677286"/>
    <w:rsid w:val="006806D2"/>
    <w:rsid w:val="00684D05"/>
    <w:rsid w:val="00687EFB"/>
    <w:rsid w:val="006917D5"/>
    <w:rsid w:val="00694EAF"/>
    <w:rsid w:val="006959F6"/>
    <w:rsid w:val="0069605E"/>
    <w:rsid w:val="006A55A5"/>
    <w:rsid w:val="006B3514"/>
    <w:rsid w:val="006B36FC"/>
    <w:rsid w:val="006B605D"/>
    <w:rsid w:val="006C12E8"/>
    <w:rsid w:val="006C1D44"/>
    <w:rsid w:val="006C286D"/>
    <w:rsid w:val="006C3400"/>
    <w:rsid w:val="006C3A0F"/>
    <w:rsid w:val="006D295F"/>
    <w:rsid w:val="006D48C4"/>
    <w:rsid w:val="006D4ADF"/>
    <w:rsid w:val="006D6A17"/>
    <w:rsid w:val="006D72B8"/>
    <w:rsid w:val="006E0EE3"/>
    <w:rsid w:val="006E1DBC"/>
    <w:rsid w:val="006E201D"/>
    <w:rsid w:val="006E2AE1"/>
    <w:rsid w:val="006E4167"/>
    <w:rsid w:val="006E4C01"/>
    <w:rsid w:val="006E7679"/>
    <w:rsid w:val="006F016E"/>
    <w:rsid w:val="006F1663"/>
    <w:rsid w:val="006F329E"/>
    <w:rsid w:val="006F48A6"/>
    <w:rsid w:val="006F5129"/>
    <w:rsid w:val="006F6A1A"/>
    <w:rsid w:val="00701FB0"/>
    <w:rsid w:val="007030C4"/>
    <w:rsid w:val="0070362F"/>
    <w:rsid w:val="00704AFB"/>
    <w:rsid w:val="007070B2"/>
    <w:rsid w:val="00712392"/>
    <w:rsid w:val="00715DDF"/>
    <w:rsid w:val="00716A93"/>
    <w:rsid w:val="00716D8D"/>
    <w:rsid w:val="007225BD"/>
    <w:rsid w:val="00730003"/>
    <w:rsid w:val="00730BD3"/>
    <w:rsid w:val="00733715"/>
    <w:rsid w:val="00733ADC"/>
    <w:rsid w:val="00733C69"/>
    <w:rsid w:val="00737FC0"/>
    <w:rsid w:val="007458B0"/>
    <w:rsid w:val="0075314B"/>
    <w:rsid w:val="00753DB5"/>
    <w:rsid w:val="00754E13"/>
    <w:rsid w:val="00756796"/>
    <w:rsid w:val="0076010A"/>
    <w:rsid w:val="00763FBD"/>
    <w:rsid w:val="0076528E"/>
    <w:rsid w:val="00780430"/>
    <w:rsid w:val="0078052A"/>
    <w:rsid w:val="00780CA5"/>
    <w:rsid w:val="0078175C"/>
    <w:rsid w:val="007830DC"/>
    <w:rsid w:val="007858E2"/>
    <w:rsid w:val="00785B98"/>
    <w:rsid w:val="00785C2E"/>
    <w:rsid w:val="00786508"/>
    <w:rsid w:val="00786BCC"/>
    <w:rsid w:val="0078702A"/>
    <w:rsid w:val="007955F1"/>
    <w:rsid w:val="00796980"/>
    <w:rsid w:val="00797EA8"/>
    <w:rsid w:val="007A0081"/>
    <w:rsid w:val="007A0C1F"/>
    <w:rsid w:val="007A10C8"/>
    <w:rsid w:val="007A1135"/>
    <w:rsid w:val="007A1E3A"/>
    <w:rsid w:val="007A3EE2"/>
    <w:rsid w:val="007A7FE7"/>
    <w:rsid w:val="007B1563"/>
    <w:rsid w:val="007B3033"/>
    <w:rsid w:val="007B3894"/>
    <w:rsid w:val="007B454B"/>
    <w:rsid w:val="007B5147"/>
    <w:rsid w:val="007C00F5"/>
    <w:rsid w:val="007C167D"/>
    <w:rsid w:val="007C2182"/>
    <w:rsid w:val="007C29DA"/>
    <w:rsid w:val="007C32BA"/>
    <w:rsid w:val="007C52F9"/>
    <w:rsid w:val="007C5F06"/>
    <w:rsid w:val="007C7667"/>
    <w:rsid w:val="007D0332"/>
    <w:rsid w:val="007D145B"/>
    <w:rsid w:val="007D21B8"/>
    <w:rsid w:val="007D31AD"/>
    <w:rsid w:val="007D3273"/>
    <w:rsid w:val="007D47D4"/>
    <w:rsid w:val="007D489D"/>
    <w:rsid w:val="007D5301"/>
    <w:rsid w:val="007D5FC7"/>
    <w:rsid w:val="007D6F79"/>
    <w:rsid w:val="007D752A"/>
    <w:rsid w:val="007D7B61"/>
    <w:rsid w:val="007E2884"/>
    <w:rsid w:val="007E321E"/>
    <w:rsid w:val="007F0A45"/>
    <w:rsid w:val="007F21F5"/>
    <w:rsid w:val="007F4D40"/>
    <w:rsid w:val="0080026A"/>
    <w:rsid w:val="008005B4"/>
    <w:rsid w:val="00800EAF"/>
    <w:rsid w:val="00800EF2"/>
    <w:rsid w:val="008010D2"/>
    <w:rsid w:val="00801183"/>
    <w:rsid w:val="00803173"/>
    <w:rsid w:val="0080336A"/>
    <w:rsid w:val="00804983"/>
    <w:rsid w:val="00806504"/>
    <w:rsid w:val="0080714C"/>
    <w:rsid w:val="0081130F"/>
    <w:rsid w:val="00813A78"/>
    <w:rsid w:val="008142CF"/>
    <w:rsid w:val="0081791B"/>
    <w:rsid w:val="008202DA"/>
    <w:rsid w:val="008301CD"/>
    <w:rsid w:val="00834FAB"/>
    <w:rsid w:val="00836E95"/>
    <w:rsid w:val="00844FEA"/>
    <w:rsid w:val="0084551E"/>
    <w:rsid w:val="00845688"/>
    <w:rsid w:val="0084768B"/>
    <w:rsid w:val="008517DF"/>
    <w:rsid w:val="00852788"/>
    <w:rsid w:val="00852948"/>
    <w:rsid w:val="008540FD"/>
    <w:rsid w:val="00854FEA"/>
    <w:rsid w:val="00857A61"/>
    <w:rsid w:val="00863CBF"/>
    <w:rsid w:val="00864036"/>
    <w:rsid w:val="00864B69"/>
    <w:rsid w:val="00864CD2"/>
    <w:rsid w:val="00866F76"/>
    <w:rsid w:val="008674F4"/>
    <w:rsid w:val="008676FC"/>
    <w:rsid w:val="008709C2"/>
    <w:rsid w:val="008725FA"/>
    <w:rsid w:val="00872EDD"/>
    <w:rsid w:val="00874542"/>
    <w:rsid w:val="0088052B"/>
    <w:rsid w:val="008814FB"/>
    <w:rsid w:val="00881616"/>
    <w:rsid w:val="00883008"/>
    <w:rsid w:val="008851E0"/>
    <w:rsid w:val="008877B3"/>
    <w:rsid w:val="00887A7B"/>
    <w:rsid w:val="008909AE"/>
    <w:rsid w:val="008922C0"/>
    <w:rsid w:val="008929E2"/>
    <w:rsid w:val="00892D7A"/>
    <w:rsid w:val="00894072"/>
    <w:rsid w:val="0089628F"/>
    <w:rsid w:val="00897FAA"/>
    <w:rsid w:val="008A397A"/>
    <w:rsid w:val="008A46BB"/>
    <w:rsid w:val="008A5AC8"/>
    <w:rsid w:val="008A6926"/>
    <w:rsid w:val="008A79D2"/>
    <w:rsid w:val="008B1F51"/>
    <w:rsid w:val="008B2831"/>
    <w:rsid w:val="008B6A66"/>
    <w:rsid w:val="008C1006"/>
    <w:rsid w:val="008C3A61"/>
    <w:rsid w:val="008D04AB"/>
    <w:rsid w:val="008D3535"/>
    <w:rsid w:val="008D548A"/>
    <w:rsid w:val="008E0DD6"/>
    <w:rsid w:val="008E240A"/>
    <w:rsid w:val="008E5881"/>
    <w:rsid w:val="008E7D8E"/>
    <w:rsid w:val="008F3199"/>
    <w:rsid w:val="008F4E41"/>
    <w:rsid w:val="008F61CD"/>
    <w:rsid w:val="008F7EC4"/>
    <w:rsid w:val="0090088D"/>
    <w:rsid w:val="00900E77"/>
    <w:rsid w:val="0090138A"/>
    <w:rsid w:val="009014C9"/>
    <w:rsid w:val="009027BE"/>
    <w:rsid w:val="009036C8"/>
    <w:rsid w:val="00905863"/>
    <w:rsid w:val="0091016D"/>
    <w:rsid w:val="00910CCB"/>
    <w:rsid w:val="009159E4"/>
    <w:rsid w:val="00915F2D"/>
    <w:rsid w:val="00916A75"/>
    <w:rsid w:val="00917599"/>
    <w:rsid w:val="00920A71"/>
    <w:rsid w:val="00921C57"/>
    <w:rsid w:val="00923216"/>
    <w:rsid w:val="00923537"/>
    <w:rsid w:val="00923AF6"/>
    <w:rsid w:val="00923F54"/>
    <w:rsid w:val="00924DE1"/>
    <w:rsid w:val="00930D26"/>
    <w:rsid w:val="009320E6"/>
    <w:rsid w:val="00934858"/>
    <w:rsid w:val="00936B9F"/>
    <w:rsid w:val="00937612"/>
    <w:rsid w:val="00946D04"/>
    <w:rsid w:val="00947248"/>
    <w:rsid w:val="00952D31"/>
    <w:rsid w:val="009535A3"/>
    <w:rsid w:val="00953C90"/>
    <w:rsid w:val="00960386"/>
    <w:rsid w:val="00960BCD"/>
    <w:rsid w:val="00963BDE"/>
    <w:rsid w:val="00967114"/>
    <w:rsid w:val="0096781D"/>
    <w:rsid w:val="00967C92"/>
    <w:rsid w:val="009705AF"/>
    <w:rsid w:val="009708A9"/>
    <w:rsid w:val="0097229C"/>
    <w:rsid w:val="009747BA"/>
    <w:rsid w:val="00976907"/>
    <w:rsid w:val="00976D20"/>
    <w:rsid w:val="009819F2"/>
    <w:rsid w:val="00984459"/>
    <w:rsid w:val="0098461D"/>
    <w:rsid w:val="009853CA"/>
    <w:rsid w:val="00992066"/>
    <w:rsid w:val="00992E8D"/>
    <w:rsid w:val="0099372D"/>
    <w:rsid w:val="009A57DC"/>
    <w:rsid w:val="009A57EE"/>
    <w:rsid w:val="009A6691"/>
    <w:rsid w:val="009A6DE6"/>
    <w:rsid w:val="009B065F"/>
    <w:rsid w:val="009B0D9C"/>
    <w:rsid w:val="009B10FD"/>
    <w:rsid w:val="009B4BC4"/>
    <w:rsid w:val="009B55D0"/>
    <w:rsid w:val="009C07C0"/>
    <w:rsid w:val="009C19CD"/>
    <w:rsid w:val="009C1FB6"/>
    <w:rsid w:val="009C365F"/>
    <w:rsid w:val="009C430C"/>
    <w:rsid w:val="009C4510"/>
    <w:rsid w:val="009C67D6"/>
    <w:rsid w:val="009C7444"/>
    <w:rsid w:val="009C75EB"/>
    <w:rsid w:val="009D42F1"/>
    <w:rsid w:val="009D4FD2"/>
    <w:rsid w:val="009E0B33"/>
    <w:rsid w:val="009E400C"/>
    <w:rsid w:val="009E43D5"/>
    <w:rsid w:val="009E4D7A"/>
    <w:rsid w:val="009F6A25"/>
    <w:rsid w:val="009F6C00"/>
    <w:rsid w:val="009F6CEF"/>
    <w:rsid w:val="00A0018F"/>
    <w:rsid w:val="00A01877"/>
    <w:rsid w:val="00A01E96"/>
    <w:rsid w:val="00A021CA"/>
    <w:rsid w:val="00A02F48"/>
    <w:rsid w:val="00A0335C"/>
    <w:rsid w:val="00A04594"/>
    <w:rsid w:val="00A04754"/>
    <w:rsid w:val="00A050F4"/>
    <w:rsid w:val="00A05A8F"/>
    <w:rsid w:val="00A15CB7"/>
    <w:rsid w:val="00A20940"/>
    <w:rsid w:val="00A263AD"/>
    <w:rsid w:val="00A30138"/>
    <w:rsid w:val="00A31B85"/>
    <w:rsid w:val="00A354C6"/>
    <w:rsid w:val="00A37D2E"/>
    <w:rsid w:val="00A40591"/>
    <w:rsid w:val="00A42A7B"/>
    <w:rsid w:val="00A44ED7"/>
    <w:rsid w:val="00A453D7"/>
    <w:rsid w:val="00A469B9"/>
    <w:rsid w:val="00A514FE"/>
    <w:rsid w:val="00A517AF"/>
    <w:rsid w:val="00A5321B"/>
    <w:rsid w:val="00A54C7E"/>
    <w:rsid w:val="00A54DC0"/>
    <w:rsid w:val="00A5712C"/>
    <w:rsid w:val="00A5738D"/>
    <w:rsid w:val="00A6053E"/>
    <w:rsid w:val="00A61376"/>
    <w:rsid w:val="00A61F6B"/>
    <w:rsid w:val="00A62F8A"/>
    <w:rsid w:val="00A64152"/>
    <w:rsid w:val="00A64E91"/>
    <w:rsid w:val="00A66D45"/>
    <w:rsid w:val="00A66D96"/>
    <w:rsid w:val="00A710B1"/>
    <w:rsid w:val="00A72D1A"/>
    <w:rsid w:val="00A74D03"/>
    <w:rsid w:val="00A76741"/>
    <w:rsid w:val="00A76EBE"/>
    <w:rsid w:val="00A81A36"/>
    <w:rsid w:val="00A81C9F"/>
    <w:rsid w:val="00A81E77"/>
    <w:rsid w:val="00A82053"/>
    <w:rsid w:val="00A86CFA"/>
    <w:rsid w:val="00A9183F"/>
    <w:rsid w:val="00A91D9A"/>
    <w:rsid w:val="00A95327"/>
    <w:rsid w:val="00A96ACD"/>
    <w:rsid w:val="00A97010"/>
    <w:rsid w:val="00AA16EB"/>
    <w:rsid w:val="00AA4B33"/>
    <w:rsid w:val="00AA53A3"/>
    <w:rsid w:val="00AB2853"/>
    <w:rsid w:val="00AB2A01"/>
    <w:rsid w:val="00AB46B1"/>
    <w:rsid w:val="00AB5883"/>
    <w:rsid w:val="00AB5B75"/>
    <w:rsid w:val="00AC0B9D"/>
    <w:rsid w:val="00AC0C80"/>
    <w:rsid w:val="00AC3195"/>
    <w:rsid w:val="00AC69DD"/>
    <w:rsid w:val="00AD3AB9"/>
    <w:rsid w:val="00AD5B7E"/>
    <w:rsid w:val="00AD616B"/>
    <w:rsid w:val="00AD727A"/>
    <w:rsid w:val="00AD74A6"/>
    <w:rsid w:val="00AE110D"/>
    <w:rsid w:val="00AE1E2F"/>
    <w:rsid w:val="00AE29E0"/>
    <w:rsid w:val="00AE363A"/>
    <w:rsid w:val="00AE5C25"/>
    <w:rsid w:val="00AE72AD"/>
    <w:rsid w:val="00AF09AE"/>
    <w:rsid w:val="00AF2933"/>
    <w:rsid w:val="00AF2AE4"/>
    <w:rsid w:val="00AF3836"/>
    <w:rsid w:val="00AF3FB7"/>
    <w:rsid w:val="00AF44C7"/>
    <w:rsid w:val="00AF6F50"/>
    <w:rsid w:val="00B0023E"/>
    <w:rsid w:val="00B0112C"/>
    <w:rsid w:val="00B01703"/>
    <w:rsid w:val="00B024FE"/>
    <w:rsid w:val="00B034C2"/>
    <w:rsid w:val="00B048D1"/>
    <w:rsid w:val="00B04C83"/>
    <w:rsid w:val="00B055C5"/>
    <w:rsid w:val="00B063B6"/>
    <w:rsid w:val="00B06A9C"/>
    <w:rsid w:val="00B07A52"/>
    <w:rsid w:val="00B114D2"/>
    <w:rsid w:val="00B11B43"/>
    <w:rsid w:val="00B13922"/>
    <w:rsid w:val="00B1421B"/>
    <w:rsid w:val="00B15B23"/>
    <w:rsid w:val="00B15BB5"/>
    <w:rsid w:val="00B232CB"/>
    <w:rsid w:val="00B23BE9"/>
    <w:rsid w:val="00B24558"/>
    <w:rsid w:val="00B26B7B"/>
    <w:rsid w:val="00B307C8"/>
    <w:rsid w:val="00B32036"/>
    <w:rsid w:val="00B32E94"/>
    <w:rsid w:val="00B34270"/>
    <w:rsid w:val="00B3603A"/>
    <w:rsid w:val="00B40162"/>
    <w:rsid w:val="00B4337A"/>
    <w:rsid w:val="00B44987"/>
    <w:rsid w:val="00B457B7"/>
    <w:rsid w:val="00B4657B"/>
    <w:rsid w:val="00B570C5"/>
    <w:rsid w:val="00B574FF"/>
    <w:rsid w:val="00B57E5B"/>
    <w:rsid w:val="00B60F51"/>
    <w:rsid w:val="00B638DD"/>
    <w:rsid w:val="00B653DD"/>
    <w:rsid w:val="00B65C13"/>
    <w:rsid w:val="00B67318"/>
    <w:rsid w:val="00B720C5"/>
    <w:rsid w:val="00B72345"/>
    <w:rsid w:val="00B735CC"/>
    <w:rsid w:val="00B74018"/>
    <w:rsid w:val="00B755F3"/>
    <w:rsid w:val="00B7575D"/>
    <w:rsid w:val="00B771A5"/>
    <w:rsid w:val="00B80CD4"/>
    <w:rsid w:val="00B827AE"/>
    <w:rsid w:val="00B82EF3"/>
    <w:rsid w:val="00B857BB"/>
    <w:rsid w:val="00B85B08"/>
    <w:rsid w:val="00B860D8"/>
    <w:rsid w:val="00B86AD3"/>
    <w:rsid w:val="00B87C62"/>
    <w:rsid w:val="00B9132B"/>
    <w:rsid w:val="00B9269E"/>
    <w:rsid w:val="00B92E2D"/>
    <w:rsid w:val="00B93292"/>
    <w:rsid w:val="00B93550"/>
    <w:rsid w:val="00B93E5B"/>
    <w:rsid w:val="00B96C10"/>
    <w:rsid w:val="00B979BE"/>
    <w:rsid w:val="00BA3D9C"/>
    <w:rsid w:val="00BA7DEC"/>
    <w:rsid w:val="00BB0E88"/>
    <w:rsid w:val="00BB1509"/>
    <w:rsid w:val="00BB2D7C"/>
    <w:rsid w:val="00BB39AB"/>
    <w:rsid w:val="00BB4446"/>
    <w:rsid w:val="00BB5217"/>
    <w:rsid w:val="00BB666D"/>
    <w:rsid w:val="00BB7E7A"/>
    <w:rsid w:val="00BC12E2"/>
    <w:rsid w:val="00BC5A41"/>
    <w:rsid w:val="00BC5BB4"/>
    <w:rsid w:val="00BC6708"/>
    <w:rsid w:val="00BC76CA"/>
    <w:rsid w:val="00BD110D"/>
    <w:rsid w:val="00BD15DB"/>
    <w:rsid w:val="00BD1F3A"/>
    <w:rsid w:val="00BD2AE0"/>
    <w:rsid w:val="00BD393B"/>
    <w:rsid w:val="00BD595C"/>
    <w:rsid w:val="00BD61D3"/>
    <w:rsid w:val="00BD72FB"/>
    <w:rsid w:val="00BE128C"/>
    <w:rsid w:val="00BE1BEE"/>
    <w:rsid w:val="00BE2321"/>
    <w:rsid w:val="00BE2EAB"/>
    <w:rsid w:val="00BE7350"/>
    <w:rsid w:val="00BF1704"/>
    <w:rsid w:val="00BF1819"/>
    <w:rsid w:val="00BF3F96"/>
    <w:rsid w:val="00BF4BD8"/>
    <w:rsid w:val="00BF5202"/>
    <w:rsid w:val="00BF58C8"/>
    <w:rsid w:val="00BF6CB5"/>
    <w:rsid w:val="00BF7087"/>
    <w:rsid w:val="00BF7595"/>
    <w:rsid w:val="00C02232"/>
    <w:rsid w:val="00C03825"/>
    <w:rsid w:val="00C10AC8"/>
    <w:rsid w:val="00C117A1"/>
    <w:rsid w:val="00C12184"/>
    <w:rsid w:val="00C141A7"/>
    <w:rsid w:val="00C20AB4"/>
    <w:rsid w:val="00C2160B"/>
    <w:rsid w:val="00C21AFA"/>
    <w:rsid w:val="00C2379C"/>
    <w:rsid w:val="00C2497F"/>
    <w:rsid w:val="00C24D3A"/>
    <w:rsid w:val="00C257F2"/>
    <w:rsid w:val="00C25ADB"/>
    <w:rsid w:val="00C27BC9"/>
    <w:rsid w:val="00C27C19"/>
    <w:rsid w:val="00C27F29"/>
    <w:rsid w:val="00C327AB"/>
    <w:rsid w:val="00C32B46"/>
    <w:rsid w:val="00C34DC6"/>
    <w:rsid w:val="00C352B9"/>
    <w:rsid w:val="00C356DC"/>
    <w:rsid w:val="00C35DAE"/>
    <w:rsid w:val="00C368CA"/>
    <w:rsid w:val="00C403D5"/>
    <w:rsid w:val="00C4248C"/>
    <w:rsid w:val="00C44219"/>
    <w:rsid w:val="00C44F3C"/>
    <w:rsid w:val="00C458E9"/>
    <w:rsid w:val="00C46F67"/>
    <w:rsid w:val="00C46FF4"/>
    <w:rsid w:val="00C47EFF"/>
    <w:rsid w:val="00C52638"/>
    <w:rsid w:val="00C52CC4"/>
    <w:rsid w:val="00C54530"/>
    <w:rsid w:val="00C61FB0"/>
    <w:rsid w:val="00C62725"/>
    <w:rsid w:val="00C62BCF"/>
    <w:rsid w:val="00C64BB0"/>
    <w:rsid w:val="00C64CCC"/>
    <w:rsid w:val="00C67694"/>
    <w:rsid w:val="00C70A39"/>
    <w:rsid w:val="00C72576"/>
    <w:rsid w:val="00C73782"/>
    <w:rsid w:val="00C746A3"/>
    <w:rsid w:val="00C764C8"/>
    <w:rsid w:val="00C80262"/>
    <w:rsid w:val="00C8177A"/>
    <w:rsid w:val="00C83770"/>
    <w:rsid w:val="00C85ABE"/>
    <w:rsid w:val="00C87194"/>
    <w:rsid w:val="00C92172"/>
    <w:rsid w:val="00C927D9"/>
    <w:rsid w:val="00C94093"/>
    <w:rsid w:val="00C9667D"/>
    <w:rsid w:val="00C969E2"/>
    <w:rsid w:val="00CA126E"/>
    <w:rsid w:val="00CA127B"/>
    <w:rsid w:val="00CA26B9"/>
    <w:rsid w:val="00CA2D34"/>
    <w:rsid w:val="00CA452A"/>
    <w:rsid w:val="00CB6DA6"/>
    <w:rsid w:val="00CB7D98"/>
    <w:rsid w:val="00CC1D3C"/>
    <w:rsid w:val="00CC774C"/>
    <w:rsid w:val="00CD33BA"/>
    <w:rsid w:val="00CD3447"/>
    <w:rsid w:val="00CD37A7"/>
    <w:rsid w:val="00CD3A2E"/>
    <w:rsid w:val="00CD661B"/>
    <w:rsid w:val="00CD6802"/>
    <w:rsid w:val="00CD7132"/>
    <w:rsid w:val="00CD77A9"/>
    <w:rsid w:val="00CE2E7B"/>
    <w:rsid w:val="00CE5A86"/>
    <w:rsid w:val="00CE6397"/>
    <w:rsid w:val="00CE6812"/>
    <w:rsid w:val="00CE7DB6"/>
    <w:rsid w:val="00CF09DA"/>
    <w:rsid w:val="00CF1C71"/>
    <w:rsid w:val="00D025DC"/>
    <w:rsid w:val="00D060E2"/>
    <w:rsid w:val="00D07837"/>
    <w:rsid w:val="00D102C2"/>
    <w:rsid w:val="00D103ED"/>
    <w:rsid w:val="00D11F37"/>
    <w:rsid w:val="00D121E5"/>
    <w:rsid w:val="00D14C92"/>
    <w:rsid w:val="00D154E9"/>
    <w:rsid w:val="00D16539"/>
    <w:rsid w:val="00D20BE7"/>
    <w:rsid w:val="00D23D3C"/>
    <w:rsid w:val="00D266D9"/>
    <w:rsid w:val="00D2673F"/>
    <w:rsid w:val="00D26C31"/>
    <w:rsid w:val="00D279BF"/>
    <w:rsid w:val="00D309D8"/>
    <w:rsid w:val="00D325D5"/>
    <w:rsid w:val="00D328F0"/>
    <w:rsid w:val="00D32C78"/>
    <w:rsid w:val="00D359EC"/>
    <w:rsid w:val="00D35BA9"/>
    <w:rsid w:val="00D362BF"/>
    <w:rsid w:val="00D40B18"/>
    <w:rsid w:val="00D4133E"/>
    <w:rsid w:val="00D4236B"/>
    <w:rsid w:val="00D424E8"/>
    <w:rsid w:val="00D42EB4"/>
    <w:rsid w:val="00D43E12"/>
    <w:rsid w:val="00D44DA5"/>
    <w:rsid w:val="00D474D2"/>
    <w:rsid w:val="00D505BD"/>
    <w:rsid w:val="00D56D60"/>
    <w:rsid w:val="00D56DCF"/>
    <w:rsid w:val="00D60804"/>
    <w:rsid w:val="00D610F3"/>
    <w:rsid w:val="00D6570B"/>
    <w:rsid w:val="00D67EB5"/>
    <w:rsid w:val="00D703B7"/>
    <w:rsid w:val="00D74766"/>
    <w:rsid w:val="00D76909"/>
    <w:rsid w:val="00D76EF2"/>
    <w:rsid w:val="00D77B01"/>
    <w:rsid w:val="00D8027E"/>
    <w:rsid w:val="00D804BB"/>
    <w:rsid w:val="00D8395D"/>
    <w:rsid w:val="00D84D91"/>
    <w:rsid w:val="00D84F8C"/>
    <w:rsid w:val="00D86E4C"/>
    <w:rsid w:val="00D87B60"/>
    <w:rsid w:val="00D934AF"/>
    <w:rsid w:val="00D939CE"/>
    <w:rsid w:val="00D93C1F"/>
    <w:rsid w:val="00D9442E"/>
    <w:rsid w:val="00D946F2"/>
    <w:rsid w:val="00D96243"/>
    <w:rsid w:val="00D962FB"/>
    <w:rsid w:val="00D978CD"/>
    <w:rsid w:val="00DA0217"/>
    <w:rsid w:val="00DA588B"/>
    <w:rsid w:val="00DA65DD"/>
    <w:rsid w:val="00DA71A1"/>
    <w:rsid w:val="00DB070B"/>
    <w:rsid w:val="00DB4A1D"/>
    <w:rsid w:val="00DC4333"/>
    <w:rsid w:val="00DC4FE9"/>
    <w:rsid w:val="00DD0A52"/>
    <w:rsid w:val="00DD0FD2"/>
    <w:rsid w:val="00DD25BC"/>
    <w:rsid w:val="00DD2E25"/>
    <w:rsid w:val="00DD3F50"/>
    <w:rsid w:val="00DD3FEC"/>
    <w:rsid w:val="00DD6793"/>
    <w:rsid w:val="00DD6A8F"/>
    <w:rsid w:val="00DD7194"/>
    <w:rsid w:val="00DD7C30"/>
    <w:rsid w:val="00DE09E2"/>
    <w:rsid w:val="00DE1B5D"/>
    <w:rsid w:val="00DE2504"/>
    <w:rsid w:val="00DE3865"/>
    <w:rsid w:val="00DE52FB"/>
    <w:rsid w:val="00DE5715"/>
    <w:rsid w:val="00DE7393"/>
    <w:rsid w:val="00DE73F4"/>
    <w:rsid w:val="00DF057C"/>
    <w:rsid w:val="00DF0748"/>
    <w:rsid w:val="00DF3284"/>
    <w:rsid w:val="00DF54BF"/>
    <w:rsid w:val="00DF5D2C"/>
    <w:rsid w:val="00DF5EB6"/>
    <w:rsid w:val="00DF5F2C"/>
    <w:rsid w:val="00DF6510"/>
    <w:rsid w:val="00DF73DD"/>
    <w:rsid w:val="00DF764B"/>
    <w:rsid w:val="00DF77E4"/>
    <w:rsid w:val="00DF7DD1"/>
    <w:rsid w:val="00DF7EEC"/>
    <w:rsid w:val="00E0376E"/>
    <w:rsid w:val="00E03D18"/>
    <w:rsid w:val="00E047EF"/>
    <w:rsid w:val="00E061B6"/>
    <w:rsid w:val="00E11100"/>
    <w:rsid w:val="00E149A2"/>
    <w:rsid w:val="00E160C7"/>
    <w:rsid w:val="00E21E31"/>
    <w:rsid w:val="00E22569"/>
    <w:rsid w:val="00E2485B"/>
    <w:rsid w:val="00E25C25"/>
    <w:rsid w:val="00E27D92"/>
    <w:rsid w:val="00E31AD8"/>
    <w:rsid w:val="00E31E4F"/>
    <w:rsid w:val="00E329D7"/>
    <w:rsid w:val="00E331FC"/>
    <w:rsid w:val="00E3452E"/>
    <w:rsid w:val="00E3469D"/>
    <w:rsid w:val="00E35549"/>
    <w:rsid w:val="00E3657F"/>
    <w:rsid w:val="00E365CD"/>
    <w:rsid w:val="00E37EED"/>
    <w:rsid w:val="00E41A1B"/>
    <w:rsid w:val="00E43285"/>
    <w:rsid w:val="00E43AFA"/>
    <w:rsid w:val="00E44636"/>
    <w:rsid w:val="00E45F75"/>
    <w:rsid w:val="00E4607E"/>
    <w:rsid w:val="00E4722A"/>
    <w:rsid w:val="00E47C1F"/>
    <w:rsid w:val="00E51C09"/>
    <w:rsid w:val="00E63025"/>
    <w:rsid w:val="00E64330"/>
    <w:rsid w:val="00E64796"/>
    <w:rsid w:val="00E653DE"/>
    <w:rsid w:val="00E679D8"/>
    <w:rsid w:val="00E70FF8"/>
    <w:rsid w:val="00E713E5"/>
    <w:rsid w:val="00E71CEE"/>
    <w:rsid w:val="00E74F93"/>
    <w:rsid w:val="00E76394"/>
    <w:rsid w:val="00E76644"/>
    <w:rsid w:val="00E7664D"/>
    <w:rsid w:val="00E77460"/>
    <w:rsid w:val="00E77A4D"/>
    <w:rsid w:val="00E81BB3"/>
    <w:rsid w:val="00E875FE"/>
    <w:rsid w:val="00E90289"/>
    <w:rsid w:val="00E91727"/>
    <w:rsid w:val="00E92589"/>
    <w:rsid w:val="00E9361D"/>
    <w:rsid w:val="00E94752"/>
    <w:rsid w:val="00E953DF"/>
    <w:rsid w:val="00EA0759"/>
    <w:rsid w:val="00EA3AA4"/>
    <w:rsid w:val="00EA5AE3"/>
    <w:rsid w:val="00EA6247"/>
    <w:rsid w:val="00EB086E"/>
    <w:rsid w:val="00EB16C0"/>
    <w:rsid w:val="00EB18A4"/>
    <w:rsid w:val="00EB1ADF"/>
    <w:rsid w:val="00EB3EE1"/>
    <w:rsid w:val="00EB44EC"/>
    <w:rsid w:val="00EB4923"/>
    <w:rsid w:val="00EB53FD"/>
    <w:rsid w:val="00EB5C5C"/>
    <w:rsid w:val="00EB5F01"/>
    <w:rsid w:val="00EB6F59"/>
    <w:rsid w:val="00EB79FA"/>
    <w:rsid w:val="00EC09D6"/>
    <w:rsid w:val="00EC12AC"/>
    <w:rsid w:val="00EC17E3"/>
    <w:rsid w:val="00EC36F6"/>
    <w:rsid w:val="00EC3A6D"/>
    <w:rsid w:val="00EC5131"/>
    <w:rsid w:val="00EC57C4"/>
    <w:rsid w:val="00EC6B5D"/>
    <w:rsid w:val="00ED6210"/>
    <w:rsid w:val="00ED6326"/>
    <w:rsid w:val="00EE0354"/>
    <w:rsid w:val="00EE20A5"/>
    <w:rsid w:val="00EE23F9"/>
    <w:rsid w:val="00EE7244"/>
    <w:rsid w:val="00EF0638"/>
    <w:rsid w:val="00EF3E61"/>
    <w:rsid w:val="00EF4DED"/>
    <w:rsid w:val="00EF5167"/>
    <w:rsid w:val="00EF52D1"/>
    <w:rsid w:val="00EF587F"/>
    <w:rsid w:val="00F00A8A"/>
    <w:rsid w:val="00F0192B"/>
    <w:rsid w:val="00F03D12"/>
    <w:rsid w:val="00F07863"/>
    <w:rsid w:val="00F11E2D"/>
    <w:rsid w:val="00F1469A"/>
    <w:rsid w:val="00F14AF8"/>
    <w:rsid w:val="00F21E81"/>
    <w:rsid w:val="00F26100"/>
    <w:rsid w:val="00F26C69"/>
    <w:rsid w:val="00F31225"/>
    <w:rsid w:val="00F31D20"/>
    <w:rsid w:val="00F321AF"/>
    <w:rsid w:val="00F3226B"/>
    <w:rsid w:val="00F335E4"/>
    <w:rsid w:val="00F357AE"/>
    <w:rsid w:val="00F36979"/>
    <w:rsid w:val="00F37550"/>
    <w:rsid w:val="00F40686"/>
    <w:rsid w:val="00F421FB"/>
    <w:rsid w:val="00F42F5D"/>
    <w:rsid w:val="00F43A23"/>
    <w:rsid w:val="00F448D0"/>
    <w:rsid w:val="00F45EE6"/>
    <w:rsid w:val="00F51D9B"/>
    <w:rsid w:val="00F522ED"/>
    <w:rsid w:val="00F572C0"/>
    <w:rsid w:val="00F60FF8"/>
    <w:rsid w:val="00F61586"/>
    <w:rsid w:val="00F61E98"/>
    <w:rsid w:val="00F647D8"/>
    <w:rsid w:val="00F650F0"/>
    <w:rsid w:val="00F70913"/>
    <w:rsid w:val="00F7280B"/>
    <w:rsid w:val="00F72ECF"/>
    <w:rsid w:val="00F74332"/>
    <w:rsid w:val="00F80E63"/>
    <w:rsid w:val="00F80EA6"/>
    <w:rsid w:val="00F84899"/>
    <w:rsid w:val="00F86BA2"/>
    <w:rsid w:val="00F8776F"/>
    <w:rsid w:val="00F87C4F"/>
    <w:rsid w:val="00F94C4D"/>
    <w:rsid w:val="00F957A5"/>
    <w:rsid w:val="00F95A08"/>
    <w:rsid w:val="00F95CCB"/>
    <w:rsid w:val="00F95EC5"/>
    <w:rsid w:val="00F96007"/>
    <w:rsid w:val="00F97F15"/>
    <w:rsid w:val="00FA01CA"/>
    <w:rsid w:val="00FA137C"/>
    <w:rsid w:val="00FA139B"/>
    <w:rsid w:val="00FA5C6D"/>
    <w:rsid w:val="00FA6814"/>
    <w:rsid w:val="00FA777B"/>
    <w:rsid w:val="00FB1049"/>
    <w:rsid w:val="00FB63EA"/>
    <w:rsid w:val="00FB7A77"/>
    <w:rsid w:val="00FC1369"/>
    <w:rsid w:val="00FC165F"/>
    <w:rsid w:val="00FC2757"/>
    <w:rsid w:val="00FC2951"/>
    <w:rsid w:val="00FC2A0B"/>
    <w:rsid w:val="00FC6D8B"/>
    <w:rsid w:val="00FC6EE4"/>
    <w:rsid w:val="00FD2AB9"/>
    <w:rsid w:val="00FD3C17"/>
    <w:rsid w:val="00FD73D0"/>
    <w:rsid w:val="00FE00C9"/>
    <w:rsid w:val="00FE05D1"/>
    <w:rsid w:val="00FE0854"/>
    <w:rsid w:val="00FE1BC3"/>
    <w:rsid w:val="00FE2557"/>
    <w:rsid w:val="00FE5C7F"/>
    <w:rsid w:val="00FE5E74"/>
    <w:rsid w:val="00FE6916"/>
    <w:rsid w:val="00FF18F9"/>
    <w:rsid w:val="00FF3F1F"/>
    <w:rsid w:val="00FF40FE"/>
    <w:rsid w:val="00FF572B"/>
    <w:rsid w:val="00FF6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FA99C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dnote reference" w:uiPriority="0"/>
    <w:lsdException w:name="Title" w:semiHidden="0" w:uiPriority="0" w:unhideWhenUsed="0" w:qFormat="1"/>
    <w:lsdException w:name="Closing" w:uiPriority="0"/>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4403CB"/>
    <w:rPr>
      <w:rFonts w:ascii="Times New Roman" w:eastAsiaTheme="minorHAnsi" w:hAnsi="Times New Roman"/>
      <w:szCs w:val="22"/>
    </w:rPr>
  </w:style>
  <w:style w:type="paragraph" w:styleId="Heading1">
    <w:name w:val="heading 1"/>
    <w:basedOn w:val="Normal"/>
    <w:link w:val="Heading1Char"/>
    <w:uiPriority w:val="99"/>
    <w:qFormat/>
    <w:rsid w:val="004403CB"/>
    <w:pPr>
      <w:numPr>
        <w:numId w:val="8"/>
      </w:numPr>
      <w:spacing w:after="120" w:line="480" w:lineRule="auto"/>
      <w:jc w:val="center"/>
      <w:outlineLvl w:val="0"/>
    </w:pPr>
    <w:rPr>
      <w:rFonts w:eastAsiaTheme="majorEastAsia" w:cs="Times New Roman"/>
      <w:b/>
      <w:bCs/>
      <w:szCs w:val="28"/>
      <w:u w:val="single"/>
    </w:rPr>
  </w:style>
  <w:style w:type="paragraph" w:styleId="Heading2">
    <w:name w:val="heading 2"/>
    <w:basedOn w:val="Normal"/>
    <w:link w:val="Heading2Char"/>
    <w:uiPriority w:val="99"/>
    <w:unhideWhenUsed/>
    <w:qFormat/>
    <w:rsid w:val="004403CB"/>
    <w:pPr>
      <w:keepNext/>
      <w:numPr>
        <w:ilvl w:val="1"/>
        <w:numId w:val="8"/>
      </w:numPr>
      <w:spacing w:after="280"/>
      <w:outlineLvl w:val="1"/>
    </w:pPr>
    <w:rPr>
      <w:rFonts w:eastAsiaTheme="majorEastAsia" w:cs="Times New Roman"/>
      <w:bCs/>
      <w:szCs w:val="26"/>
    </w:rPr>
  </w:style>
  <w:style w:type="paragraph" w:styleId="Heading3">
    <w:name w:val="heading 3"/>
    <w:basedOn w:val="Normal"/>
    <w:link w:val="Heading3Char"/>
    <w:uiPriority w:val="99"/>
    <w:unhideWhenUsed/>
    <w:qFormat/>
    <w:rsid w:val="004403CB"/>
    <w:pPr>
      <w:numPr>
        <w:ilvl w:val="2"/>
        <w:numId w:val="8"/>
      </w:numPr>
      <w:tabs>
        <w:tab w:val="clear" w:pos="720"/>
        <w:tab w:val="num" w:pos="2250"/>
      </w:tabs>
      <w:spacing w:line="480" w:lineRule="auto"/>
      <w:ind w:left="90"/>
      <w:outlineLvl w:val="2"/>
    </w:pPr>
    <w:rPr>
      <w:rFonts w:eastAsiaTheme="majorEastAsia" w:cs="Times New Roman"/>
      <w:bCs/>
    </w:rPr>
  </w:style>
  <w:style w:type="paragraph" w:styleId="Heading4">
    <w:name w:val="heading 4"/>
    <w:basedOn w:val="Normal"/>
    <w:link w:val="Heading4Char"/>
    <w:uiPriority w:val="99"/>
    <w:unhideWhenUsed/>
    <w:qFormat/>
    <w:rsid w:val="004403CB"/>
    <w:pPr>
      <w:numPr>
        <w:ilvl w:val="3"/>
        <w:numId w:val="8"/>
      </w:numPr>
      <w:spacing w:line="480" w:lineRule="auto"/>
      <w:outlineLvl w:val="3"/>
    </w:pPr>
    <w:rPr>
      <w:rFonts w:eastAsiaTheme="majorEastAsia" w:cs="Times New Roman"/>
      <w:bCs/>
      <w:iCs/>
    </w:rPr>
  </w:style>
  <w:style w:type="paragraph" w:styleId="Heading5">
    <w:name w:val="heading 5"/>
    <w:basedOn w:val="Normal"/>
    <w:link w:val="Heading5Char"/>
    <w:uiPriority w:val="99"/>
    <w:unhideWhenUsed/>
    <w:qFormat/>
    <w:rsid w:val="004403CB"/>
    <w:pPr>
      <w:numPr>
        <w:ilvl w:val="4"/>
        <w:numId w:val="8"/>
      </w:numPr>
      <w:spacing w:line="480" w:lineRule="auto"/>
      <w:outlineLvl w:val="4"/>
    </w:pPr>
    <w:rPr>
      <w:rFonts w:eastAsiaTheme="majorEastAsia" w:cs="Times New Roman"/>
    </w:rPr>
  </w:style>
  <w:style w:type="paragraph" w:styleId="Heading6">
    <w:name w:val="heading 6"/>
    <w:basedOn w:val="Normal"/>
    <w:link w:val="Heading6Char"/>
    <w:uiPriority w:val="99"/>
    <w:unhideWhenUsed/>
    <w:qFormat/>
    <w:rsid w:val="004403CB"/>
    <w:pPr>
      <w:numPr>
        <w:ilvl w:val="5"/>
        <w:numId w:val="8"/>
      </w:numPr>
      <w:spacing w:after="120"/>
      <w:outlineLvl w:val="5"/>
    </w:pPr>
    <w:rPr>
      <w:rFonts w:eastAsiaTheme="majorEastAsia" w:cs="Times New Roman"/>
      <w:iCs/>
    </w:rPr>
  </w:style>
  <w:style w:type="paragraph" w:styleId="Heading7">
    <w:name w:val="heading 7"/>
    <w:basedOn w:val="Normal"/>
    <w:link w:val="Heading7Char"/>
    <w:uiPriority w:val="99"/>
    <w:unhideWhenUsed/>
    <w:qFormat/>
    <w:rsid w:val="004403CB"/>
    <w:pPr>
      <w:numPr>
        <w:ilvl w:val="6"/>
        <w:numId w:val="8"/>
      </w:numPr>
      <w:outlineLvl w:val="6"/>
    </w:pPr>
    <w:rPr>
      <w:rFonts w:eastAsiaTheme="majorEastAsia" w:cs="Times New Roman"/>
      <w:iCs/>
    </w:rPr>
  </w:style>
  <w:style w:type="paragraph" w:styleId="Heading8">
    <w:name w:val="heading 8"/>
    <w:basedOn w:val="Normal"/>
    <w:link w:val="Heading8Char"/>
    <w:uiPriority w:val="99"/>
    <w:unhideWhenUsed/>
    <w:qFormat/>
    <w:rsid w:val="004403CB"/>
    <w:pPr>
      <w:numPr>
        <w:ilvl w:val="7"/>
        <w:numId w:val="8"/>
      </w:numPr>
      <w:spacing w:line="480" w:lineRule="auto"/>
      <w:outlineLvl w:val="7"/>
    </w:pPr>
    <w:rPr>
      <w:rFonts w:eastAsiaTheme="majorEastAsia" w:cs="Times New Roman"/>
      <w:szCs w:val="20"/>
    </w:rPr>
  </w:style>
  <w:style w:type="paragraph" w:styleId="Heading9">
    <w:name w:val="heading 9"/>
    <w:basedOn w:val="Normal"/>
    <w:link w:val="Heading9Char"/>
    <w:uiPriority w:val="99"/>
    <w:unhideWhenUsed/>
    <w:qFormat/>
    <w:rsid w:val="004403CB"/>
    <w:pPr>
      <w:numPr>
        <w:numId w:val="10"/>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3CB"/>
    <w:rPr>
      <w:rFonts w:ascii="Times New Roman" w:eastAsiaTheme="majorEastAsia" w:hAnsi="Times New Roman" w:cs="Times New Roman"/>
      <w:b/>
      <w:bCs/>
      <w:szCs w:val="28"/>
      <w:u w:val="single"/>
    </w:rPr>
  </w:style>
  <w:style w:type="character" w:customStyle="1" w:styleId="Heading2Char">
    <w:name w:val="Heading 2 Char"/>
    <w:basedOn w:val="DefaultParagraphFont"/>
    <w:link w:val="Heading2"/>
    <w:uiPriority w:val="99"/>
    <w:rsid w:val="004403CB"/>
    <w:rPr>
      <w:rFonts w:ascii="Times New Roman" w:eastAsiaTheme="majorEastAsia" w:hAnsi="Times New Roman" w:cs="Times New Roman"/>
      <w:bCs/>
      <w:szCs w:val="26"/>
    </w:rPr>
  </w:style>
  <w:style w:type="character" w:customStyle="1" w:styleId="Heading3Char">
    <w:name w:val="Heading 3 Char"/>
    <w:basedOn w:val="DefaultParagraphFont"/>
    <w:link w:val="Heading3"/>
    <w:uiPriority w:val="99"/>
    <w:rsid w:val="004403CB"/>
    <w:rPr>
      <w:rFonts w:ascii="Times New Roman" w:eastAsiaTheme="majorEastAsia" w:hAnsi="Times New Roman" w:cs="Times New Roman"/>
      <w:bCs/>
      <w:szCs w:val="22"/>
    </w:rPr>
  </w:style>
  <w:style w:type="character" w:customStyle="1" w:styleId="Heading4Char">
    <w:name w:val="Heading 4 Char"/>
    <w:basedOn w:val="DefaultParagraphFont"/>
    <w:link w:val="Heading4"/>
    <w:uiPriority w:val="99"/>
    <w:rsid w:val="004403CB"/>
    <w:rPr>
      <w:rFonts w:ascii="Times New Roman" w:eastAsiaTheme="majorEastAsia" w:hAnsi="Times New Roman" w:cs="Times New Roman"/>
      <w:bCs/>
      <w:iCs/>
      <w:szCs w:val="22"/>
    </w:rPr>
  </w:style>
  <w:style w:type="character" w:customStyle="1" w:styleId="Heading5Char">
    <w:name w:val="Heading 5 Char"/>
    <w:basedOn w:val="DefaultParagraphFont"/>
    <w:link w:val="Heading5"/>
    <w:uiPriority w:val="99"/>
    <w:rsid w:val="004403CB"/>
    <w:rPr>
      <w:rFonts w:ascii="Times New Roman" w:eastAsiaTheme="majorEastAsia" w:hAnsi="Times New Roman" w:cs="Times New Roman"/>
      <w:szCs w:val="22"/>
    </w:rPr>
  </w:style>
  <w:style w:type="character" w:customStyle="1" w:styleId="Heading6Char">
    <w:name w:val="Heading 6 Char"/>
    <w:basedOn w:val="DefaultParagraphFont"/>
    <w:link w:val="Heading6"/>
    <w:uiPriority w:val="99"/>
    <w:rsid w:val="004403CB"/>
    <w:rPr>
      <w:rFonts w:ascii="Times New Roman" w:eastAsiaTheme="majorEastAsia" w:hAnsi="Times New Roman" w:cs="Times New Roman"/>
      <w:iCs/>
      <w:szCs w:val="22"/>
    </w:rPr>
  </w:style>
  <w:style w:type="character" w:customStyle="1" w:styleId="Heading7Char">
    <w:name w:val="Heading 7 Char"/>
    <w:basedOn w:val="DefaultParagraphFont"/>
    <w:link w:val="Heading7"/>
    <w:uiPriority w:val="99"/>
    <w:rsid w:val="004403CB"/>
    <w:rPr>
      <w:rFonts w:ascii="Times New Roman" w:eastAsiaTheme="majorEastAsia" w:hAnsi="Times New Roman" w:cs="Times New Roman"/>
      <w:iCs/>
      <w:szCs w:val="22"/>
    </w:rPr>
  </w:style>
  <w:style w:type="character" w:customStyle="1" w:styleId="Heading8Char">
    <w:name w:val="Heading 8 Char"/>
    <w:basedOn w:val="DefaultParagraphFont"/>
    <w:link w:val="Heading8"/>
    <w:uiPriority w:val="99"/>
    <w:rsid w:val="004403CB"/>
    <w:rPr>
      <w:rFonts w:ascii="Times New Roman" w:eastAsiaTheme="majorEastAsia" w:hAnsi="Times New Roman" w:cs="Times New Roman"/>
      <w:szCs w:val="20"/>
    </w:rPr>
  </w:style>
  <w:style w:type="character" w:customStyle="1" w:styleId="Heading9Char">
    <w:name w:val="Heading 9 Char"/>
    <w:basedOn w:val="DefaultParagraphFont"/>
    <w:link w:val="Heading9"/>
    <w:uiPriority w:val="99"/>
    <w:rsid w:val="004403CB"/>
    <w:rPr>
      <w:rFonts w:ascii="Times New Roman" w:eastAsiaTheme="majorEastAsia" w:hAnsi="Times New Roman" w:cs="Times New Roman"/>
      <w:iCs/>
      <w:szCs w:val="20"/>
    </w:rPr>
  </w:style>
  <w:style w:type="paragraph" w:customStyle="1" w:styleId="DMBdyTxt">
    <w:name w:val="DM BdyTxt"/>
    <w:basedOn w:val="Normal"/>
    <w:rsid w:val="004403CB"/>
    <w:pPr>
      <w:spacing w:after="240"/>
    </w:pPr>
    <w:rPr>
      <w:rFonts w:eastAsia="Times New Roman" w:cs="Times New Roman"/>
      <w:szCs w:val="20"/>
    </w:rPr>
  </w:style>
  <w:style w:type="paragraph" w:customStyle="1" w:styleId="DMBdyTxt5">
    <w:name w:val="DM BdyTxt .5"/>
    <w:basedOn w:val="Normal"/>
    <w:rsid w:val="004403CB"/>
    <w:pPr>
      <w:spacing w:after="240"/>
      <w:ind w:firstLine="720"/>
    </w:pPr>
    <w:rPr>
      <w:rFonts w:eastAsia="Times New Roman" w:cs="Times New Roman"/>
      <w:szCs w:val="20"/>
    </w:rPr>
  </w:style>
  <w:style w:type="paragraph" w:customStyle="1" w:styleId="DMBdyTxt1">
    <w:name w:val="DM BdyTxt 1"/>
    <w:basedOn w:val="Normal"/>
    <w:rsid w:val="004403CB"/>
    <w:pPr>
      <w:spacing w:after="240"/>
      <w:ind w:firstLine="1440"/>
    </w:pPr>
    <w:rPr>
      <w:rFonts w:eastAsia="Times New Roman" w:cs="Times New Roman"/>
      <w:szCs w:val="20"/>
    </w:rPr>
  </w:style>
  <w:style w:type="paragraph" w:customStyle="1" w:styleId="DMBdyTxtDbl">
    <w:name w:val="DM BdyTxt Dbl"/>
    <w:basedOn w:val="Normal"/>
    <w:rsid w:val="004403CB"/>
    <w:pPr>
      <w:spacing w:line="480" w:lineRule="auto"/>
    </w:pPr>
    <w:rPr>
      <w:rFonts w:eastAsia="Times New Roman" w:cs="Times New Roman"/>
      <w:szCs w:val="20"/>
    </w:rPr>
  </w:style>
  <w:style w:type="paragraph" w:customStyle="1" w:styleId="DMBdyTxtDbl5">
    <w:name w:val="DM BdyTxt Dbl .5"/>
    <w:basedOn w:val="Normal"/>
    <w:rsid w:val="004403CB"/>
    <w:pPr>
      <w:spacing w:line="480" w:lineRule="auto"/>
      <w:ind w:firstLine="720"/>
    </w:pPr>
    <w:rPr>
      <w:rFonts w:eastAsia="Times New Roman" w:cs="Times New Roman"/>
      <w:szCs w:val="20"/>
    </w:rPr>
  </w:style>
  <w:style w:type="paragraph" w:customStyle="1" w:styleId="DMBdyTxtDbl1">
    <w:name w:val="DM BdyTxt Dbl 1"/>
    <w:basedOn w:val="Normal"/>
    <w:uiPriority w:val="99"/>
    <w:rsid w:val="004403CB"/>
    <w:pPr>
      <w:spacing w:line="480" w:lineRule="auto"/>
      <w:ind w:firstLine="1440"/>
    </w:pPr>
    <w:rPr>
      <w:rFonts w:eastAsia="Times New Roman" w:cs="Times New Roman"/>
      <w:szCs w:val="20"/>
    </w:rPr>
  </w:style>
  <w:style w:type="paragraph" w:customStyle="1" w:styleId="DMBdyTxtJust">
    <w:name w:val="DM BdyTxt Just"/>
    <w:basedOn w:val="Normal"/>
    <w:rsid w:val="004403CB"/>
    <w:pPr>
      <w:spacing w:after="240"/>
      <w:ind w:firstLine="720"/>
      <w:jc w:val="both"/>
    </w:pPr>
    <w:rPr>
      <w:rFonts w:eastAsia="Times New Roman" w:cs="Times New Roman"/>
      <w:szCs w:val="24"/>
    </w:rPr>
  </w:style>
  <w:style w:type="paragraph" w:customStyle="1" w:styleId="DMBlkQuote5">
    <w:name w:val="DM Blk Quote .5"/>
    <w:basedOn w:val="Normal"/>
    <w:rsid w:val="004403CB"/>
    <w:pPr>
      <w:spacing w:after="240"/>
      <w:ind w:left="720" w:right="720"/>
      <w:jc w:val="both"/>
    </w:pPr>
    <w:rPr>
      <w:rFonts w:eastAsia="Times New Roman" w:cs="Times New Roman"/>
      <w:szCs w:val="20"/>
    </w:rPr>
  </w:style>
  <w:style w:type="paragraph" w:customStyle="1" w:styleId="DMBlkQuote1">
    <w:name w:val="DM Blk Quote 1"/>
    <w:basedOn w:val="Normal"/>
    <w:rsid w:val="004403CB"/>
    <w:pPr>
      <w:spacing w:after="240"/>
      <w:ind w:left="1440" w:right="1440"/>
      <w:jc w:val="both"/>
    </w:pPr>
    <w:rPr>
      <w:rFonts w:eastAsia="Times New Roman" w:cs="Times New Roman"/>
      <w:szCs w:val="20"/>
    </w:rPr>
  </w:style>
  <w:style w:type="paragraph" w:customStyle="1" w:styleId="DMBullet25">
    <w:name w:val="DM Bullet .25"/>
    <w:basedOn w:val="Normal"/>
    <w:rsid w:val="004403CB"/>
    <w:pPr>
      <w:numPr>
        <w:numId w:val="1"/>
      </w:numPr>
      <w:spacing w:after="240"/>
      <w:contextualSpacing/>
    </w:pPr>
    <w:rPr>
      <w:rFonts w:eastAsia="Times New Roman" w:cs="Times New Roman"/>
      <w:szCs w:val="20"/>
    </w:rPr>
  </w:style>
  <w:style w:type="paragraph" w:customStyle="1" w:styleId="DMBullet5">
    <w:name w:val="DM Bullet .5"/>
    <w:basedOn w:val="Normal"/>
    <w:rsid w:val="004403CB"/>
    <w:pPr>
      <w:numPr>
        <w:numId w:val="2"/>
      </w:numPr>
      <w:spacing w:after="240"/>
      <w:contextualSpacing/>
    </w:pPr>
    <w:rPr>
      <w:rFonts w:eastAsia="Times New Roman" w:cs="Times New Roman"/>
      <w:szCs w:val="24"/>
    </w:rPr>
  </w:style>
  <w:style w:type="paragraph" w:customStyle="1" w:styleId="DMBulletLeft">
    <w:name w:val="DM Bullet Left"/>
    <w:basedOn w:val="Normal"/>
    <w:rsid w:val="004403CB"/>
    <w:pPr>
      <w:numPr>
        <w:numId w:val="3"/>
      </w:numPr>
      <w:spacing w:after="240"/>
    </w:pPr>
    <w:rPr>
      <w:rFonts w:eastAsia="Times New Roman" w:cs="Times New Roman"/>
      <w:szCs w:val="20"/>
    </w:rPr>
  </w:style>
  <w:style w:type="paragraph" w:customStyle="1" w:styleId="DMBulletWrap">
    <w:name w:val="DM Bullet Wrap"/>
    <w:basedOn w:val="Normal"/>
    <w:rsid w:val="004403CB"/>
    <w:pPr>
      <w:numPr>
        <w:ilvl w:val="1"/>
        <w:numId w:val="4"/>
      </w:numPr>
    </w:pPr>
    <w:rPr>
      <w:rFonts w:eastAsia="Times New Roman" w:cs="Times New Roman"/>
      <w:szCs w:val="24"/>
    </w:rPr>
  </w:style>
  <w:style w:type="paragraph" w:customStyle="1" w:styleId="DMIndent5DblJust">
    <w:name w:val="DM Indent .5 Dbl Just"/>
    <w:aliases w:val="I5DJ"/>
    <w:basedOn w:val="Normal"/>
    <w:rsid w:val="004403CB"/>
    <w:pPr>
      <w:spacing w:line="480" w:lineRule="exact"/>
      <w:ind w:firstLine="720"/>
      <w:jc w:val="both"/>
    </w:pPr>
    <w:rPr>
      <w:rFonts w:eastAsia="Times New Roman" w:cs="Times New Roman"/>
      <w:szCs w:val="24"/>
    </w:rPr>
  </w:style>
  <w:style w:type="paragraph" w:customStyle="1" w:styleId="DMLeftInd5">
    <w:name w:val="DM Left Ind .5"/>
    <w:basedOn w:val="Normal"/>
    <w:rsid w:val="004403CB"/>
    <w:pPr>
      <w:spacing w:after="240"/>
      <w:ind w:left="720"/>
    </w:pPr>
    <w:rPr>
      <w:rFonts w:eastAsia="Times New Roman" w:cs="Times New Roman"/>
      <w:szCs w:val="20"/>
    </w:rPr>
  </w:style>
  <w:style w:type="paragraph" w:customStyle="1" w:styleId="DMLeftInd1">
    <w:name w:val="DM Left Ind 1"/>
    <w:basedOn w:val="Normal"/>
    <w:rsid w:val="004403CB"/>
    <w:pPr>
      <w:spacing w:after="240"/>
      <w:ind w:left="1440"/>
    </w:pPr>
    <w:rPr>
      <w:rFonts w:eastAsia="Times New Roman" w:cs="Times New Roman"/>
      <w:szCs w:val="24"/>
    </w:rPr>
  </w:style>
  <w:style w:type="paragraph" w:customStyle="1" w:styleId="DMLeftInd15">
    <w:name w:val="DM Left Ind 1.5"/>
    <w:basedOn w:val="Normal"/>
    <w:rsid w:val="004403CB"/>
    <w:pPr>
      <w:spacing w:after="240"/>
      <w:ind w:left="2160"/>
    </w:pPr>
    <w:rPr>
      <w:rFonts w:eastAsia="Times New Roman" w:cs="Times New Roman"/>
      <w:szCs w:val="20"/>
    </w:rPr>
  </w:style>
  <w:style w:type="paragraph" w:customStyle="1" w:styleId="DMList1">
    <w:name w:val="DM List 1"/>
    <w:aliases w:val="2,3"/>
    <w:basedOn w:val="Normal"/>
    <w:rsid w:val="004403CB"/>
    <w:pPr>
      <w:numPr>
        <w:numId w:val="5"/>
      </w:numPr>
      <w:spacing w:after="240"/>
    </w:pPr>
    <w:rPr>
      <w:rFonts w:eastAsia="Times New Roman" w:cs="Times New Roman"/>
      <w:szCs w:val="24"/>
    </w:rPr>
  </w:style>
  <w:style w:type="paragraph" w:customStyle="1" w:styleId="DMListTabbed">
    <w:name w:val="DM List Tabbed"/>
    <w:basedOn w:val="Normal"/>
    <w:rsid w:val="004403CB"/>
    <w:pPr>
      <w:numPr>
        <w:numId w:val="6"/>
      </w:numPr>
      <w:spacing w:after="240"/>
      <w:contextualSpacing/>
    </w:pPr>
    <w:rPr>
      <w:rFonts w:eastAsia="Times New Roman" w:cs="Times New Roman"/>
      <w:szCs w:val="24"/>
    </w:rPr>
  </w:style>
  <w:style w:type="paragraph" w:customStyle="1" w:styleId="DMListTabbedDbl">
    <w:name w:val="DM List Tabbed Dbl"/>
    <w:basedOn w:val="Normal"/>
    <w:rsid w:val="004403CB"/>
    <w:pPr>
      <w:numPr>
        <w:numId w:val="7"/>
      </w:numPr>
      <w:spacing w:line="480" w:lineRule="auto"/>
    </w:pPr>
    <w:rPr>
      <w:rFonts w:eastAsia="Times New Roman" w:cs="Times New Roman"/>
      <w:szCs w:val="20"/>
    </w:rPr>
  </w:style>
  <w:style w:type="paragraph" w:customStyle="1" w:styleId="DMNormal">
    <w:name w:val="DM Normal"/>
    <w:basedOn w:val="Normal"/>
    <w:rsid w:val="004403CB"/>
    <w:pPr>
      <w:spacing w:after="240"/>
    </w:pPr>
    <w:rPr>
      <w:rFonts w:eastAsia="Times New Roman" w:cs="Times New Roman"/>
      <w:szCs w:val="20"/>
    </w:rPr>
  </w:style>
  <w:style w:type="paragraph" w:customStyle="1" w:styleId="DMPlain">
    <w:name w:val="DM Plain"/>
    <w:basedOn w:val="Normal"/>
    <w:rsid w:val="004403CB"/>
    <w:rPr>
      <w:rFonts w:eastAsia="Times New Roman" w:cs="Times New Roman"/>
      <w:szCs w:val="24"/>
    </w:rPr>
  </w:style>
  <w:style w:type="paragraph" w:customStyle="1" w:styleId="DMSignature">
    <w:name w:val="DM Signature"/>
    <w:basedOn w:val="Normal"/>
    <w:rsid w:val="004403CB"/>
    <w:pPr>
      <w:ind w:left="4320"/>
    </w:pPr>
    <w:rPr>
      <w:rFonts w:eastAsia="Times New Roman" w:cs="Times New Roman"/>
      <w:szCs w:val="24"/>
    </w:rPr>
  </w:style>
  <w:style w:type="paragraph" w:customStyle="1" w:styleId="DMSubtitle">
    <w:name w:val="DM Subtitle"/>
    <w:basedOn w:val="Normal"/>
    <w:rsid w:val="004403CB"/>
    <w:pPr>
      <w:spacing w:after="240"/>
      <w:jc w:val="center"/>
    </w:pPr>
    <w:rPr>
      <w:rFonts w:eastAsia="Times New Roman" w:cs="Times New Roman"/>
      <w:szCs w:val="20"/>
    </w:rPr>
  </w:style>
  <w:style w:type="paragraph" w:customStyle="1" w:styleId="DMTblTxt">
    <w:name w:val="DM Tbl Txt"/>
    <w:basedOn w:val="Normal"/>
    <w:rsid w:val="004403CB"/>
    <w:rPr>
      <w:rFonts w:eastAsia="Times New Roman" w:cs="Times New Roman"/>
      <w:szCs w:val="20"/>
    </w:rPr>
  </w:style>
  <w:style w:type="paragraph" w:customStyle="1" w:styleId="DMTitle">
    <w:name w:val="DM Title"/>
    <w:basedOn w:val="Normal"/>
    <w:rsid w:val="004403CB"/>
    <w:pPr>
      <w:keepNext/>
      <w:spacing w:after="240"/>
      <w:jc w:val="center"/>
      <w:outlineLvl w:val="0"/>
    </w:pPr>
    <w:rPr>
      <w:rFonts w:eastAsia="Times New Roman" w:cs="Times New Roman"/>
      <w:szCs w:val="24"/>
    </w:rPr>
  </w:style>
  <w:style w:type="paragraph" w:customStyle="1" w:styleId="DMTitleB">
    <w:name w:val="DM Title B"/>
    <w:basedOn w:val="Normal"/>
    <w:rsid w:val="004403CB"/>
    <w:pPr>
      <w:keepNext/>
      <w:spacing w:after="240"/>
      <w:jc w:val="center"/>
      <w:outlineLvl w:val="0"/>
    </w:pPr>
    <w:rPr>
      <w:rFonts w:eastAsia="Times New Roman" w:cs="Times New Roman"/>
      <w:b/>
      <w:szCs w:val="20"/>
    </w:rPr>
  </w:style>
  <w:style w:type="paragraph" w:customStyle="1" w:styleId="DMTitleBU">
    <w:name w:val="DM Title B U"/>
    <w:basedOn w:val="Normal"/>
    <w:rsid w:val="004403CB"/>
    <w:pPr>
      <w:keepNext/>
      <w:spacing w:after="240"/>
      <w:jc w:val="center"/>
      <w:outlineLvl w:val="0"/>
    </w:pPr>
    <w:rPr>
      <w:rFonts w:eastAsia="Times New Roman" w:cs="Times New Roman"/>
      <w:b/>
      <w:szCs w:val="24"/>
      <w:u w:val="single"/>
    </w:rPr>
  </w:style>
  <w:style w:type="paragraph" w:customStyle="1" w:styleId="DMTitleBUAllCaps">
    <w:name w:val="DM Title B U All Caps"/>
    <w:basedOn w:val="Normal"/>
    <w:rsid w:val="004403CB"/>
    <w:pPr>
      <w:keepNext/>
      <w:spacing w:after="280"/>
      <w:jc w:val="center"/>
      <w:outlineLvl w:val="0"/>
    </w:pPr>
    <w:rPr>
      <w:rFonts w:eastAsia="Times New Roman" w:cs="Times New Roman"/>
      <w:b/>
      <w:caps/>
      <w:szCs w:val="24"/>
      <w:u w:val="single"/>
    </w:rPr>
  </w:style>
  <w:style w:type="paragraph" w:customStyle="1" w:styleId="DMTitleLeft">
    <w:name w:val="DM Title Left"/>
    <w:basedOn w:val="Normal"/>
    <w:next w:val="DMBdyTxt1"/>
    <w:rsid w:val="004403CB"/>
    <w:pPr>
      <w:keepNext/>
      <w:spacing w:after="240"/>
      <w:outlineLvl w:val="0"/>
    </w:pPr>
    <w:rPr>
      <w:rFonts w:eastAsia="Times New Roman" w:cs="Times New Roman"/>
      <w:b/>
      <w:szCs w:val="20"/>
    </w:rPr>
  </w:style>
  <w:style w:type="character" w:customStyle="1" w:styleId="DocID">
    <w:name w:val="DocID"/>
    <w:basedOn w:val="DefaultParagraphFont"/>
    <w:qFormat/>
    <w:rsid w:val="004403CB"/>
    <w:rPr>
      <w:rFonts w:ascii="Times New Roman" w:hAnsi="Times New Roman"/>
      <w:sz w:val="14"/>
    </w:rPr>
  </w:style>
  <w:style w:type="paragraph" w:customStyle="1" w:styleId="EndnoteContinue">
    <w:name w:val="Endnote Continue"/>
    <w:basedOn w:val="EndnoteText"/>
    <w:rsid w:val="004403CB"/>
    <w:pPr>
      <w:spacing w:after="240"/>
      <w:ind w:left="720"/>
    </w:pPr>
    <w:rPr>
      <w:rFonts w:eastAsia="Times New Roman" w:cs="Times New Roman"/>
      <w:sz w:val="24"/>
      <w:szCs w:val="24"/>
    </w:rPr>
  </w:style>
  <w:style w:type="paragraph" w:styleId="EndnoteText">
    <w:name w:val="endnote text"/>
    <w:basedOn w:val="Normal"/>
    <w:link w:val="EndnoteTextChar"/>
    <w:uiPriority w:val="99"/>
    <w:semiHidden/>
    <w:unhideWhenUsed/>
    <w:rsid w:val="004403CB"/>
    <w:rPr>
      <w:sz w:val="20"/>
      <w:szCs w:val="20"/>
    </w:rPr>
  </w:style>
  <w:style w:type="character" w:customStyle="1" w:styleId="EndnoteTextChar">
    <w:name w:val="Endnote Text Char"/>
    <w:basedOn w:val="DefaultParagraphFont"/>
    <w:link w:val="EndnoteText"/>
    <w:uiPriority w:val="99"/>
    <w:semiHidden/>
    <w:rsid w:val="004403CB"/>
    <w:rPr>
      <w:rFonts w:ascii="Times New Roman" w:eastAsiaTheme="minorHAnsi" w:hAnsi="Times New Roman"/>
      <w:sz w:val="20"/>
      <w:szCs w:val="20"/>
    </w:rPr>
  </w:style>
  <w:style w:type="paragraph" w:styleId="Title">
    <w:name w:val="Title"/>
    <w:basedOn w:val="Normal"/>
    <w:link w:val="TitleChar"/>
    <w:qFormat/>
    <w:rsid w:val="004403CB"/>
    <w:pPr>
      <w:spacing w:after="480"/>
      <w:jc w:val="center"/>
      <w:outlineLvl w:val="0"/>
    </w:pPr>
    <w:rPr>
      <w:rFonts w:eastAsia="Times New Roman" w:cs="Times New Roman"/>
      <w:b/>
      <w:caps/>
      <w:kern w:val="28"/>
      <w:szCs w:val="20"/>
      <w:u w:val="single"/>
    </w:rPr>
  </w:style>
  <w:style w:type="character" w:customStyle="1" w:styleId="TitleChar">
    <w:name w:val="Title Char"/>
    <w:basedOn w:val="DefaultParagraphFont"/>
    <w:link w:val="Title"/>
    <w:rsid w:val="004403CB"/>
    <w:rPr>
      <w:rFonts w:ascii="Times New Roman" w:eastAsia="Times New Roman" w:hAnsi="Times New Roman" w:cs="Times New Roman"/>
      <w:b/>
      <w:caps/>
      <w:kern w:val="28"/>
      <w:szCs w:val="20"/>
      <w:u w:val="single"/>
    </w:rPr>
  </w:style>
  <w:style w:type="paragraph" w:styleId="FootnoteText">
    <w:name w:val="footnote text"/>
    <w:basedOn w:val="Normal"/>
    <w:next w:val="Normal"/>
    <w:link w:val="FootnoteTextChar"/>
    <w:uiPriority w:val="99"/>
    <w:rsid w:val="004403CB"/>
    <w:pPr>
      <w:spacing w:after="240"/>
      <w:ind w:left="720" w:hanging="720"/>
    </w:pPr>
    <w:rPr>
      <w:rFonts w:eastAsia="Times New Roman" w:cs="Times New Roman"/>
      <w:szCs w:val="20"/>
    </w:rPr>
  </w:style>
  <w:style w:type="character" w:customStyle="1" w:styleId="FootnoteTextChar">
    <w:name w:val="Footnote Text Char"/>
    <w:basedOn w:val="DefaultParagraphFont"/>
    <w:link w:val="FootnoteText"/>
    <w:uiPriority w:val="99"/>
    <w:rsid w:val="004403CB"/>
    <w:rPr>
      <w:rFonts w:ascii="Times New Roman" w:eastAsia="Times New Roman" w:hAnsi="Times New Roman" w:cs="Times New Roman"/>
      <w:szCs w:val="20"/>
    </w:rPr>
  </w:style>
  <w:style w:type="paragraph" w:customStyle="1" w:styleId="FootnoteContinue">
    <w:name w:val="Footnote Continue"/>
    <w:basedOn w:val="FootnoteText"/>
    <w:rsid w:val="004403CB"/>
    <w:pPr>
      <w:ind w:firstLine="0"/>
    </w:pPr>
  </w:style>
  <w:style w:type="paragraph" w:styleId="Closing">
    <w:name w:val="Closing"/>
    <w:basedOn w:val="Normal"/>
    <w:link w:val="ClosingChar"/>
    <w:rsid w:val="004403CB"/>
    <w:pPr>
      <w:spacing w:after="720"/>
      <w:ind w:left="5040"/>
    </w:pPr>
    <w:rPr>
      <w:rFonts w:eastAsia="Times New Roman" w:cs="Times New Roman"/>
      <w:szCs w:val="24"/>
    </w:rPr>
  </w:style>
  <w:style w:type="character" w:customStyle="1" w:styleId="ClosingChar">
    <w:name w:val="Closing Char"/>
    <w:basedOn w:val="DefaultParagraphFont"/>
    <w:link w:val="Closing"/>
    <w:rsid w:val="004403CB"/>
    <w:rPr>
      <w:rFonts w:ascii="Times New Roman" w:eastAsia="Times New Roman" w:hAnsi="Times New Roman" w:cs="Times New Roman"/>
    </w:rPr>
  </w:style>
  <w:style w:type="paragraph" w:styleId="Signature">
    <w:name w:val="Signature"/>
    <w:basedOn w:val="Normal"/>
    <w:next w:val="Normal"/>
    <w:link w:val="SignatureChar"/>
    <w:rsid w:val="004403CB"/>
    <w:pPr>
      <w:spacing w:after="240"/>
      <w:ind w:left="5040"/>
    </w:pPr>
    <w:rPr>
      <w:rFonts w:eastAsia="Times New Roman" w:cs="Times New Roman"/>
      <w:szCs w:val="24"/>
    </w:rPr>
  </w:style>
  <w:style w:type="character" w:customStyle="1" w:styleId="SignatureChar">
    <w:name w:val="Signature Char"/>
    <w:basedOn w:val="DefaultParagraphFont"/>
    <w:link w:val="Signature"/>
    <w:rsid w:val="004403CB"/>
    <w:rPr>
      <w:rFonts w:ascii="Times New Roman" w:eastAsia="Times New Roman" w:hAnsi="Times New Roman" w:cs="Times New Roman"/>
    </w:rPr>
  </w:style>
  <w:style w:type="paragraph" w:styleId="TOC1">
    <w:name w:val="toc 1"/>
    <w:basedOn w:val="Normal"/>
    <w:next w:val="Normal"/>
    <w:autoRedefine/>
    <w:semiHidden/>
    <w:rsid w:val="004403CB"/>
    <w:pPr>
      <w:tabs>
        <w:tab w:val="right" w:leader="dot" w:pos="9360"/>
      </w:tabs>
      <w:spacing w:after="240"/>
      <w:ind w:left="720" w:right="720" w:hanging="720"/>
    </w:pPr>
    <w:rPr>
      <w:rFonts w:eastAsia="Times New Roman" w:cs="Times New Roman"/>
      <w:szCs w:val="24"/>
    </w:rPr>
  </w:style>
  <w:style w:type="paragraph" w:styleId="TOC2">
    <w:name w:val="toc 2"/>
    <w:basedOn w:val="Normal"/>
    <w:next w:val="Normal"/>
    <w:autoRedefine/>
    <w:semiHidden/>
    <w:rsid w:val="004403CB"/>
    <w:pPr>
      <w:tabs>
        <w:tab w:val="right" w:leader="dot" w:pos="9350"/>
      </w:tabs>
      <w:spacing w:after="240"/>
      <w:ind w:left="1440" w:right="720" w:hanging="720"/>
    </w:pPr>
    <w:rPr>
      <w:rFonts w:eastAsia="Times New Roman" w:cs="Times New Roman"/>
      <w:szCs w:val="24"/>
    </w:rPr>
  </w:style>
  <w:style w:type="paragraph" w:styleId="TOC3">
    <w:name w:val="toc 3"/>
    <w:basedOn w:val="Normal"/>
    <w:next w:val="Normal"/>
    <w:autoRedefine/>
    <w:semiHidden/>
    <w:rsid w:val="004403CB"/>
    <w:pPr>
      <w:tabs>
        <w:tab w:val="right" w:leader="dot" w:pos="9350"/>
      </w:tabs>
      <w:spacing w:after="240"/>
      <w:ind w:left="2160" w:hanging="720"/>
    </w:pPr>
    <w:rPr>
      <w:rFonts w:eastAsia="Times New Roman" w:cs="Times New Roman"/>
      <w:szCs w:val="24"/>
    </w:rPr>
  </w:style>
  <w:style w:type="paragraph" w:styleId="TOC4">
    <w:name w:val="toc 4"/>
    <w:basedOn w:val="Normal"/>
    <w:next w:val="Normal"/>
    <w:autoRedefine/>
    <w:semiHidden/>
    <w:rsid w:val="004403CB"/>
    <w:pPr>
      <w:tabs>
        <w:tab w:val="right" w:leader="dot" w:pos="9360"/>
      </w:tabs>
      <w:spacing w:after="240"/>
      <w:ind w:left="2880" w:right="720" w:hanging="720"/>
    </w:pPr>
    <w:rPr>
      <w:rFonts w:eastAsia="Times New Roman" w:cs="Times New Roman"/>
      <w:szCs w:val="24"/>
    </w:rPr>
  </w:style>
  <w:style w:type="paragraph" w:styleId="TOC5">
    <w:name w:val="toc 5"/>
    <w:basedOn w:val="Normal"/>
    <w:next w:val="Normal"/>
    <w:autoRedefine/>
    <w:semiHidden/>
    <w:rsid w:val="004403CB"/>
    <w:pPr>
      <w:tabs>
        <w:tab w:val="right" w:leader="dot" w:pos="9360"/>
      </w:tabs>
      <w:spacing w:after="240"/>
      <w:ind w:left="3600" w:right="720" w:hanging="720"/>
    </w:pPr>
    <w:rPr>
      <w:rFonts w:eastAsia="Times New Roman" w:cs="Times New Roman"/>
      <w:szCs w:val="24"/>
    </w:rPr>
  </w:style>
  <w:style w:type="paragraph" w:styleId="TOC6">
    <w:name w:val="toc 6"/>
    <w:basedOn w:val="Normal"/>
    <w:next w:val="Normal"/>
    <w:autoRedefine/>
    <w:semiHidden/>
    <w:rsid w:val="004403CB"/>
    <w:pPr>
      <w:tabs>
        <w:tab w:val="right" w:leader="dot" w:pos="9360"/>
      </w:tabs>
      <w:spacing w:after="240"/>
      <w:ind w:left="4320" w:right="720" w:hanging="720"/>
    </w:pPr>
    <w:rPr>
      <w:rFonts w:eastAsia="Times New Roman" w:cs="Times New Roman"/>
      <w:szCs w:val="24"/>
    </w:rPr>
  </w:style>
  <w:style w:type="paragraph" w:styleId="TOC7">
    <w:name w:val="toc 7"/>
    <w:basedOn w:val="Normal"/>
    <w:next w:val="Normal"/>
    <w:autoRedefine/>
    <w:semiHidden/>
    <w:rsid w:val="004403CB"/>
    <w:pPr>
      <w:tabs>
        <w:tab w:val="right" w:leader="dot" w:pos="9360"/>
      </w:tabs>
      <w:spacing w:after="240"/>
      <w:ind w:left="5040" w:right="720" w:hanging="720"/>
    </w:pPr>
    <w:rPr>
      <w:rFonts w:eastAsia="Times New Roman" w:cs="Times New Roman"/>
      <w:szCs w:val="24"/>
    </w:rPr>
  </w:style>
  <w:style w:type="paragraph" w:styleId="TOC8">
    <w:name w:val="toc 8"/>
    <w:basedOn w:val="Normal"/>
    <w:next w:val="Normal"/>
    <w:autoRedefine/>
    <w:semiHidden/>
    <w:rsid w:val="004403CB"/>
    <w:pPr>
      <w:tabs>
        <w:tab w:val="left" w:pos="2067"/>
        <w:tab w:val="right" w:leader="dot" w:pos="9350"/>
      </w:tabs>
      <w:spacing w:after="240"/>
      <w:ind w:left="5040" w:right="360" w:hanging="720"/>
    </w:pPr>
    <w:rPr>
      <w:rFonts w:eastAsia="Times New Roman" w:cs="Times New Roman"/>
      <w:szCs w:val="24"/>
    </w:rPr>
  </w:style>
  <w:style w:type="paragraph" w:styleId="TOC9">
    <w:name w:val="toc 9"/>
    <w:basedOn w:val="Normal"/>
    <w:next w:val="Normal"/>
    <w:autoRedefine/>
    <w:semiHidden/>
    <w:rsid w:val="004403CB"/>
    <w:pPr>
      <w:tabs>
        <w:tab w:val="right" w:leader="dot" w:pos="9350"/>
      </w:tabs>
      <w:spacing w:after="240"/>
      <w:ind w:left="5040" w:right="360" w:hanging="720"/>
    </w:pPr>
    <w:rPr>
      <w:rFonts w:eastAsia="Times New Roman" w:cs="Times New Roman"/>
      <w:szCs w:val="24"/>
    </w:rPr>
  </w:style>
  <w:style w:type="paragraph" w:styleId="TOCHeading">
    <w:name w:val="TOC Heading"/>
    <w:basedOn w:val="Normal"/>
    <w:qFormat/>
    <w:rsid w:val="004403CB"/>
    <w:pPr>
      <w:spacing w:after="240"/>
      <w:jc w:val="center"/>
    </w:pPr>
    <w:rPr>
      <w:rFonts w:eastAsia="Times New Roman" w:cs="Times New Roman"/>
      <w:b/>
      <w:szCs w:val="20"/>
    </w:rPr>
  </w:style>
  <w:style w:type="paragraph" w:customStyle="1" w:styleId="TOCPage">
    <w:name w:val="TOC Page"/>
    <w:basedOn w:val="Normal"/>
    <w:rsid w:val="004403CB"/>
    <w:pPr>
      <w:spacing w:after="240"/>
      <w:jc w:val="right"/>
    </w:pPr>
    <w:rPr>
      <w:rFonts w:eastAsia="Times New Roman" w:cs="Times New Roman"/>
      <w:b/>
      <w:szCs w:val="20"/>
    </w:rPr>
  </w:style>
  <w:style w:type="paragraph" w:styleId="Header">
    <w:name w:val="header"/>
    <w:basedOn w:val="Normal"/>
    <w:link w:val="HeaderChar"/>
    <w:uiPriority w:val="99"/>
    <w:unhideWhenUsed/>
    <w:rsid w:val="004403CB"/>
    <w:pPr>
      <w:tabs>
        <w:tab w:val="center" w:pos="4680"/>
        <w:tab w:val="right" w:pos="9360"/>
      </w:tabs>
    </w:pPr>
  </w:style>
  <w:style w:type="character" w:customStyle="1" w:styleId="HeaderChar">
    <w:name w:val="Header Char"/>
    <w:basedOn w:val="DefaultParagraphFont"/>
    <w:link w:val="Header"/>
    <w:uiPriority w:val="99"/>
    <w:rsid w:val="004403CB"/>
    <w:rPr>
      <w:rFonts w:ascii="Times New Roman" w:eastAsiaTheme="minorHAnsi" w:hAnsi="Times New Roman"/>
      <w:szCs w:val="22"/>
    </w:rPr>
  </w:style>
  <w:style w:type="paragraph" w:styleId="Footer">
    <w:name w:val="footer"/>
    <w:basedOn w:val="Normal"/>
    <w:link w:val="FooterChar"/>
    <w:uiPriority w:val="99"/>
    <w:unhideWhenUsed/>
    <w:rsid w:val="004403CB"/>
    <w:pPr>
      <w:tabs>
        <w:tab w:val="center" w:pos="4680"/>
        <w:tab w:val="right" w:pos="9360"/>
      </w:tabs>
    </w:pPr>
  </w:style>
  <w:style w:type="character" w:customStyle="1" w:styleId="FooterChar">
    <w:name w:val="Footer Char"/>
    <w:basedOn w:val="DefaultParagraphFont"/>
    <w:link w:val="Footer"/>
    <w:uiPriority w:val="99"/>
    <w:rsid w:val="004403CB"/>
    <w:rPr>
      <w:rFonts w:ascii="Times New Roman" w:eastAsiaTheme="minorHAnsi" w:hAnsi="Times New Roman"/>
      <w:szCs w:val="22"/>
    </w:rPr>
  </w:style>
  <w:style w:type="paragraph" w:customStyle="1" w:styleId="DMTitleBold">
    <w:name w:val="DM Title Bold"/>
    <w:aliases w:val="TB"/>
    <w:basedOn w:val="Normal"/>
    <w:next w:val="Normal"/>
    <w:rsid w:val="004403CB"/>
    <w:pPr>
      <w:keepNext/>
      <w:spacing w:after="240"/>
      <w:jc w:val="center"/>
      <w:outlineLvl w:val="0"/>
    </w:pPr>
    <w:rPr>
      <w:rFonts w:eastAsia="Times New Roman" w:cs="Times New Roman"/>
      <w:b/>
      <w:bCs/>
      <w:szCs w:val="20"/>
    </w:rPr>
  </w:style>
  <w:style w:type="character" w:styleId="FootnoteReference">
    <w:name w:val="footnote reference"/>
    <w:basedOn w:val="DefaultParagraphFont"/>
    <w:uiPriority w:val="99"/>
    <w:semiHidden/>
    <w:unhideWhenUsed/>
    <w:rsid w:val="004403CB"/>
    <w:rPr>
      <w:vertAlign w:val="superscript"/>
    </w:rPr>
  </w:style>
  <w:style w:type="table" w:styleId="TableGrid">
    <w:name w:val="Table Grid"/>
    <w:basedOn w:val="TableNormal"/>
    <w:uiPriority w:val="59"/>
    <w:rsid w:val="004403CB"/>
    <w:rPr>
      <w:rFonts w:eastAsia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03CB"/>
    <w:rPr>
      <w:rFonts w:ascii="Tahoma" w:hAnsi="Tahoma" w:cs="Tahoma"/>
      <w:sz w:val="16"/>
      <w:szCs w:val="16"/>
    </w:rPr>
  </w:style>
  <w:style w:type="character" w:customStyle="1" w:styleId="BalloonTextChar">
    <w:name w:val="Balloon Text Char"/>
    <w:basedOn w:val="DefaultParagraphFont"/>
    <w:link w:val="BalloonText"/>
    <w:uiPriority w:val="99"/>
    <w:semiHidden/>
    <w:rsid w:val="004403CB"/>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4403CB"/>
    <w:rPr>
      <w:sz w:val="16"/>
      <w:szCs w:val="16"/>
    </w:rPr>
  </w:style>
  <w:style w:type="paragraph" w:styleId="CommentText">
    <w:name w:val="annotation text"/>
    <w:basedOn w:val="Normal"/>
    <w:link w:val="CommentTextChar"/>
    <w:uiPriority w:val="99"/>
    <w:semiHidden/>
    <w:unhideWhenUsed/>
    <w:rsid w:val="004403CB"/>
    <w:rPr>
      <w:sz w:val="20"/>
      <w:szCs w:val="20"/>
    </w:rPr>
  </w:style>
  <w:style w:type="character" w:customStyle="1" w:styleId="CommentTextChar">
    <w:name w:val="Comment Text Char"/>
    <w:basedOn w:val="DefaultParagraphFont"/>
    <w:link w:val="CommentText"/>
    <w:uiPriority w:val="99"/>
    <w:semiHidden/>
    <w:rsid w:val="004403CB"/>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4403CB"/>
    <w:rPr>
      <w:b/>
      <w:bCs/>
    </w:rPr>
  </w:style>
  <w:style w:type="character" w:customStyle="1" w:styleId="CommentSubjectChar">
    <w:name w:val="Comment Subject Char"/>
    <w:basedOn w:val="CommentTextChar"/>
    <w:link w:val="CommentSubject"/>
    <w:uiPriority w:val="99"/>
    <w:semiHidden/>
    <w:rsid w:val="004403CB"/>
    <w:rPr>
      <w:rFonts w:ascii="Times New Roman" w:eastAsiaTheme="minorHAnsi" w:hAnsi="Times New Roman"/>
      <w:b/>
      <w:bCs/>
      <w:sz w:val="20"/>
      <w:szCs w:val="20"/>
    </w:rPr>
  </w:style>
  <w:style w:type="paragraph" w:styleId="Revision">
    <w:name w:val="Revision"/>
    <w:hidden/>
    <w:uiPriority w:val="99"/>
    <w:semiHidden/>
    <w:rsid w:val="004403CB"/>
    <w:rPr>
      <w:rFonts w:ascii="Times New Roman" w:eastAsiaTheme="minorHAnsi" w:hAnsi="Times New Roman"/>
      <w:szCs w:val="22"/>
    </w:rPr>
  </w:style>
  <w:style w:type="character" w:styleId="Hyperlink">
    <w:name w:val="Hyperlink"/>
    <w:basedOn w:val="DefaultParagraphFont"/>
    <w:uiPriority w:val="99"/>
    <w:unhideWhenUsed/>
    <w:rsid w:val="004403CB"/>
    <w:rPr>
      <w:rFonts w:cs="Times New Roman"/>
      <w:color w:val="0000FF" w:themeColor="hyperlink"/>
      <w:u w:val="single"/>
    </w:rPr>
  </w:style>
  <w:style w:type="character" w:styleId="EndnoteReference">
    <w:name w:val="endnote reference"/>
    <w:basedOn w:val="DefaultParagraphFont"/>
    <w:semiHidden/>
    <w:unhideWhenUsed/>
    <w:rsid w:val="004403CB"/>
    <w:rPr>
      <w:vertAlign w:val="superscript"/>
    </w:rPr>
  </w:style>
  <w:style w:type="paragraph" w:styleId="ListParagraph">
    <w:name w:val="List Paragraph"/>
    <w:basedOn w:val="Normal"/>
    <w:uiPriority w:val="34"/>
    <w:qFormat/>
    <w:rsid w:val="004403CB"/>
    <w:pPr>
      <w:ind w:left="720"/>
      <w:contextualSpacing/>
    </w:pPr>
  </w:style>
  <w:style w:type="character" w:styleId="PageNumber">
    <w:name w:val="page number"/>
    <w:basedOn w:val="DefaultParagraphFont"/>
    <w:uiPriority w:val="99"/>
    <w:semiHidden/>
    <w:unhideWhenUsed/>
    <w:rsid w:val="003D23D3"/>
  </w:style>
  <w:style w:type="character" w:styleId="Emphasis">
    <w:name w:val="Emphasis"/>
    <w:basedOn w:val="DefaultParagraphFont"/>
    <w:uiPriority w:val="20"/>
    <w:qFormat/>
    <w:rsid w:val="002B5673"/>
    <w:rPr>
      <w:i/>
      <w:iCs/>
    </w:rPr>
  </w:style>
  <w:style w:type="paragraph" w:styleId="NormalWeb">
    <w:name w:val="Normal (Web)"/>
    <w:basedOn w:val="Normal"/>
    <w:uiPriority w:val="99"/>
    <w:unhideWhenUsed/>
    <w:rsid w:val="00301283"/>
    <w:pPr>
      <w:spacing w:before="100" w:beforeAutospacing="1" w:after="100" w:afterAutospacing="1"/>
    </w:pPr>
    <w:rPr>
      <w:rFonts w:eastAsia="Times New Roman" w:cs="Times New Roman"/>
      <w:szCs w:val="24"/>
    </w:rPr>
  </w:style>
  <w:style w:type="paragraph" w:customStyle="1" w:styleId="Default">
    <w:name w:val="Default"/>
    <w:rsid w:val="00301283"/>
    <w:pPr>
      <w:autoSpaceDE w:val="0"/>
      <w:autoSpaceDN w:val="0"/>
      <w:adjustRightInd w:val="0"/>
    </w:pPr>
    <w:rPr>
      <w:rFonts w:ascii="Times New Roman" w:eastAsia="Calibri" w:hAnsi="Times New Roman" w:cs="Times New Roman"/>
      <w:color w:val="000000"/>
    </w:rPr>
  </w:style>
  <w:style w:type="character" w:customStyle="1" w:styleId="apple-converted-space">
    <w:name w:val="apple-converted-space"/>
    <w:basedOn w:val="DefaultParagraphFont"/>
    <w:rsid w:val="00B93E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dnote reference" w:uiPriority="0"/>
    <w:lsdException w:name="Title" w:semiHidden="0" w:uiPriority="0" w:unhideWhenUsed="0" w:qFormat="1"/>
    <w:lsdException w:name="Closing" w:uiPriority="0"/>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4403CB"/>
    <w:rPr>
      <w:rFonts w:ascii="Times New Roman" w:eastAsiaTheme="minorHAnsi" w:hAnsi="Times New Roman"/>
      <w:szCs w:val="22"/>
    </w:rPr>
  </w:style>
  <w:style w:type="paragraph" w:styleId="Heading1">
    <w:name w:val="heading 1"/>
    <w:basedOn w:val="Normal"/>
    <w:link w:val="Heading1Char"/>
    <w:uiPriority w:val="99"/>
    <w:qFormat/>
    <w:rsid w:val="004403CB"/>
    <w:pPr>
      <w:numPr>
        <w:numId w:val="8"/>
      </w:numPr>
      <w:spacing w:after="120" w:line="480" w:lineRule="auto"/>
      <w:jc w:val="center"/>
      <w:outlineLvl w:val="0"/>
    </w:pPr>
    <w:rPr>
      <w:rFonts w:eastAsiaTheme="majorEastAsia" w:cs="Times New Roman"/>
      <w:b/>
      <w:bCs/>
      <w:szCs w:val="28"/>
      <w:u w:val="single"/>
    </w:rPr>
  </w:style>
  <w:style w:type="paragraph" w:styleId="Heading2">
    <w:name w:val="heading 2"/>
    <w:basedOn w:val="Normal"/>
    <w:link w:val="Heading2Char"/>
    <w:uiPriority w:val="99"/>
    <w:unhideWhenUsed/>
    <w:qFormat/>
    <w:rsid w:val="004403CB"/>
    <w:pPr>
      <w:keepNext/>
      <w:numPr>
        <w:ilvl w:val="1"/>
        <w:numId w:val="8"/>
      </w:numPr>
      <w:spacing w:after="280"/>
      <w:outlineLvl w:val="1"/>
    </w:pPr>
    <w:rPr>
      <w:rFonts w:eastAsiaTheme="majorEastAsia" w:cs="Times New Roman"/>
      <w:bCs/>
      <w:szCs w:val="26"/>
    </w:rPr>
  </w:style>
  <w:style w:type="paragraph" w:styleId="Heading3">
    <w:name w:val="heading 3"/>
    <w:basedOn w:val="Normal"/>
    <w:link w:val="Heading3Char"/>
    <w:uiPriority w:val="99"/>
    <w:unhideWhenUsed/>
    <w:qFormat/>
    <w:rsid w:val="004403CB"/>
    <w:pPr>
      <w:numPr>
        <w:ilvl w:val="2"/>
        <w:numId w:val="8"/>
      </w:numPr>
      <w:tabs>
        <w:tab w:val="clear" w:pos="720"/>
        <w:tab w:val="num" w:pos="2250"/>
      </w:tabs>
      <w:spacing w:line="480" w:lineRule="auto"/>
      <w:ind w:left="90"/>
      <w:outlineLvl w:val="2"/>
    </w:pPr>
    <w:rPr>
      <w:rFonts w:eastAsiaTheme="majorEastAsia" w:cs="Times New Roman"/>
      <w:bCs/>
    </w:rPr>
  </w:style>
  <w:style w:type="paragraph" w:styleId="Heading4">
    <w:name w:val="heading 4"/>
    <w:basedOn w:val="Normal"/>
    <w:link w:val="Heading4Char"/>
    <w:uiPriority w:val="99"/>
    <w:unhideWhenUsed/>
    <w:qFormat/>
    <w:rsid w:val="004403CB"/>
    <w:pPr>
      <w:numPr>
        <w:ilvl w:val="3"/>
        <w:numId w:val="8"/>
      </w:numPr>
      <w:spacing w:line="480" w:lineRule="auto"/>
      <w:outlineLvl w:val="3"/>
    </w:pPr>
    <w:rPr>
      <w:rFonts w:eastAsiaTheme="majorEastAsia" w:cs="Times New Roman"/>
      <w:bCs/>
      <w:iCs/>
    </w:rPr>
  </w:style>
  <w:style w:type="paragraph" w:styleId="Heading5">
    <w:name w:val="heading 5"/>
    <w:basedOn w:val="Normal"/>
    <w:link w:val="Heading5Char"/>
    <w:uiPriority w:val="99"/>
    <w:unhideWhenUsed/>
    <w:qFormat/>
    <w:rsid w:val="004403CB"/>
    <w:pPr>
      <w:numPr>
        <w:ilvl w:val="4"/>
        <w:numId w:val="8"/>
      </w:numPr>
      <w:spacing w:line="480" w:lineRule="auto"/>
      <w:outlineLvl w:val="4"/>
    </w:pPr>
    <w:rPr>
      <w:rFonts w:eastAsiaTheme="majorEastAsia" w:cs="Times New Roman"/>
    </w:rPr>
  </w:style>
  <w:style w:type="paragraph" w:styleId="Heading6">
    <w:name w:val="heading 6"/>
    <w:basedOn w:val="Normal"/>
    <w:link w:val="Heading6Char"/>
    <w:uiPriority w:val="99"/>
    <w:unhideWhenUsed/>
    <w:qFormat/>
    <w:rsid w:val="004403CB"/>
    <w:pPr>
      <w:numPr>
        <w:ilvl w:val="5"/>
        <w:numId w:val="8"/>
      </w:numPr>
      <w:spacing w:after="120"/>
      <w:outlineLvl w:val="5"/>
    </w:pPr>
    <w:rPr>
      <w:rFonts w:eastAsiaTheme="majorEastAsia" w:cs="Times New Roman"/>
      <w:iCs/>
    </w:rPr>
  </w:style>
  <w:style w:type="paragraph" w:styleId="Heading7">
    <w:name w:val="heading 7"/>
    <w:basedOn w:val="Normal"/>
    <w:link w:val="Heading7Char"/>
    <w:uiPriority w:val="99"/>
    <w:unhideWhenUsed/>
    <w:qFormat/>
    <w:rsid w:val="004403CB"/>
    <w:pPr>
      <w:numPr>
        <w:ilvl w:val="6"/>
        <w:numId w:val="8"/>
      </w:numPr>
      <w:outlineLvl w:val="6"/>
    </w:pPr>
    <w:rPr>
      <w:rFonts w:eastAsiaTheme="majorEastAsia" w:cs="Times New Roman"/>
      <w:iCs/>
    </w:rPr>
  </w:style>
  <w:style w:type="paragraph" w:styleId="Heading8">
    <w:name w:val="heading 8"/>
    <w:basedOn w:val="Normal"/>
    <w:link w:val="Heading8Char"/>
    <w:uiPriority w:val="99"/>
    <w:unhideWhenUsed/>
    <w:qFormat/>
    <w:rsid w:val="004403CB"/>
    <w:pPr>
      <w:numPr>
        <w:ilvl w:val="7"/>
        <w:numId w:val="8"/>
      </w:numPr>
      <w:spacing w:line="480" w:lineRule="auto"/>
      <w:outlineLvl w:val="7"/>
    </w:pPr>
    <w:rPr>
      <w:rFonts w:eastAsiaTheme="majorEastAsia" w:cs="Times New Roman"/>
      <w:szCs w:val="20"/>
    </w:rPr>
  </w:style>
  <w:style w:type="paragraph" w:styleId="Heading9">
    <w:name w:val="heading 9"/>
    <w:basedOn w:val="Normal"/>
    <w:link w:val="Heading9Char"/>
    <w:uiPriority w:val="99"/>
    <w:unhideWhenUsed/>
    <w:qFormat/>
    <w:rsid w:val="004403CB"/>
    <w:pPr>
      <w:numPr>
        <w:numId w:val="10"/>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3CB"/>
    <w:rPr>
      <w:rFonts w:ascii="Times New Roman" w:eastAsiaTheme="majorEastAsia" w:hAnsi="Times New Roman" w:cs="Times New Roman"/>
      <w:b/>
      <w:bCs/>
      <w:szCs w:val="28"/>
      <w:u w:val="single"/>
    </w:rPr>
  </w:style>
  <w:style w:type="character" w:customStyle="1" w:styleId="Heading2Char">
    <w:name w:val="Heading 2 Char"/>
    <w:basedOn w:val="DefaultParagraphFont"/>
    <w:link w:val="Heading2"/>
    <w:uiPriority w:val="99"/>
    <w:rsid w:val="004403CB"/>
    <w:rPr>
      <w:rFonts w:ascii="Times New Roman" w:eastAsiaTheme="majorEastAsia" w:hAnsi="Times New Roman" w:cs="Times New Roman"/>
      <w:bCs/>
      <w:szCs w:val="26"/>
    </w:rPr>
  </w:style>
  <w:style w:type="character" w:customStyle="1" w:styleId="Heading3Char">
    <w:name w:val="Heading 3 Char"/>
    <w:basedOn w:val="DefaultParagraphFont"/>
    <w:link w:val="Heading3"/>
    <w:uiPriority w:val="99"/>
    <w:rsid w:val="004403CB"/>
    <w:rPr>
      <w:rFonts w:ascii="Times New Roman" w:eastAsiaTheme="majorEastAsia" w:hAnsi="Times New Roman" w:cs="Times New Roman"/>
      <w:bCs/>
      <w:szCs w:val="22"/>
    </w:rPr>
  </w:style>
  <w:style w:type="character" w:customStyle="1" w:styleId="Heading4Char">
    <w:name w:val="Heading 4 Char"/>
    <w:basedOn w:val="DefaultParagraphFont"/>
    <w:link w:val="Heading4"/>
    <w:uiPriority w:val="99"/>
    <w:rsid w:val="004403CB"/>
    <w:rPr>
      <w:rFonts w:ascii="Times New Roman" w:eastAsiaTheme="majorEastAsia" w:hAnsi="Times New Roman" w:cs="Times New Roman"/>
      <w:bCs/>
      <w:iCs/>
      <w:szCs w:val="22"/>
    </w:rPr>
  </w:style>
  <w:style w:type="character" w:customStyle="1" w:styleId="Heading5Char">
    <w:name w:val="Heading 5 Char"/>
    <w:basedOn w:val="DefaultParagraphFont"/>
    <w:link w:val="Heading5"/>
    <w:uiPriority w:val="99"/>
    <w:rsid w:val="004403CB"/>
    <w:rPr>
      <w:rFonts w:ascii="Times New Roman" w:eastAsiaTheme="majorEastAsia" w:hAnsi="Times New Roman" w:cs="Times New Roman"/>
      <w:szCs w:val="22"/>
    </w:rPr>
  </w:style>
  <w:style w:type="character" w:customStyle="1" w:styleId="Heading6Char">
    <w:name w:val="Heading 6 Char"/>
    <w:basedOn w:val="DefaultParagraphFont"/>
    <w:link w:val="Heading6"/>
    <w:uiPriority w:val="99"/>
    <w:rsid w:val="004403CB"/>
    <w:rPr>
      <w:rFonts w:ascii="Times New Roman" w:eastAsiaTheme="majorEastAsia" w:hAnsi="Times New Roman" w:cs="Times New Roman"/>
      <w:iCs/>
      <w:szCs w:val="22"/>
    </w:rPr>
  </w:style>
  <w:style w:type="character" w:customStyle="1" w:styleId="Heading7Char">
    <w:name w:val="Heading 7 Char"/>
    <w:basedOn w:val="DefaultParagraphFont"/>
    <w:link w:val="Heading7"/>
    <w:uiPriority w:val="99"/>
    <w:rsid w:val="004403CB"/>
    <w:rPr>
      <w:rFonts w:ascii="Times New Roman" w:eastAsiaTheme="majorEastAsia" w:hAnsi="Times New Roman" w:cs="Times New Roman"/>
      <w:iCs/>
      <w:szCs w:val="22"/>
    </w:rPr>
  </w:style>
  <w:style w:type="character" w:customStyle="1" w:styleId="Heading8Char">
    <w:name w:val="Heading 8 Char"/>
    <w:basedOn w:val="DefaultParagraphFont"/>
    <w:link w:val="Heading8"/>
    <w:uiPriority w:val="99"/>
    <w:rsid w:val="004403CB"/>
    <w:rPr>
      <w:rFonts w:ascii="Times New Roman" w:eastAsiaTheme="majorEastAsia" w:hAnsi="Times New Roman" w:cs="Times New Roman"/>
      <w:szCs w:val="20"/>
    </w:rPr>
  </w:style>
  <w:style w:type="character" w:customStyle="1" w:styleId="Heading9Char">
    <w:name w:val="Heading 9 Char"/>
    <w:basedOn w:val="DefaultParagraphFont"/>
    <w:link w:val="Heading9"/>
    <w:uiPriority w:val="99"/>
    <w:rsid w:val="004403CB"/>
    <w:rPr>
      <w:rFonts w:ascii="Times New Roman" w:eastAsiaTheme="majorEastAsia" w:hAnsi="Times New Roman" w:cs="Times New Roman"/>
      <w:iCs/>
      <w:szCs w:val="20"/>
    </w:rPr>
  </w:style>
  <w:style w:type="paragraph" w:customStyle="1" w:styleId="DMBdyTxt">
    <w:name w:val="DM BdyTxt"/>
    <w:basedOn w:val="Normal"/>
    <w:rsid w:val="004403CB"/>
    <w:pPr>
      <w:spacing w:after="240"/>
    </w:pPr>
    <w:rPr>
      <w:rFonts w:eastAsia="Times New Roman" w:cs="Times New Roman"/>
      <w:szCs w:val="20"/>
    </w:rPr>
  </w:style>
  <w:style w:type="paragraph" w:customStyle="1" w:styleId="DMBdyTxt5">
    <w:name w:val="DM BdyTxt .5"/>
    <w:basedOn w:val="Normal"/>
    <w:rsid w:val="004403CB"/>
    <w:pPr>
      <w:spacing w:after="240"/>
      <w:ind w:firstLine="720"/>
    </w:pPr>
    <w:rPr>
      <w:rFonts w:eastAsia="Times New Roman" w:cs="Times New Roman"/>
      <w:szCs w:val="20"/>
    </w:rPr>
  </w:style>
  <w:style w:type="paragraph" w:customStyle="1" w:styleId="DMBdyTxt1">
    <w:name w:val="DM BdyTxt 1"/>
    <w:basedOn w:val="Normal"/>
    <w:rsid w:val="004403CB"/>
    <w:pPr>
      <w:spacing w:after="240"/>
      <w:ind w:firstLine="1440"/>
    </w:pPr>
    <w:rPr>
      <w:rFonts w:eastAsia="Times New Roman" w:cs="Times New Roman"/>
      <w:szCs w:val="20"/>
    </w:rPr>
  </w:style>
  <w:style w:type="paragraph" w:customStyle="1" w:styleId="DMBdyTxtDbl">
    <w:name w:val="DM BdyTxt Dbl"/>
    <w:basedOn w:val="Normal"/>
    <w:rsid w:val="004403CB"/>
    <w:pPr>
      <w:spacing w:line="480" w:lineRule="auto"/>
    </w:pPr>
    <w:rPr>
      <w:rFonts w:eastAsia="Times New Roman" w:cs="Times New Roman"/>
      <w:szCs w:val="20"/>
    </w:rPr>
  </w:style>
  <w:style w:type="paragraph" w:customStyle="1" w:styleId="DMBdyTxtDbl5">
    <w:name w:val="DM BdyTxt Dbl .5"/>
    <w:basedOn w:val="Normal"/>
    <w:rsid w:val="004403CB"/>
    <w:pPr>
      <w:spacing w:line="480" w:lineRule="auto"/>
      <w:ind w:firstLine="720"/>
    </w:pPr>
    <w:rPr>
      <w:rFonts w:eastAsia="Times New Roman" w:cs="Times New Roman"/>
      <w:szCs w:val="20"/>
    </w:rPr>
  </w:style>
  <w:style w:type="paragraph" w:customStyle="1" w:styleId="DMBdyTxtDbl1">
    <w:name w:val="DM BdyTxt Dbl 1"/>
    <w:basedOn w:val="Normal"/>
    <w:uiPriority w:val="99"/>
    <w:rsid w:val="004403CB"/>
    <w:pPr>
      <w:spacing w:line="480" w:lineRule="auto"/>
      <w:ind w:firstLine="1440"/>
    </w:pPr>
    <w:rPr>
      <w:rFonts w:eastAsia="Times New Roman" w:cs="Times New Roman"/>
      <w:szCs w:val="20"/>
    </w:rPr>
  </w:style>
  <w:style w:type="paragraph" w:customStyle="1" w:styleId="DMBdyTxtJust">
    <w:name w:val="DM BdyTxt Just"/>
    <w:basedOn w:val="Normal"/>
    <w:rsid w:val="004403CB"/>
    <w:pPr>
      <w:spacing w:after="240"/>
      <w:ind w:firstLine="720"/>
      <w:jc w:val="both"/>
    </w:pPr>
    <w:rPr>
      <w:rFonts w:eastAsia="Times New Roman" w:cs="Times New Roman"/>
      <w:szCs w:val="24"/>
    </w:rPr>
  </w:style>
  <w:style w:type="paragraph" w:customStyle="1" w:styleId="DMBlkQuote5">
    <w:name w:val="DM Blk Quote .5"/>
    <w:basedOn w:val="Normal"/>
    <w:rsid w:val="004403CB"/>
    <w:pPr>
      <w:spacing w:after="240"/>
      <w:ind w:left="720" w:right="720"/>
      <w:jc w:val="both"/>
    </w:pPr>
    <w:rPr>
      <w:rFonts w:eastAsia="Times New Roman" w:cs="Times New Roman"/>
      <w:szCs w:val="20"/>
    </w:rPr>
  </w:style>
  <w:style w:type="paragraph" w:customStyle="1" w:styleId="DMBlkQuote1">
    <w:name w:val="DM Blk Quote 1"/>
    <w:basedOn w:val="Normal"/>
    <w:rsid w:val="004403CB"/>
    <w:pPr>
      <w:spacing w:after="240"/>
      <w:ind w:left="1440" w:right="1440"/>
      <w:jc w:val="both"/>
    </w:pPr>
    <w:rPr>
      <w:rFonts w:eastAsia="Times New Roman" w:cs="Times New Roman"/>
      <w:szCs w:val="20"/>
    </w:rPr>
  </w:style>
  <w:style w:type="paragraph" w:customStyle="1" w:styleId="DMBullet25">
    <w:name w:val="DM Bullet .25"/>
    <w:basedOn w:val="Normal"/>
    <w:rsid w:val="004403CB"/>
    <w:pPr>
      <w:numPr>
        <w:numId w:val="1"/>
      </w:numPr>
      <w:spacing w:after="240"/>
      <w:contextualSpacing/>
    </w:pPr>
    <w:rPr>
      <w:rFonts w:eastAsia="Times New Roman" w:cs="Times New Roman"/>
      <w:szCs w:val="20"/>
    </w:rPr>
  </w:style>
  <w:style w:type="paragraph" w:customStyle="1" w:styleId="DMBullet5">
    <w:name w:val="DM Bullet .5"/>
    <w:basedOn w:val="Normal"/>
    <w:rsid w:val="004403CB"/>
    <w:pPr>
      <w:numPr>
        <w:numId w:val="2"/>
      </w:numPr>
      <w:spacing w:after="240"/>
      <w:contextualSpacing/>
    </w:pPr>
    <w:rPr>
      <w:rFonts w:eastAsia="Times New Roman" w:cs="Times New Roman"/>
      <w:szCs w:val="24"/>
    </w:rPr>
  </w:style>
  <w:style w:type="paragraph" w:customStyle="1" w:styleId="DMBulletLeft">
    <w:name w:val="DM Bullet Left"/>
    <w:basedOn w:val="Normal"/>
    <w:rsid w:val="004403CB"/>
    <w:pPr>
      <w:numPr>
        <w:numId w:val="3"/>
      </w:numPr>
      <w:spacing w:after="240"/>
    </w:pPr>
    <w:rPr>
      <w:rFonts w:eastAsia="Times New Roman" w:cs="Times New Roman"/>
      <w:szCs w:val="20"/>
    </w:rPr>
  </w:style>
  <w:style w:type="paragraph" w:customStyle="1" w:styleId="DMBulletWrap">
    <w:name w:val="DM Bullet Wrap"/>
    <w:basedOn w:val="Normal"/>
    <w:rsid w:val="004403CB"/>
    <w:pPr>
      <w:numPr>
        <w:ilvl w:val="1"/>
        <w:numId w:val="4"/>
      </w:numPr>
    </w:pPr>
    <w:rPr>
      <w:rFonts w:eastAsia="Times New Roman" w:cs="Times New Roman"/>
      <w:szCs w:val="24"/>
    </w:rPr>
  </w:style>
  <w:style w:type="paragraph" w:customStyle="1" w:styleId="DMIndent5DblJust">
    <w:name w:val="DM Indent .5 Dbl Just"/>
    <w:aliases w:val="I5DJ"/>
    <w:basedOn w:val="Normal"/>
    <w:rsid w:val="004403CB"/>
    <w:pPr>
      <w:spacing w:line="480" w:lineRule="exact"/>
      <w:ind w:firstLine="720"/>
      <w:jc w:val="both"/>
    </w:pPr>
    <w:rPr>
      <w:rFonts w:eastAsia="Times New Roman" w:cs="Times New Roman"/>
      <w:szCs w:val="24"/>
    </w:rPr>
  </w:style>
  <w:style w:type="paragraph" w:customStyle="1" w:styleId="DMLeftInd5">
    <w:name w:val="DM Left Ind .5"/>
    <w:basedOn w:val="Normal"/>
    <w:rsid w:val="004403CB"/>
    <w:pPr>
      <w:spacing w:after="240"/>
      <w:ind w:left="720"/>
    </w:pPr>
    <w:rPr>
      <w:rFonts w:eastAsia="Times New Roman" w:cs="Times New Roman"/>
      <w:szCs w:val="20"/>
    </w:rPr>
  </w:style>
  <w:style w:type="paragraph" w:customStyle="1" w:styleId="DMLeftInd1">
    <w:name w:val="DM Left Ind 1"/>
    <w:basedOn w:val="Normal"/>
    <w:rsid w:val="004403CB"/>
    <w:pPr>
      <w:spacing w:after="240"/>
      <w:ind w:left="1440"/>
    </w:pPr>
    <w:rPr>
      <w:rFonts w:eastAsia="Times New Roman" w:cs="Times New Roman"/>
      <w:szCs w:val="24"/>
    </w:rPr>
  </w:style>
  <w:style w:type="paragraph" w:customStyle="1" w:styleId="DMLeftInd15">
    <w:name w:val="DM Left Ind 1.5"/>
    <w:basedOn w:val="Normal"/>
    <w:rsid w:val="004403CB"/>
    <w:pPr>
      <w:spacing w:after="240"/>
      <w:ind w:left="2160"/>
    </w:pPr>
    <w:rPr>
      <w:rFonts w:eastAsia="Times New Roman" w:cs="Times New Roman"/>
      <w:szCs w:val="20"/>
    </w:rPr>
  </w:style>
  <w:style w:type="paragraph" w:customStyle="1" w:styleId="DMList1">
    <w:name w:val="DM List 1"/>
    <w:aliases w:val="2,3"/>
    <w:basedOn w:val="Normal"/>
    <w:rsid w:val="004403CB"/>
    <w:pPr>
      <w:numPr>
        <w:numId w:val="5"/>
      </w:numPr>
      <w:spacing w:after="240"/>
    </w:pPr>
    <w:rPr>
      <w:rFonts w:eastAsia="Times New Roman" w:cs="Times New Roman"/>
      <w:szCs w:val="24"/>
    </w:rPr>
  </w:style>
  <w:style w:type="paragraph" w:customStyle="1" w:styleId="DMListTabbed">
    <w:name w:val="DM List Tabbed"/>
    <w:basedOn w:val="Normal"/>
    <w:rsid w:val="004403CB"/>
    <w:pPr>
      <w:numPr>
        <w:numId w:val="6"/>
      </w:numPr>
      <w:spacing w:after="240"/>
      <w:contextualSpacing/>
    </w:pPr>
    <w:rPr>
      <w:rFonts w:eastAsia="Times New Roman" w:cs="Times New Roman"/>
      <w:szCs w:val="24"/>
    </w:rPr>
  </w:style>
  <w:style w:type="paragraph" w:customStyle="1" w:styleId="DMListTabbedDbl">
    <w:name w:val="DM List Tabbed Dbl"/>
    <w:basedOn w:val="Normal"/>
    <w:rsid w:val="004403CB"/>
    <w:pPr>
      <w:numPr>
        <w:numId w:val="7"/>
      </w:numPr>
      <w:spacing w:line="480" w:lineRule="auto"/>
    </w:pPr>
    <w:rPr>
      <w:rFonts w:eastAsia="Times New Roman" w:cs="Times New Roman"/>
      <w:szCs w:val="20"/>
    </w:rPr>
  </w:style>
  <w:style w:type="paragraph" w:customStyle="1" w:styleId="DMNormal">
    <w:name w:val="DM Normal"/>
    <w:basedOn w:val="Normal"/>
    <w:rsid w:val="004403CB"/>
    <w:pPr>
      <w:spacing w:after="240"/>
    </w:pPr>
    <w:rPr>
      <w:rFonts w:eastAsia="Times New Roman" w:cs="Times New Roman"/>
      <w:szCs w:val="20"/>
    </w:rPr>
  </w:style>
  <w:style w:type="paragraph" w:customStyle="1" w:styleId="DMPlain">
    <w:name w:val="DM Plain"/>
    <w:basedOn w:val="Normal"/>
    <w:rsid w:val="004403CB"/>
    <w:rPr>
      <w:rFonts w:eastAsia="Times New Roman" w:cs="Times New Roman"/>
      <w:szCs w:val="24"/>
    </w:rPr>
  </w:style>
  <w:style w:type="paragraph" w:customStyle="1" w:styleId="DMSignature">
    <w:name w:val="DM Signature"/>
    <w:basedOn w:val="Normal"/>
    <w:rsid w:val="004403CB"/>
    <w:pPr>
      <w:ind w:left="4320"/>
    </w:pPr>
    <w:rPr>
      <w:rFonts w:eastAsia="Times New Roman" w:cs="Times New Roman"/>
      <w:szCs w:val="24"/>
    </w:rPr>
  </w:style>
  <w:style w:type="paragraph" w:customStyle="1" w:styleId="DMSubtitle">
    <w:name w:val="DM Subtitle"/>
    <w:basedOn w:val="Normal"/>
    <w:rsid w:val="004403CB"/>
    <w:pPr>
      <w:spacing w:after="240"/>
      <w:jc w:val="center"/>
    </w:pPr>
    <w:rPr>
      <w:rFonts w:eastAsia="Times New Roman" w:cs="Times New Roman"/>
      <w:szCs w:val="20"/>
    </w:rPr>
  </w:style>
  <w:style w:type="paragraph" w:customStyle="1" w:styleId="DMTblTxt">
    <w:name w:val="DM Tbl Txt"/>
    <w:basedOn w:val="Normal"/>
    <w:rsid w:val="004403CB"/>
    <w:rPr>
      <w:rFonts w:eastAsia="Times New Roman" w:cs="Times New Roman"/>
      <w:szCs w:val="20"/>
    </w:rPr>
  </w:style>
  <w:style w:type="paragraph" w:customStyle="1" w:styleId="DMTitle">
    <w:name w:val="DM Title"/>
    <w:basedOn w:val="Normal"/>
    <w:rsid w:val="004403CB"/>
    <w:pPr>
      <w:keepNext/>
      <w:spacing w:after="240"/>
      <w:jc w:val="center"/>
      <w:outlineLvl w:val="0"/>
    </w:pPr>
    <w:rPr>
      <w:rFonts w:eastAsia="Times New Roman" w:cs="Times New Roman"/>
      <w:szCs w:val="24"/>
    </w:rPr>
  </w:style>
  <w:style w:type="paragraph" w:customStyle="1" w:styleId="DMTitleB">
    <w:name w:val="DM Title B"/>
    <w:basedOn w:val="Normal"/>
    <w:rsid w:val="004403CB"/>
    <w:pPr>
      <w:keepNext/>
      <w:spacing w:after="240"/>
      <w:jc w:val="center"/>
      <w:outlineLvl w:val="0"/>
    </w:pPr>
    <w:rPr>
      <w:rFonts w:eastAsia="Times New Roman" w:cs="Times New Roman"/>
      <w:b/>
      <w:szCs w:val="20"/>
    </w:rPr>
  </w:style>
  <w:style w:type="paragraph" w:customStyle="1" w:styleId="DMTitleBU">
    <w:name w:val="DM Title B U"/>
    <w:basedOn w:val="Normal"/>
    <w:rsid w:val="004403CB"/>
    <w:pPr>
      <w:keepNext/>
      <w:spacing w:after="240"/>
      <w:jc w:val="center"/>
      <w:outlineLvl w:val="0"/>
    </w:pPr>
    <w:rPr>
      <w:rFonts w:eastAsia="Times New Roman" w:cs="Times New Roman"/>
      <w:b/>
      <w:szCs w:val="24"/>
      <w:u w:val="single"/>
    </w:rPr>
  </w:style>
  <w:style w:type="paragraph" w:customStyle="1" w:styleId="DMTitleBUAllCaps">
    <w:name w:val="DM Title B U All Caps"/>
    <w:basedOn w:val="Normal"/>
    <w:rsid w:val="004403CB"/>
    <w:pPr>
      <w:keepNext/>
      <w:spacing w:after="280"/>
      <w:jc w:val="center"/>
      <w:outlineLvl w:val="0"/>
    </w:pPr>
    <w:rPr>
      <w:rFonts w:eastAsia="Times New Roman" w:cs="Times New Roman"/>
      <w:b/>
      <w:caps/>
      <w:szCs w:val="24"/>
      <w:u w:val="single"/>
    </w:rPr>
  </w:style>
  <w:style w:type="paragraph" w:customStyle="1" w:styleId="DMTitleLeft">
    <w:name w:val="DM Title Left"/>
    <w:basedOn w:val="Normal"/>
    <w:next w:val="DMBdyTxt1"/>
    <w:rsid w:val="004403CB"/>
    <w:pPr>
      <w:keepNext/>
      <w:spacing w:after="240"/>
      <w:outlineLvl w:val="0"/>
    </w:pPr>
    <w:rPr>
      <w:rFonts w:eastAsia="Times New Roman" w:cs="Times New Roman"/>
      <w:b/>
      <w:szCs w:val="20"/>
    </w:rPr>
  </w:style>
  <w:style w:type="character" w:customStyle="1" w:styleId="DocID">
    <w:name w:val="DocID"/>
    <w:basedOn w:val="DefaultParagraphFont"/>
    <w:qFormat/>
    <w:rsid w:val="004403CB"/>
    <w:rPr>
      <w:rFonts w:ascii="Times New Roman" w:hAnsi="Times New Roman"/>
      <w:sz w:val="14"/>
    </w:rPr>
  </w:style>
  <w:style w:type="paragraph" w:customStyle="1" w:styleId="EndnoteContinue">
    <w:name w:val="Endnote Continue"/>
    <w:basedOn w:val="EndnoteText"/>
    <w:rsid w:val="004403CB"/>
    <w:pPr>
      <w:spacing w:after="240"/>
      <w:ind w:left="720"/>
    </w:pPr>
    <w:rPr>
      <w:rFonts w:eastAsia="Times New Roman" w:cs="Times New Roman"/>
      <w:sz w:val="24"/>
      <w:szCs w:val="24"/>
    </w:rPr>
  </w:style>
  <w:style w:type="paragraph" w:styleId="EndnoteText">
    <w:name w:val="endnote text"/>
    <w:basedOn w:val="Normal"/>
    <w:link w:val="EndnoteTextChar"/>
    <w:uiPriority w:val="99"/>
    <w:semiHidden/>
    <w:unhideWhenUsed/>
    <w:rsid w:val="004403CB"/>
    <w:rPr>
      <w:sz w:val="20"/>
      <w:szCs w:val="20"/>
    </w:rPr>
  </w:style>
  <w:style w:type="character" w:customStyle="1" w:styleId="EndnoteTextChar">
    <w:name w:val="Endnote Text Char"/>
    <w:basedOn w:val="DefaultParagraphFont"/>
    <w:link w:val="EndnoteText"/>
    <w:uiPriority w:val="99"/>
    <w:semiHidden/>
    <w:rsid w:val="004403CB"/>
    <w:rPr>
      <w:rFonts w:ascii="Times New Roman" w:eastAsiaTheme="minorHAnsi" w:hAnsi="Times New Roman"/>
      <w:sz w:val="20"/>
      <w:szCs w:val="20"/>
    </w:rPr>
  </w:style>
  <w:style w:type="paragraph" w:styleId="Title">
    <w:name w:val="Title"/>
    <w:basedOn w:val="Normal"/>
    <w:link w:val="TitleChar"/>
    <w:qFormat/>
    <w:rsid w:val="004403CB"/>
    <w:pPr>
      <w:spacing w:after="480"/>
      <w:jc w:val="center"/>
      <w:outlineLvl w:val="0"/>
    </w:pPr>
    <w:rPr>
      <w:rFonts w:eastAsia="Times New Roman" w:cs="Times New Roman"/>
      <w:b/>
      <w:caps/>
      <w:kern w:val="28"/>
      <w:szCs w:val="20"/>
      <w:u w:val="single"/>
    </w:rPr>
  </w:style>
  <w:style w:type="character" w:customStyle="1" w:styleId="TitleChar">
    <w:name w:val="Title Char"/>
    <w:basedOn w:val="DefaultParagraphFont"/>
    <w:link w:val="Title"/>
    <w:rsid w:val="004403CB"/>
    <w:rPr>
      <w:rFonts w:ascii="Times New Roman" w:eastAsia="Times New Roman" w:hAnsi="Times New Roman" w:cs="Times New Roman"/>
      <w:b/>
      <w:caps/>
      <w:kern w:val="28"/>
      <w:szCs w:val="20"/>
      <w:u w:val="single"/>
    </w:rPr>
  </w:style>
  <w:style w:type="paragraph" w:styleId="FootnoteText">
    <w:name w:val="footnote text"/>
    <w:basedOn w:val="Normal"/>
    <w:next w:val="Normal"/>
    <w:link w:val="FootnoteTextChar"/>
    <w:uiPriority w:val="99"/>
    <w:rsid w:val="004403CB"/>
    <w:pPr>
      <w:spacing w:after="240"/>
      <w:ind w:left="720" w:hanging="720"/>
    </w:pPr>
    <w:rPr>
      <w:rFonts w:eastAsia="Times New Roman" w:cs="Times New Roman"/>
      <w:szCs w:val="20"/>
    </w:rPr>
  </w:style>
  <w:style w:type="character" w:customStyle="1" w:styleId="FootnoteTextChar">
    <w:name w:val="Footnote Text Char"/>
    <w:basedOn w:val="DefaultParagraphFont"/>
    <w:link w:val="FootnoteText"/>
    <w:uiPriority w:val="99"/>
    <w:rsid w:val="004403CB"/>
    <w:rPr>
      <w:rFonts w:ascii="Times New Roman" w:eastAsia="Times New Roman" w:hAnsi="Times New Roman" w:cs="Times New Roman"/>
      <w:szCs w:val="20"/>
    </w:rPr>
  </w:style>
  <w:style w:type="paragraph" w:customStyle="1" w:styleId="FootnoteContinue">
    <w:name w:val="Footnote Continue"/>
    <w:basedOn w:val="FootnoteText"/>
    <w:rsid w:val="004403CB"/>
    <w:pPr>
      <w:ind w:firstLine="0"/>
    </w:pPr>
  </w:style>
  <w:style w:type="paragraph" w:styleId="Closing">
    <w:name w:val="Closing"/>
    <w:basedOn w:val="Normal"/>
    <w:link w:val="ClosingChar"/>
    <w:rsid w:val="004403CB"/>
    <w:pPr>
      <w:spacing w:after="720"/>
      <w:ind w:left="5040"/>
    </w:pPr>
    <w:rPr>
      <w:rFonts w:eastAsia="Times New Roman" w:cs="Times New Roman"/>
      <w:szCs w:val="24"/>
    </w:rPr>
  </w:style>
  <w:style w:type="character" w:customStyle="1" w:styleId="ClosingChar">
    <w:name w:val="Closing Char"/>
    <w:basedOn w:val="DefaultParagraphFont"/>
    <w:link w:val="Closing"/>
    <w:rsid w:val="004403CB"/>
    <w:rPr>
      <w:rFonts w:ascii="Times New Roman" w:eastAsia="Times New Roman" w:hAnsi="Times New Roman" w:cs="Times New Roman"/>
    </w:rPr>
  </w:style>
  <w:style w:type="paragraph" w:styleId="Signature">
    <w:name w:val="Signature"/>
    <w:basedOn w:val="Normal"/>
    <w:next w:val="Normal"/>
    <w:link w:val="SignatureChar"/>
    <w:rsid w:val="004403CB"/>
    <w:pPr>
      <w:spacing w:after="240"/>
      <w:ind w:left="5040"/>
    </w:pPr>
    <w:rPr>
      <w:rFonts w:eastAsia="Times New Roman" w:cs="Times New Roman"/>
      <w:szCs w:val="24"/>
    </w:rPr>
  </w:style>
  <w:style w:type="character" w:customStyle="1" w:styleId="SignatureChar">
    <w:name w:val="Signature Char"/>
    <w:basedOn w:val="DefaultParagraphFont"/>
    <w:link w:val="Signature"/>
    <w:rsid w:val="004403CB"/>
    <w:rPr>
      <w:rFonts w:ascii="Times New Roman" w:eastAsia="Times New Roman" w:hAnsi="Times New Roman" w:cs="Times New Roman"/>
    </w:rPr>
  </w:style>
  <w:style w:type="paragraph" w:styleId="TOC1">
    <w:name w:val="toc 1"/>
    <w:basedOn w:val="Normal"/>
    <w:next w:val="Normal"/>
    <w:autoRedefine/>
    <w:semiHidden/>
    <w:rsid w:val="004403CB"/>
    <w:pPr>
      <w:tabs>
        <w:tab w:val="right" w:leader="dot" w:pos="9360"/>
      </w:tabs>
      <w:spacing w:after="240"/>
      <w:ind w:left="720" w:right="720" w:hanging="720"/>
    </w:pPr>
    <w:rPr>
      <w:rFonts w:eastAsia="Times New Roman" w:cs="Times New Roman"/>
      <w:szCs w:val="24"/>
    </w:rPr>
  </w:style>
  <w:style w:type="paragraph" w:styleId="TOC2">
    <w:name w:val="toc 2"/>
    <w:basedOn w:val="Normal"/>
    <w:next w:val="Normal"/>
    <w:autoRedefine/>
    <w:semiHidden/>
    <w:rsid w:val="004403CB"/>
    <w:pPr>
      <w:tabs>
        <w:tab w:val="right" w:leader="dot" w:pos="9350"/>
      </w:tabs>
      <w:spacing w:after="240"/>
      <w:ind w:left="1440" w:right="720" w:hanging="720"/>
    </w:pPr>
    <w:rPr>
      <w:rFonts w:eastAsia="Times New Roman" w:cs="Times New Roman"/>
      <w:szCs w:val="24"/>
    </w:rPr>
  </w:style>
  <w:style w:type="paragraph" w:styleId="TOC3">
    <w:name w:val="toc 3"/>
    <w:basedOn w:val="Normal"/>
    <w:next w:val="Normal"/>
    <w:autoRedefine/>
    <w:semiHidden/>
    <w:rsid w:val="004403CB"/>
    <w:pPr>
      <w:tabs>
        <w:tab w:val="right" w:leader="dot" w:pos="9350"/>
      </w:tabs>
      <w:spacing w:after="240"/>
      <w:ind w:left="2160" w:hanging="720"/>
    </w:pPr>
    <w:rPr>
      <w:rFonts w:eastAsia="Times New Roman" w:cs="Times New Roman"/>
      <w:szCs w:val="24"/>
    </w:rPr>
  </w:style>
  <w:style w:type="paragraph" w:styleId="TOC4">
    <w:name w:val="toc 4"/>
    <w:basedOn w:val="Normal"/>
    <w:next w:val="Normal"/>
    <w:autoRedefine/>
    <w:semiHidden/>
    <w:rsid w:val="004403CB"/>
    <w:pPr>
      <w:tabs>
        <w:tab w:val="right" w:leader="dot" w:pos="9360"/>
      </w:tabs>
      <w:spacing w:after="240"/>
      <w:ind w:left="2880" w:right="720" w:hanging="720"/>
    </w:pPr>
    <w:rPr>
      <w:rFonts w:eastAsia="Times New Roman" w:cs="Times New Roman"/>
      <w:szCs w:val="24"/>
    </w:rPr>
  </w:style>
  <w:style w:type="paragraph" w:styleId="TOC5">
    <w:name w:val="toc 5"/>
    <w:basedOn w:val="Normal"/>
    <w:next w:val="Normal"/>
    <w:autoRedefine/>
    <w:semiHidden/>
    <w:rsid w:val="004403CB"/>
    <w:pPr>
      <w:tabs>
        <w:tab w:val="right" w:leader="dot" w:pos="9360"/>
      </w:tabs>
      <w:spacing w:after="240"/>
      <w:ind w:left="3600" w:right="720" w:hanging="720"/>
    </w:pPr>
    <w:rPr>
      <w:rFonts w:eastAsia="Times New Roman" w:cs="Times New Roman"/>
      <w:szCs w:val="24"/>
    </w:rPr>
  </w:style>
  <w:style w:type="paragraph" w:styleId="TOC6">
    <w:name w:val="toc 6"/>
    <w:basedOn w:val="Normal"/>
    <w:next w:val="Normal"/>
    <w:autoRedefine/>
    <w:semiHidden/>
    <w:rsid w:val="004403CB"/>
    <w:pPr>
      <w:tabs>
        <w:tab w:val="right" w:leader="dot" w:pos="9360"/>
      </w:tabs>
      <w:spacing w:after="240"/>
      <w:ind w:left="4320" w:right="720" w:hanging="720"/>
    </w:pPr>
    <w:rPr>
      <w:rFonts w:eastAsia="Times New Roman" w:cs="Times New Roman"/>
      <w:szCs w:val="24"/>
    </w:rPr>
  </w:style>
  <w:style w:type="paragraph" w:styleId="TOC7">
    <w:name w:val="toc 7"/>
    <w:basedOn w:val="Normal"/>
    <w:next w:val="Normal"/>
    <w:autoRedefine/>
    <w:semiHidden/>
    <w:rsid w:val="004403CB"/>
    <w:pPr>
      <w:tabs>
        <w:tab w:val="right" w:leader="dot" w:pos="9360"/>
      </w:tabs>
      <w:spacing w:after="240"/>
      <w:ind w:left="5040" w:right="720" w:hanging="720"/>
    </w:pPr>
    <w:rPr>
      <w:rFonts w:eastAsia="Times New Roman" w:cs="Times New Roman"/>
      <w:szCs w:val="24"/>
    </w:rPr>
  </w:style>
  <w:style w:type="paragraph" w:styleId="TOC8">
    <w:name w:val="toc 8"/>
    <w:basedOn w:val="Normal"/>
    <w:next w:val="Normal"/>
    <w:autoRedefine/>
    <w:semiHidden/>
    <w:rsid w:val="004403CB"/>
    <w:pPr>
      <w:tabs>
        <w:tab w:val="left" w:pos="2067"/>
        <w:tab w:val="right" w:leader="dot" w:pos="9350"/>
      </w:tabs>
      <w:spacing w:after="240"/>
      <w:ind w:left="5040" w:right="360" w:hanging="720"/>
    </w:pPr>
    <w:rPr>
      <w:rFonts w:eastAsia="Times New Roman" w:cs="Times New Roman"/>
      <w:szCs w:val="24"/>
    </w:rPr>
  </w:style>
  <w:style w:type="paragraph" w:styleId="TOC9">
    <w:name w:val="toc 9"/>
    <w:basedOn w:val="Normal"/>
    <w:next w:val="Normal"/>
    <w:autoRedefine/>
    <w:semiHidden/>
    <w:rsid w:val="004403CB"/>
    <w:pPr>
      <w:tabs>
        <w:tab w:val="right" w:leader="dot" w:pos="9350"/>
      </w:tabs>
      <w:spacing w:after="240"/>
      <w:ind w:left="5040" w:right="360" w:hanging="720"/>
    </w:pPr>
    <w:rPr>
      <w:rFonts w:eastAsia="Times New Roman" w:cs="Times New Roman"/>
      <w:szCs w:val="24"/>
    </w:rPr>
  </w:style>
  <w:style w:type="paragraph" w:styleId="TOCHeading">
    <w:name w:val="TOC Heading"/>
    <w:basedOn w:val="Normal"/>
    <w:qFormat/>
    <w:rsid w:val="004403CB"/>
    <w:pPr>
      <w:spacing w:after="240"/>
      <w:jc w:val="center"/>
    </w:pPr>
    <w:rPr>
      <w:rFonts w:eastAsia="Times New Roman" w:cs="Times New Roman"/>
      <w:b/>
      <w:szCs w:val="20"/>
    </w:rPr>
  </w:style>
  <w:style w:type="paragraph" w:customStyle="1" w:styleId="TOCPage">
    <w:name w:val="TOC Page"/>
    <w:basedOn w:val="Normal"/>
    <w:rsid w:val="004403CB"/>
    <w:pPr>
      <w:spacing w:after="240"/>
      <w:jc w:val="right"/>
    </w:pPr>
    <w:rPr>
      <w:rFonts w:eastAsia="Times New Roman" w:cs="Times New Roman"/>
      <w:b/>
      <w:szCs w:val="20"/>
    </w:rPr>
  </w:style>
  <w:style w:type="paragraph" w:styleId="Header">
    <w:name w:val="header"/>
    <w:basedOn w:val="Normal"/>
    <w:link w:val="HeaderChar"/>
    <w:uiPriority w:val="99"/>
    <w:unhideWhenUsed/>
    <w:rsid w:val="004403CB"/>
    <w:pPr>
      <w:tabs>
        <w:tab w:val="center" w:pos="4680"/>
        <w:tab w:val="right" w:pos="9360"/>
      </w:tabs>
    </w:pPr>
  </w:style>
  <w:style w:type="character" w:customStyle="1" w:styleId="HeaderChar">
    <w:name w:val="Header Char"/>
    <w:basedOn w:val="DefaultParagraphFont"/>
    <w:link w:val="Header"/>
    <w:uiPriority w:val="99"/>
    <w:rsid w:val="004403CB"/>
    <w:rPr>
      <w:rFonts w:ascii="Times New Roman" w:eastAsiaTheme="minorHAnsi" w:hAnsi="Times New Roman"/>
      <w:szCs w:val="22"/>
    </w:rPr>
  </w:style>
  <w:style w:type="paragraph" w:styleId="Footer">
    <w:name w:val="footer"/>
    <w:basedOn w:val="Normal"/>
    <w:link w:val="FooterChar"/>
    <w:uiPriority w:val="99"/>
    <w:unhideWhenUsed/>
    <w:rsid w:val="004403CB"/>
    <w:pPr>
      <w:tabs>
        <w:tab w:val="center" w:pos="4680"/>
        <w:tab w:val="right" w:pos="9360"/>
      </w:tabs>
    </w:pPr>
  </w:style>
  <w:style w:type="character" w:customStyle="1" w:styleId="FooterChar">
    <w:name w:val="Footer Char"/>
    <w:basedOn w:val="DefaultParagraphFont"/>
    <w:link w:val="Footer"/>
    <w:uiPriority w:val="99"/>
    <w:rsid w:val="004403CB"/>
    <w:rPr>
      <w:rFonts w:ascii="Times New Roman" w:eastAsiaTheme="minorHAnsi" w:hAnsi="Times New Roman"/>
      <w:szCs w:val="22"/>
    </w:rPr>
  </w:style>
  <w:style w:type="paragraph" w:customStyle="1" w:styleId="DMTitleBold">
    <w:name w:val="DM Title Bold"/>
    <w:aliases w:val="TB"/>
    <w:basedOn w:val="Normal"/>
    <w:next w:val="Normal"/>
    <w:rsid w:val="004403CB"/>
    <w:pPr>
      <w:keepNext/>
      <w:spacing w:after="240"/>
      <w:jc w:val="center"/>
      <w:outlineLvl w:val="0"/>
    </w:pPr>
    <w:rPr>
      <w:rFonts w:eastAsia="Times New Roman" w:cs="Times New Roman"/>
      <w:b/>
      <w:bCs/>
      <w:szCs w:val="20"/>
    </w:rPr>
  </w:style>
  <w:style w:type="character" w:styleId="FootnoteReference">
    <w:name w:val="footnote reference"/>
    <w:basedOn w:val="DefaultParagraphFont"/>
    <w:uiPriority w:val="99"/>
    <w:semiHidden/>
    <w:unhideWhenUsed/>
    <w:rsid w:val="004403CB"/>
    <w:rPr>
      <w:vertAlign w:val="superscript"/>
    </w:rPr>
  </w:style>
  <w:style w:type="table" w:styleId="TableGrid">
    <w:name w:val="Table Grid"/>
    <w:basedOn w:val="TableNormal"/>
    <w:uiPriority w:val="59"/>
    <w:rsid w:val="004403CB"/>
    <w:rPr>
      <w:rFonts w:eastAsia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03CB"/>
    <w:rPr>
      <w:rFonts w:ascii="Tahoma" w:hAnsi="Tahoma" w:cs="Tahoma"/>
      <w:sz w:val="16"/>
      <w:szCs w:val="16"/>
    </w:rPr>
  </w:style>
  <w:style w:type="character" w:customStyle="1" w:styleId="BalloonTextChar">
    <w:name w:val="Balloon Text Char"/>
    <w:basedOn w:val="DefaultParagraphFont"/>
    <w:link w:val="BalloonText"/>
    <w:uiPriority w:val="99"/>
    <w:semiHidden/>
    <w:rsid w:val="004403CB"/>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4403CB"/>
    <w:rPr>
      <w:sz w:val="16"/>
      <w:szCs w:val="16"/>
    </w:rPr>
  </w:style>
  <w:style w:type="paragraph" w:styleId="CommentText">
    <w:name w:val="annotation text"/>
    <w:basedOn w:val="Normal"/>
    <w:link w:val="CommentTextChar"/>
    <w:uiPriority w:val="99"/>
    <w:semiHidden/>
    <w:unhideWhenUsed/>
    <w:rsid w:val="004403CB"/>
    <w:rPr>
      <w:sz w:val="20"/>
      <w:szCs w:val="20"/>
    </w:rPr>
  </w:style>
  <w:style w:type="character" w:customStyle="1" w:styleId="CommentTextChar">
    <w:name w:val="Comment Text Char"/>
    <w:basedOn w:val="DefaultParagraphFont"/>
    <w:link w:val="CommentText"/>
    <w:uiPriority w:val="99"/>
    <w:semiHidden/>
    <w:rsid w:val="004403CB"/>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4403CB"/>
    <w:rPr>
      <w:b/>
      <w:bCs/>
    </w:rPr>
  </w:style>
  <w:style w:type="character" w:customStyle="1" w:styleId="CommentSubjectChar">
    <w:name w:val="Comment Subject Char"/>
    <w:basedOn w:val="CommentTextChar"/>
    <w:link w:val="CommentSubject"/>
    <w:uiPriority w:val="99"/>
    <w:semiHidden/>
    <w:rsid w:val="004403CB"/>
    <w:rPr>
      <w:rFonts w:ascii="Times New Roman" w:eastAsiaTheme="minorHAnsi" w:hAnsi="Times New Roman"/>
      <w:b/>
      <w:bCs/>
      <w:sz w:val="20"/>
      <w:szCs w:val="20"/>
    </w:rPr>
  </w:style>
  <w:style w:type="paragraph" w:styleId="Revision">
    <w:name w:val="Revision"/>
    <w:hidden/>
    <w:uiPriority w:val="99"/>
    <w:semiHidden/>
    <w:rsid w:val="004403CB"/>
    <w:rPr>
      <w:rFonts w:ascii="Times New Roman" w:eastAsiaTheme="minorHAnsi" w:hAnsi="Times New Roman"/>
      <w:szCs w:val="22"/>
    </w:rPr>
  </w:style>
  <w:style w:type="character" w:styleId="Hyperlink">
    <w:name w:val="Hyperlink"/>
    <w:basedOn w:val="DefaultParagraphFont"/>
    <w:uiPriority w:val="99"/>
    <w:unhideWhenUsed/>
    <w:rsid w:val="004403CB"/>
    <w:rPr>
      <w:rFonts w:cs="Times New Roman"/>
      <w:color w:val="0000FF" w:themeColor="hyperlink"/>
      <w:u w:val="single"/>
    </w:rPr>
  </w:style>
  <w:style w:type="character" w:styleId="EndnoteReference">
    <w:name w:val="endnote reference"/>
    <w:basedOn w:val="DefaultParagraphFont"/>
    <w:semiHidden/>
    <w:unhideWhenUsed/>
    <w:rsid w:val="004403CB"/>
    <w:rPr>
      <w:vertAlign w:val="superscript"/>
    </w:rPr>
  </w:style>
  <w:style w:type="paragraph" w:styleId="ListParagraph">
    <w:name w:val="List Paragraph"/>
    <w:basedOn w:val="Normal"/>
    <w:uiPriority w:val="34"/>
    <w:qFormat/>
    <w:rsid w:val="004403CB"/>
    <w:pPr>
      <w:ind w:left="720"/>
      <w:contextualSpacing/>
    </w:pPr>
  </w:style>
  <w:style w:type="character" w:styleId="PageNumber">
    <w:name w:val="page number"/>
    <w:basedOn w:val="DefaultParagraphFont"/>
    <w:uiPriority w:val="99"/>
    <w:semiHidden/>
    <w:unhideWhenUsed/>
    <w:rsid w:val="003D23D3"/>
  </w:style>
  <w:style w:type="character" w:styleId="Emphasis">
    <w:name w:val="Emphasis"/>
    <w:basedOn w:val="DefaultParagraphFont"/>
    <w:uiPriority w:val="20"/>
    <w:qFormat/>
    <w:rsid w:val="002B5673"/>
    <w:rPr>
      <w:i/>
      <w:iCs/>
    </w:rPr>
  </w:style>
  <w:style w:type="paragraph" w:styleId="NormalWeb">
    <w:name w:val="Normal (Web)"/>
    <w:basedOn w:val="Normal"/>
    <w:uiPriority w:val="99"/>
    <w:unhideWhenUsed/>
    <w:rsid w:val="00301283"/>
    <w:pPr>
      <w:spacing w:before="100" w:beforeAutospacing="1" w:after="100" w:afterAutospacing="1"/>
    </w:pPr>
    <w:rPr>
      <w:rFonts w:eastAsia="Times New Roman" w:cs="Times New Roman"/>
      <w:szCs w:val="24"/>
    </w:rPr>
  </w:style>
  <w:style w:type="paragraph" w:customStyle="1" w:styleId="Default">
    <w:name w:val="Default"/>
    <w:rsid w:val="00301283"/>
    <w:pPr>
      <w:autoSpaceDE w:val="0"/>
      <w:autoSpaceDN w:val="0"/>
      <w:adjustRightInd w:val="0"/>
    </w:pPr>
    <w:rPr>
      <w:rFonts w:ascii="Times New Roman" w:eastAsia="Calibri" w:hAnsi="Times New Roman" w:cs="Times New Roman"/>
      <w:color w:val="000000"/>
    </w:rPr>
  </w:style>
  <w:style w:type="character" w:customStyle="1" w:styleId="apple-converted-space">
    <w:name w:val="apple-converted-space"/>
    <w:basedOn w:val="DefaultParagraphFont"/>
    <w:rsid w:val="00B93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2752">
      <w:bodyDiv w:val="1"/>
      <w:marLeft w:val="0"/>
      <w:marRight w:val="0"/>
      <w:marTop w:val="0"/>
      <w:marBottom w:val="0"/>
      <w:divBdr>
        <w:top w:val="none" w:sz="0" w:space="0" w:color="auto"/>
        <w:left w:val="none" w:sz="0" w:space="0" w:color="auto"/>
        <w:bottom w:val="none" w:sz="0" w:space="0" w:color="auto"/>
        <w:right w:val="none" w:sz="0" w:space="0" w:color="auto"/>
      </w:divBdr>
    </w:div>
    <w:div w:id="473449544">
      <w:bodyDiv w:val="1"/>
      <w:marLeft w:val="0"/>
      <w:marRight w:val="0"/>
      <w:marTop w:val="0"/>
      <w:marBottom w:val="0"/>
      <w:divBdr>
        <w:top w:val="none" w:sz="0" w:space="0" w:color="auto"/>
        <w:left w:val="none" w:sz="0" w:space="0" w:color="auto"/>
        <w:bottom w:val="none" w:sz="0" w:space="0" w:color="auto"/>
        <w:right w:val="none" w:sz="0" w:space="0" w:color="auto"/>
      </w:divBdr>
    </w:div>
    <w:div w:id="537547204">
      <w:bodyDiv w:val="1"/>
      <w:marLeft w:val="0"/>
      <w:marRight w:val="0"/>
      <w:marTop w:val="0"/>
      <w:marBottom w:val="0"/>
      <w:divBdr>
        <w:top w:val="none" w:sz="0" w:space="0" w:color="auto"/>
        <w:left w:val="none" w:sz="0" w:space="0" w:color="auto"/>
        <w:bottom w:val="none" w:sz="0" w:space="0" w:color="auto"/>
        <w:right w:val="none" w:sz="0" w:space="0" w:color="auto"/>
      </w:divBdr>
    </w:div>
    <w:div w:id="617377608">
      <w:bodyDiv w:val="1"/>
      <w:marLeft w:val="0"/>
      <w:marRight w:val="0"/>
      <w:marTop w:val="0"/>
      <w:marBottom w:val="0"/>
      <w:divBdr>
        <w:top w:val="none" w:sz="0" w:space="0" w:color="auto"/>
        <w:left w:val="none" w:sz="0" w:space="0" w:color="auto"/>
        <w:bottom w:val="none" w:sz="0" w:space="0" w:color="auto"/>
        <w:right w:val="none" w:sz="0" w:space="0" w:color="auto"/>
      </w:divBdr>
    </w:div>
    <w:div w:id="685669434">
      <w:bodyDiv w:val="1"/>
      <w:marLeft w:val="0"/>
      <w:marRight w:val="0"/>
      <w:marTop w:val="0"/>
      <w:marBottom w:val="0"/>
      <w:divBdr>
        <w:top w:val="none" w:sz="0" w:space="0" w:color="auto"/>
        <w:left w:val="none" w:sz="0" w:space="0" w:color="auto"/>
        <w:bottom w:val="none" w:sz="0" w:space="0" w:color="auto"/>
        <w:right w:val="none" w:sz="0" w:space="0" w:color="auto"/>
      </w:divBdr>
    </w:div>
    <w:div w:id="968391342">
      <w:bodyDiv w:val="1"/>
      <w:marLeft w:val="0"/>
      <w:marRight w:val="0"/>
      <w:marTop w:val="0"/>
      <w:marBottom w:val="0"/>
      <w:divBdr>
        <w:top w:val="none" w:sz="0" w:space="0" w:color="auto"/>
        <w:left w:val="none" w:sz="0" w:space="0" w:color="auto"/>
        <w:bottom w:val="none" w:sz="0" w:space="0" w:color="auto"/>
        <w:right w:val="none" w:sz="0" w:space="0" w:color="auto"/>
      </w:divBdr>
    </w:div>
    <w:div w:id="1025252600">
      <w:bodyDiv w:val="1"/>
      <w:marLeft w:val="0"/>
      <w:marRight w:val="0"/>
      <w:marTop w:val="0"/>
      <w:marBottom w:val="0"/>
      <w:divBdr>
        <w:top w:val="none" w:sz="0" w:space="0" w:color="auto"/>
        <w:left w:val="none" w:sz="0" w:space="0" w:color="auto"/>
        <w:bottom w:val="none" w:sz="0" w:space="0" w:color="auto"/>
        <w:right w:val="none" w:sz="0" w:space="0" w:color="auto"/>
      </w:divBdr>
    </w:div>
    <w:div w:id="1142818371">
      <w:bodyDiv w:val="1"/>
      <w:marLeft w:val="0"/>
      <w:marRight w:val="0"/>
      <w:marTop w:val="0"/>
      <w:marBottom w:val="0"/>
      <w:divBdr>
        <w:top w:val="none" w:sz="0" w:space="0" w:color="auto"/>
        <w:left w:val="none" w:sz="0" w:space="0" w:color="auto"/>
        <w:bottom w:val="none" w:sz="0" w:space="0" w:color="auto"/>
        <w:right w:val="none" w:sz="0" w:space="0" w:color="auto"/>
      </w:divBdr>
    </w:div>
    <w:div w:id="1199204732">
      <w:bodyDiv w:val="1"/>
      <w:marLeft w:val="0"/>
      <w:marRight w:val="0"/>
      <w:marTop w:val="0"/>
      <w:marBottom w:val="0"/>
      <w:divBdr>
        <w:top w:val="none" w:sz="0" w:space="0" w:color="auto"/>
        <w:left w:val="none" w:sz="0" w:space="0" w:color="auto"/>
        <w:bottom w:val="none" w:sz="0" w:space="0" w:color="auto"/>
        <w:right w:val="none" w:sz="0" w:space="0" w:color="auto"/>
      </w:divBdr>
    </w:div>
    <w:div w:id="1201674860">
      <w:bodyDiv w:val="1"/>
      <w:marLeft w:val="0"/>
      <w:marRight w:val="0"/>
      <w:marTop w:val="0"/>
      <w:marBottom w:val="0"/>
      <w:divBdr>
        <w:top w:val="none" w:sz="0" w:space="0" w:color="auto"/>
        <w:left w:val="none" w:sz="0" w:space="0" w:color="auto"/>
        <w:bottom w:val="none" w:sz="0" w:space="0" w:color="auto"/>
        <w:right w:val="none" w:sz="0" w:space="0" w:color="auto"/>
      </w:divBdr>
    </w:div>
    <w:div w:id="1499493294">
      <w:bodyDiv w:val="1"/>
      <w:marLeft w:val="0"/>
      <w:marRight w:val="0"/>
      <w:marTop w:val="0"/>
      <w:marBottom w:val="0"/>
      <w:divBdr>
        <w:top w:val="none" w:sz="0" w:space="0" w:color="auto"/>
        <w:left w:val="none" w:sz="0" w:space="0" w:color="auto"/>
        <w:bottom w:val="none" w:sz="0" w:space="0" w:color="auto"/>
        <w:right w:val="none" w:sz="0" w:space="0" w:color="auto"/>
      </w:divBdr>
    </w:div>
    <w:div w:id="1611009447">
      <w:bodyDiv w:val="1"/>
      <w:marLeft w:val="0"/>
      <w:marRight w:val="0"/>
      <w:marTop w:val="0"/>
      <w:marBottom w:val="0"/>
      <w:divBdr>
        <w:top w:val="none" w:sz="0" w:space="0" w:color="auto"/>
        <w:left w:val="none" w:sz="0" w:space="0" w:color="auto"/>
        <w:bottom w:val="none" w:sz="0" w:space="0" w:color="auto"/>
        <w:right w:val="none" w:sz="0" w:space="0" w:color="auto"/>
      </w:divBdr>
    </w:div>
    <w:div w:id="1803427195">
      <w:bodyDiv w:val="1"/>
      <w:marLeft w:val="0"/>
      <w:marRight w:val="0"/>
      <w:marTop w:val="0"/>
      <w:marBottom w:val="0"/>
      <w:divBdr>
        <w:top w:val="none" w:sz="0" w:space="0" w:color="auto"/>
        <w:left w:val="none" w:sz="0" w:space="0" w:color="auto"/>
        <w:bottom w:val="none" w:sz="0" w:space="0" w:color="auto"/>
        <w:right w:val="none" w:sz="0" w:space="0" w:color="auto"/>
      </w:divBdr>
    </w:div>
    <w:div w:id="1860389177">
      <w:bodyDiv w:val="1"/>
      <w:marLeft w:val="0"/>
      <w:marRight w:val="0"/>
      <w:marTop w:val="0"/>
      <w:marBottom w:val="0"/>
      <w:divBdr>
        <w:top w:val="none" w:sz="0" w:space="0" w:color="auto"/>
        <w:left w:val="none" w:sz="0" w:space="0" w:color="auto"/>
        <w:bottom w:val="none" w:sz="0" w:space="0" w:color="auto"/>
        <w:right w:val="none" w:sz="0" w:space="0" w:color="auto"/>
      </w:divBdr>
    </w:div>
    <w:div w:id="1932740186">
      <w:bodyDiv w:val="1"/>
      <w:marLeft w:val="0"/>
      <w:marRight w:val="0"/>
      <w:marTop w:val="0"/>
      <w:marBottom w:val="0"/>
      <w:divBdr>
        <w:top w:val="none" w:sz="0" w:space="0" w:color="auto"/>
        <w:left w:val="none" w:sz="0" w:space="0" w:color="auto"/>
        <w:bottom w:val="none" w:sz="0" w:space="0" w:color="auto"/>
        <w:right w:val="none" w:sz="0" w:space="0" w:color="auto"/>
      </w:divBdr>
    </w:div>
    <w:div w:id="2062971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tioncare.com" TargetMode="External"/><Relationship Id="rId18" Type="http://schemas.openxmlformats.org/officeDocument/2006/relationships/hyperlink" Target="http://www.genentech-access.com" TargetMode="External"/><Relationship Id="rId3" Type="http://schemas.openxmlformats.org/officeDocument/2006/relationships/styles" Target="styles.xml"/><Relationship Id="rId21" Type="http://schemas.openxmlformats.org/officeDocument/2006/relationships/hyperlink" Target="mailto:jim@salpetergitkin.com" TargetMode="External"/><Relationship Id="rId7" Type="http://schemas.openxmlformats.org/officeDocument/2006/relationships/footnotes" Target="footnotes.xml"/><Relationship Id="rId12" Type="http://schemas.openxmlformats.org/officeDocument/2006/relationships/hyperlink" Target="http://www.genentech-access.com" TargetMode="External"/><Relationship Id="rId17" Type="http://schemas.openxmlformats.org/officeDocument/2006/relationships/hyperlink" Target="http://www.caremark.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urascript.com" TargetMode="External"/><Relationship Id="rId20" Type="http://schemas.openxmlformats.org/officeDocument/2006/relationships/hyperlink" Target="mailto:seth@pathtojustic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KAusa.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urascript.com" TargetMode="External"/><Relationship Id="rId23" Type="http://schemas.openxmlformats.org/officeDocument/2006/relationships/footer" Target="footer2.xml"/><Relationship Id="rId10" Type="http://schemas.openxmlformats.org/officeDocument/2006/relationships/hyperlink" Target="http://www.caremark.com" TargetMode="External"/><Relationship Id="rId19" Type="http://schemas.openxmlformats.org/officeDocument/2006/relationships/hyperlink" Target="mailto:gary@pathtojustice.com" TargetMode="External"/><Relationship Id="rId4" Type="http://schemas.microsoft.com/office/2007/relationships/stylesWithEffects" Target="stylesWithEffects.xml"/><Relationship Id="rId9" Type="http://schemas.openxmlformats.org/officeDocument/2006/relationships/hyperlink" Target="http://Cal.Gov" TargetMode="External"/><Relationship Id="rId14" Type="http://schemas.openxmlformats.org/officeDocument/2006/relationships/hyperlink" Target="http://www.accredohealth.net/nov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983D0-8570-42D1-87F5-04E7E17C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410</Pages>
  <Words>109560</Words>
  <Characters>624495</Characters>
  <Application>Microsoft Office Word</Application>
  <DocSecurity>0</DocSecurity>
  <Lines>5204</Lines>
  <Paragraphs>1465</Paragraphs>
  <ScaleCrop>false</ScaleCrop>
  <HeadingPairs>
    <vt:vector size="2" baseType="variant">
      <vt:variant>
        <vt:lpstr>Title</vt:lpstr>
      </vt:variant>
      <vt:variant>
        <vt:i4>1</vt:i4>
      </vt:variant>
    </vt:vector>
  </HeadingPairs>
  <TitlesOfParts>
    <vt:vector size="1" baseType="lpstr">
      <vt:lpstr/>
    </vt:vector>
  </TitlesOfParts>
  <Company>Steven F Grover PA</Company>
  <LinksUpToDate>false</LinksUpToDate>
  <CharactersWithSpaces>732590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Grover</dc:creator>
  <cp:lastModifiedBy>Steve</cp:lastModifiedBy>
  <cp:revision>2</cp:revision>
  <cp:lastPrinted>2012-10-08T20:21:00Z</cp:lastPrinted>
  <dcterms:created xsi:type="dcterms:W3CDTF">2012-10-09T18:42:00Z</dcterms:created>
  <dcterms:modified xsi:type="dcterms:W3CDTF">2012-10-09T18:42:00Z</dcterms:modified>
</cp:coreProperties>
</file>